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7037" w14:textId="77777777" w:rsidR="00A47364" w:rsidRPr="008F089C" w:rsidRDefault="009968B9" w:rsidP="00B93D13">
      <w:pPr>
        <w:pStyle w:val="Title"/>
        <w:rPr>
          <w:spacing w:val="0"/>
        </w:rPr>
      </w:pPr>
      <w:r w:rsidRPr="009968B9">
        <w:rPr>
          <w:spacing w:val="0"/>
        </w:rPr>
        <w:t>Just In Time Quick Check</w:t>
      </w:r>
    </w:p>
    <w:p w14:paraId="5BA8F5AD" w14:textId="5F29043F" w:rsidR="00672FC4" w:rsidRPr="00C25B0D" w:rsidRDefault="00C82D4B" w:rsidP="008F089C">
      <w:pPr>
        <w:spacing w:after="120" w:line="240" w:lineRule="auto"/>
        <w:jc w:val="center"/>
        <w:rPr>
          <w:rStyle w:val="SubtleReference"/>
          <w:b w:val="0"/>
          <w:sz w:val="22"/>
          <w:szCs w:val="22"/>
        </w:rPr>
      </w:pPr>
      <w:hyperlink r:id="rId9" w:history="1">
        <w:r w:rsidR="00536969">
          <w:rPr>
            <w:rStyle w:val="Hyperlink"/>
            <w:b/>
            <w:sz w:val="28"/>
            <w:szCs w:val="28"/>
          </w:rPr>
          <w:t>Standard of Learning (SOL) G.14a</w:t>
        </w:r>
      </w:hyperlink>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A47364" w14:paraId="38E57FB7" w14:textId="77777777" w:rsidTr="00897F39">
        <w:trPr>
          <w:tblHeader/>
        </w:trPr>
        <w:tc>
          <w:tcPr>
            <w:tcW w:w="9350" w:type="dxa"/>
          </w:tcPr>
          <w:p w14:paraId="7BE5C5E3" w14:textId="77777777" w:rsidR="00A47364" w:rsidRPr="00FB4D8B" w:rsidRDefault="00E728F7" w:rsidP="00BF1097">
            <w:pPr>
              <w:spacing w:line="276" w:lineRule="auto"/>
              <w:jc w:val="center"/>
              <w:rPr>
                <w:rStyle w:val="SubtleReference"/>
              </w:rPr>
            </w:pPr>
            <w:proofErr w:type="spellStart"/>
            <w:r w:rsidRPr="00BF1097">
              <w:rPr>
                <w:rStyle w:val="SubtleReference"/>
              </w:rPr>
              <w:t>Strand:</w:t>
            </w:r>
            <w:r w:rsidR="00536969">
              <w:rPr>
                <w:rStyle w:val="SubtleReference"/>
                <w:b w:val="0"/>
              </w:rPr>
              <w:t>Three</w:t>
            </w:r>
            <w:proofErr w:type="spellEnd"/>
            <w:r w:rsidR="00536969">
              <w:rPr>
                <w:rStyle w:val="SubtleReference"/>
                <w:b w:val="0"/>
              </w:rPr>
              <w:t xml:space="preserve"> Dimensional Figures</w:t>
            </w:r>
          </w:p>
        </w:tc>
      </w:tr>
      <w:tr w:rsidR="00A47364" w14:paraId="45BCC850" w14:textId="77777777" w:rsidTr="00627DAC">
        <w:tc>
          <w:tcPr>
            <w:tcW w:w="9350" w:type="dxa"/>
            <w:shd w:val="clear" w:color="auto" w:fill="D9D9D9"/>
          </w:tcPr>
          <w:p w14:paraId="576158D6" w14:textId="77777777" w:rsidR="00A47364" w:rsidRPr="00415BB7" w:rsidRDefault="00672FC4" w:rsidP="00BF1097">
            <w:pPr>
              <w:pStyle w:val="Heading1"/>
              <w:outlineLvl w:val="0"/>
              <w:rPr>
                <w:spacing w:val="0"/>
              </w:rPr>
            </w:pPr>
            <w:r w:rsidRPr="00415BB7">
              <w:rPr>
                <w:spacing w:val="0"/>
              </w:rPr>
              <w:t>Standard of Learning (SOL)</w:t>
            </w:r>
            <w:r w:rsidR="00536969">
              <w:rPr>
                <w:spacing w:val="0"/>
              </w:rPr>
              <w:t xml:space="preserve"> G.14a</w:t>
            </w:r>
          </w:p>
          <w:p w14:paraId="4C99DCEA" w14:textId="77777777" w:rsidR="00A47364" w:rsidRPr="00DF3C37" w:rsidRDefault="00DF3C37" w:rsidP="00BF1097">
            <w:pPr>
              <w:spacing w:after="120"/>
              <w:rPr>
                <w:b/>
                <w:i/>
              </w:rPr>
            </w:pPr>
            <w:r w:rsidRPr="00DF3C37">
              <w:rPr>
                <w:rFonts w:asciiTheme="minorHAnsi" w:hAnsiTheme="minorHAnsi"/>
                <w:b/>
                <w:i/>
              </w:rPr>
              <w:t>The student will apply the concepts of similarity to two- or three-dimensional geometric figures.  This will include</w:t>
            </w:r>
            <w:r w:rsidRPr="00DF3C37">
              <w:rPr>
                <w:rFonts w:asciiTheme="minorHAnsi" w:hAnsiTheme="minorHAnsi"/>
                <w:b/>
                <w:i/>
                <w:szCs w:val="24"/>
              </w:rPr>
              <w:t xml:space="preserve"> comparing ratios between lengths, perimeters, areas, and volumes of similar figures</w:t>
            </w:r>
            <w:r>
              <w:rPr>
                <w:rFonts w:asciiTheme="minorHAnsi" w:hAnsiTheme="minorHAnsi"/>
                <w:b/>
                <w:i/>
                <w:szCs w:val="24"/>
              </w:rPr>
              <w:t>.</w:t>
            </w:r>
          </w:p>
        </w:tc>
      </w:tr>
      <w:tr w:rsidR="00A47364" w14:paraId="7BBD2E93" w14:textId="77777777" w:rsidTr="00627DAC">
        <w:tc>
          <w:tcPr>
            <w:tcW w:w="9350" w:type="dxa"/>
            <w:shd w:val="clear" w:color="auto" w:fill="F2F2F2"/>
          </w:tcPr>
          <w:p w14:paraId="765D6D97" w14:textId="77777777" w:rsidR="00A47364" w:rsidRPr="00415BB7" w:rsidRDefault="00E728F7" w:rsidP="00BF1097">
            <w:pPr>
              <w:pStyle w:val="Heading1"/>
              <w:outlineLvl w:val="0"/>
              <w:rPr>
                <w:spacing w:val="0"/>
              </w:rPr>
            </w:pPr>
            <w:r w:rsidRPr="00415BB7">
              <w:rPr>
                <w:spacing w:val="0"/>
              </w:rPr>
              <w:t xml:space="preserve">Grade Level Skills:  </w:t>
            </w:r>
          </w:p>
          <w:p w14:paraId="79423376" w14:textId="77777777" w:rsidR="00A47364" w:rsidRPr="00415BB7" w:rsidRDefault="00DF3C37" w:rsidP="00672FC4">
            <w:pPr>
              <w:keepLines/>
              <w:widowControl w:val="0"/>
              <w:numPr>
                <w:ilvl w:val="0"/>
                <w:numId w:val="1"/>
              </w:numPr>
              <w:spacing w:after="120"/>
            </w:pPr>
            <w:r w:rsidRPr="002C191F">
              <w:rPr>
                <w:rFonts w:asciiTheme="minorHAnsi" w:hAnsiTheme="minorHAnsi"/>
              </w:rPr>
              <w:t>Compare ratios between side lengths, perimeters, areas, and volumes, given two similar figures.</w:t>
            </w:r>
          </w:p>
        </w:tc>
      </w:tr>
      <w:tr w:rsidR="00A47364" w14:paraId="4C3ECDE3" w14:textId="77777777" w:rsidTr="00627DAC">
        <w:tc>
          <w:tcPr>
            <w:tcW w:w="9350" w:type="dxa"/>
          </w:tcPr>
          <w:p w14:paraId="23B0AF38" w14:textId="77777777" w:rsidR="00A47364" w:rsidRPr="002D4C35" w:rsidRDefault="00C82D4B"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1C8D4A97" w14:textId="77777777" w:rsidTr="00627DAC">
        <w:tc>
          <w:tcPr>
            <w:tcW w:w="9350" w:type="dxa"/>
          </w:tcPr>
          <w:p w14:paraId="206D4F70" w14:textId="77777777" w:rsidR="00A47364" w:rsidRPr="00FB4D8B" w:rsidRDefault="00C82D4B"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044D3DA8" w14:textId="77777777" w:rsidTr="00627DAC">
        <w:tc>
          <w:tcPr>
            <w:tcW w:w="9350" w:type="dxa"/>
          </w:tcPr>
          <w:p w14:paraId="73734098" w14:textId="77777777" w:rsidR="00A47364" w:rsidRPr="00415BB7" w:rsidRDefault="00E728F7" w:rsidP="00437526">
            <w:pPr>
              <w:pStyle w:val="Heading1"/>
              <w:outlineLvl w:val="0"/>
              <w:rPr>
                <w:spacing w:val="0"/>
              </w:rPr>
            </w:pPr>
            <w:r w:rsidRPr="00415BB7">
              <w:rPr>
                <w:spacing w:val="0"/>
              </w:rPr>
              <w:t xml:space="preserve">Supporting Resources: </w:t>
            </w:r>
          </w:p>
          <w:p w14:paraId="2781FAD6" w14:textId="77777777" w:rsidR="00DD3E18" w:rsidRDefault="00DD3E18" w:rsidP="00DD3E18">
            <w:pPr>
              <w:numPr>
                <w:ilvl w:val="0"/>
                <w:numId w:val="4"/>
              </w:numPr>
              <w:pBdr>
                <w:top w:val="nil"/>
                <w:left w:val="nil"/>
                <w:bottom w:val="nil"/>
                <w:right w:val="nil"/>
                <w:between w:val="nil"/>
              </w:pBdr>
              <w:rPr>
                <w:color w:val="000000"/>
              </w:rPr>
            </w:pPr>
            <w:r w:rsidRPr="00415BB7">
              <w:rPr>
                <w:color w:val="000000"/>
              </w:rPr>
              <w:t>VDOE Mathematics Instructional Plans (MIPS)</w:t>
            </w:r>
          </w:p>
          <w:p w14:paraId="4080A1B5" w14:textId="4F66A7B1" w:rsidR="00DD3E18" w:rsidRDefault="00C82D4B" w:rsidP="00DD3E18">
            <w:pPr>
              <w:pStyle w:val="ListParagraph"/>
              <w:numPr>
                <w:ilvl w:val="1"/>
                <w:numId w:val="4"/>
              </w:numPr>
              <w:spacing w:before="0" w:line="240" w:lineRule="auto"/>
              <w:rPr>
                <w:rFonts w:asciiTheme="minorHAnsi" w:hAnsiTheme="minorHAnsi" w:cstheme="minorHAnsi"/>
              </w:rPr>
            </w:pPr>
            <w:hyperlink r:id="rId10" w:history="1">
              <w:r w:rsidR="00DD3E18" w:rsidRPr="00F40AF2">
                <w:rPr>
                  <w:rStyle w:val="Hyperlink"/>
                  <w:rFonts w:asciiTheme="minorHAnsi" w:hAnsiTheme="minorHAnsi" w:cstheme="minorHAnsi"/>
                  <w:color w:val="0070C0"/>
                  <w:bdr w:val="none" w:sz="0" w:space="0" w:color="auto" w:frame="1"/>
                </w:rPr>
                <w:t>G.14 - Similar Solids and Proportional Reasoning</w:t>
              </w:r>
            </w:hyperlink>
            <w:r w:rsidR="00DD3E18" w:rsidRPr="00F40AF2">
              <w:rPr>
                <w:rStyle w:val="filetype"/>
                <w:rFonts w:asciiTheme="minorHAnsi" w:hAnsiTheme="minorHAnsi" w:cstheme="minorHAnsi"/>
                <w:color w:val="000000"/>
              </w:rPr>
              <w:t> (Word)</w:t>
            </w:r>
            <w:r w:rsidR="00DD3E18" w:rsidRPr="00F40AF2">
              <w:rPr>
                <w:rFonts w:asciiTheme="minorHAnsi" w:hAnsiTheme="minorHAnsi" w:cstheme="minorHAnsi"/>
                <w:color w:val="000000"/>
              </w:rPr>
              <w:t> / </w:t>
            </w:r>
            <w:hyperlink r:id="rId11" w:history="1">
              <w:r w:rsidR="00DD3E18" w:rsidRPr="00F40AF2">
                <w:rPr>
                  <w:rStyle w:val="Hyperlink"/>
                  <w:rFonts w:asciiTheme="minorHAnsi" w:hAnsiTheme="minorHAnsi" w:cstheme="minorHAnsi"/>
                  <w:color w:val="0070C0"/>
                  <w:bdr w:val="none" w:sz="0" w:space="0" w:color="auto" w:frame="1"/>
                </w:rPr>
                <w:t>PDF Version</w:t>
              </w:r>
            </w:hyperlink>
          </w:p>
          <w:p w14:paraId="21C87EEA" w14:textId="13398F53" w:rsidR="00DD3E18" w:rsidRPr="000F4E26" w:rsidRDefault="000F4E26" w:rsidP="00DD3E18">
            <w:pPr>
              <w:numPr>
                <w:ilvl w:val="0"/>
                <w:numId w:val="4"/>
              </w:numPr>
              <w:pBdr>
                <w:top w:val="nil"/>
                <w:left w:val="nil"/>
                <w:bottom w:val="nil"/>
                <w:right w:val="nil"/>
                <w:between w:val="nil"/>
              </w:pBdr>
              <w:rPr>
                <w:rFonts w:asciiTheme="minorHAnsi" w:hAnsiTheme="minorHAnsi" w:cstheme="minorHAnsi"/>
                <w:color w:val="000000"/>
              </w:rPr>
            </w:pPr>
            <w:r w:rsidRPr="000F4E26">
              <w:rPr>
                <w:rFonts w:asciiTheme="minorHAnsi" w:hAnsiTheme="minorHAnsi" w:cstheme="minorHAnsi"/>
                <w:color w:val="000000"/>
              </w:rPr>
              <w:t xml:space="preserve">VDOE Word Wall Cards: </w:t>
            </w:r>
            <w:r w:rsidRPr="000F4E26">
              <w:rPr>
                <w:rFonts w:asciiTheme="minorHAnsi" w:hAnsiTheme="minorHAnsi" w:cstheme="minorHAnsi"/>
                <w:color w:val="444444"/>
              </w:rPr>
              <w:t>Geometry (</w:t>
            </w:r>
            <w:hyperlink r:id="rId12" w:tgtFrame="_self" w:history="1">
              <w:r w:rsidRPr="000F4E26">
                <w:rPr>
                  <w:rStyle w:val="Hyperlink"/>
                  <w:rFonts w:asciiTheme="minorHAnsi" w:hAnsiTheme="minorHAnsi" w:cstheme="minorHAnsi"/>
                  <w:color w:val="0070C0"/>
                </w:rPr>
                <w:t>Word</w:t>
              </w:r>
            </w:hyperlink>
            <w:r w:rsidRPr="000F4E26">
              <w:rPr>
                <w:rFonts w:asciiTheme="minorHAnsi" w:hAnsiTheme="minorHAnsi" w:cstheme="minorHAnsi"/>
                <w:color w:val="444444"/>
              </w:rPr>
              <w:t>)|(</w:t>
            </w:r>
            <w:hyperlink r:id="rId13" w:tgtFrame="_self" w:history="1">
              <w:r w:rsidRPr="000F4E26">
                <w:rPr>
                  <w:rStyle w:val="Hyperlink"/>
                  <w:rFonts w:asciiTheme="minorHAnsi" w:hAnsiTheme="minorHAnsi" w:cstheme="minorHAnsi"/>
                  <w:color w:val="0070C0"/>
                </w:rPr>
                <w:t>PDF</w:t>
              </w:r>
            </w:hyperlink>
            <w:r w:rsidRPr="000F4E26">
              <w:rPr>
                <w:rFonts w:asciiTheme="minorHAnsi" w:hAnsiTheme="minorHAnsi" w:cstheme="minorHAnsi"/>
                <w:color w:val="444444"/>
              </w:rPr>
              <w:t>)</w:t>
            </w:r>
            <w:r w:rsidRPr="000F4E26">
              <w:rPr>
                <w:rFonts w:asciiTheme="minorHAnsi" w:hAnsiTheme="minorHAnsi" w:cstheme="minorHAnsi"/>
                <w:color w:val="000000"/>
              </w:rPr>
              <w:t xml:space="preserve"> </w:t>
            </w:r>
          </w:p>
          <w:p w14:paraId="23B9888A" w14:textId="77777777" w:rsidR="00DD3E18" w:rsidRDefault="006769A7" w:rsidP="00DD3E18">
            <w:pPr>
              <w:numPr>
                <w:ilvl w:val="1"/>
                <w:numId w:val="4"/>
              </w:numPr>
              <w:pBdr>
                <w:top w:val="nil"/>
                <w:left w:val="nil"/>
                <w:bottom w:val="nil"/>
                <w:right w:val="nil"/>
                <w:between w:val="nil"/>
              </w:pBdr>
              <w:rPr>
                <w:color w:val="000000"/>
              </w:rPr>
            </w:pPr>
            <w:r>
              <w:rPr>
                <w:color w:val="000000"/>
              </w:rPr>
              <w:t>Similar Solids Theorem]</w:t>
            </w:r>
          </w:p>
          <w:p w14:paraId="1FB7CC15" w14:textId="77777777" w:rsidR="006769A7" w:rsidRDefault="006769A7" w:rsidP="00DD3E18">
            <w:pPr>
              <w:numPr>
                <w:ilvl w:val="1"/>
                <w:numId w:val="4"/>
              </w:numPr>
              <w:pBdr>
                <w:top w:val="nil"/>
                <w:left w:val="nil"/>
                <w:bottom w:val="nil"/>
                <w:right w:val="nil"/>
                <w:between w:val="nil"/>
              </w:pBdr>
              <w:rPr>
                <w:color w:val="000000"/>
              </w:rPr>
            </w:pPr>
            <w:r>
              <w:rPr>
                <w:color w:val="000000"/>
              </w:rPr>
              <w:t>Cone</w:t>
            </w:r>
          </w:p>
          <w:p w14:paraId="691D1313" w14:textId="77777777" w:rsidR="00DD3E18" w:rsidRDefault="00DD3E18" w:rsidP="00DD3E18">
            <w:pPr>
              <w:numPr>
                <w:ilvl w:val="1"/>
                <w:numId w:val="4"/>
              </w:numPr>
              <w:pBdr>
                <w:top w:val="nil"/>
                <w:left w:val="nil"/>
                <w:bottom w:val="nil"/>
                <w:right w:val="nil"/>
                <w:between w:val="nil"/>
              </w:pBdr>
              <w:rPr>
                <w:color w:val="000000"/>
              </w:rPr>
            </w:pPr>
            <w:r>
              <w:rPr>
                <w:color w:val="000000"/>
              </w:rPr>
              <w:t>Cylinder</w:t>
            </w:r>
          </w:p>
          <w:p w14:paraId="1B71AAC1" w14:textId="77777777" w:rsidR="00DD3E18" w:rsidRDefault="00DD3E18" w:rsidP="00DD3E18">
            <w:pPr>
              <w:numPr>
                <w:ilvl w:val="1"/>
                <w:numId w:val="4"/>
              </w:numPr>
              <w:pBdr>
                <w:top w:val="nil"/>
                <w:left w:val="nil"/>
                <w:bottom w:val="nil"/>
                <w:right w:val="nil"/>
                <w:between w:val="nil"/>
              </w:pBdr>
              <w:rPr>
                <w:color w:val="000000"/>
              </w:rPr>
            </w:pPr>
            <w:r>
              <w:rPr>
                <w:color w:val="000000"/>
              </w:rPr>
              <w:t>Sphere</w:t>
            </w:r>
          </w:p>
          <w:p w14:paraId="72B06256" w14:textId="77777777" w:rsidR="00DD3E18" w:rsidRPr="000E2864" w:rsidRDefault="00DD3E18" w:rsidP="00DD3E18">
            <w:pPr>
              <w:numPr>
                <w:ilvl w:val="1"/>
                <w:numId w:val="4"/>
              </w:numPr>
              <w:pBdr>
                <w:top w:val="nil"/>
                <w:left w:val="nil"/>
                <w:bottom w:val="nil"/>
                <w:right w:val="nil"/>
                <w:between w:val="nil"/>
              </w:pBdr>
              <w:rPr>
                <w:color w:val="000000"/>
              </w:rPr>
            </w:pPr>
            <w:r>
              <w:rPr>
                <w:color w:val="000000"/>
              </w:rPr>
              <w:t>Pyramid</w:t>
            </w:r>
          </w:p>
          <w:p w14:paraId="73B96E3B" w14:textId="77777777" w:rsidR="00DD3E18" w:rsidRDefault="00DD3E18" w:rsidP="00DD3E18">
            <w:pPr>
              <w:numPr>
                <w:ilvl w:val="0"/>
                <w:numId w:val="4"/>
              </w:numPr>
              <w:pBdr>
                <w:top w:val="nil"/>
                <w:left w:val="nil"/>
                <w:bottom w:val="nil"/>
                <w:right w:val="nil"/>
                <w:between w:val="nil"/>
              </w:pBdr>
              <w:rPr>
                <w:color w:val="000000"/>
              </w:rPr>
            </w:pPr>
            <w:r w:rsidRPr="00415BB7">
              <w:rPr>
                <w:color w:val="000000"/>
              </w:rPr>
              <w:t>Other VDOE Resources</w:t>
            </w:r>
          </w:p>
          <w:p w14:paraId="2BC6CA57" w14:textId="77777777" w:rsidR="00A47364" w:rsidRPr="00437526" w:rsidRDefault="00C82D4B" w:rsidP="00DF3C37">
            <w:pPr>
              <w:numPr>
                <w:ilvl w:val="1"/>
                <w:numId w:val="4"/>
              </w:numPr>
              <w:pBdr>
                <w:top w:val="nil"/>
                <w:left w:val="nil"/>
                <w:bottom w:val="nil"/>
                <w:right w:val="nil"/>
                <w:between w:val="nil"/>
              </w:pBdr>
              <w:spacing w:after="120"/>
              <w:rPr>
                <w:color w:val="000000"/>
              </w:rPr>
            </w:pPr>
            <w:hyperlink r:id="rId14" w:history="1">
              <w:r w:rsidR="006769A7" w:rsidRPr="00437526">
                <w:rPr>
                  <w:rStyle w:val="Hyperlink"/>
                </w:rPr>
                <w:t>Geometry, Module 14, Topic 1</w:t>
              </w:r>
              <w:r w:rsidR="00DD3E18" w:rsidRPr="00437526">
                <w:rPr>
                  <w:rStyle w:val="Hyperlink"/>
                </w:rPr>
                <w:t xml:space="preserve"> - </w:t>
              </w:r>
              <w:r w:rsidR="006769A7" w:rsidRPr="00437526">
                <w:rPr>
                  <w:rStyle w:val="Hyperlink"/>
                </w:rPr>
                <w:t xml:space="preserve">Comparing Ratios of Measures of Similar Figures </w:t>
              </w:r>
              <w:r w:rsidR="00DD3E18" w:rsidRPr="00437526">
                <w:rPr>
                  <w:rStyle w:val="Hyperlink"/>
                </w:rPr>
                <w:t>[eMediaVA]</w:t>
              </w:r>
            </w:hyperlink>
          </w:p>
        </w:tc>
      </w:tr>
      <w:tr w:rsidR="00A47364" w14:paraId="003838C2" w14:textId="77777777" w:rsidTr="00627DAC">
        <w:tc>
          <w:tcPr>
            <w:tcW w:w="9350" w:type="dxa"/>
          </w:tcPr>
          <w:p w14:paraId="2243058A" w14:textId="72CD7F57" w:rsidR="00A47364" w:rsidRPr="00415BB7" w:rsidRDefault="000F4E26" w:rsidP="00437526">
            <w:pPr>
              <w:spacing w:before="120" w:after="120"/>
            </w:pPr>
            <w:r w:rsidRPr="00C82D4B">
              <w:rPr>
                <w:rFonts w:asciiTheme="minorHAnsi" w:hAnsiTheme="minorHAnsi" w:cstheme="minorHAnsi"/>
                <w:kern w:val="28"/>
                <w:sz w:val="28"/>
                <w:szCs w:val="28"/>
              </w:rPr>
              <w:t>Supporting and Prerequisite SOL</w:t>
            </w:r>
            <w:r w:rsidRPr="000F4E26">
              <w:rPr>
                <w:rStyle w:val="Heading1Char"/>
                <w:rFonts w:asciiTheme="minorHAnsi" w:hAnsiTheme="minorHAnsi" w:cstheme="minorHAnsi"/>
              </w:rPr>
              <w:t xml:space="preserve">: </w:t>
            </w:r>
            <w:hyperlink r:id="rId15" w:history="1">
              <w:r w:rsidRPr="00C82D4B">
                <w:rPr>
                  <w:rStyle w:val="Hyperlink"/>
                  <w:rFonts w:asciiTheme="minorHAnsi" w:hAnsiTheme="minorHAnsi" w:cstheme="minorHAnsi"/>
                  <w:bCs/>
                  <w:spacing w:val="-10"/>
                  <w:kern w:val="28"/>
                </w:rPr>
                <w:t>G.7</w:t>
              </w:r>
            </w:hyperlink>
            <w:r w:rsidRPr="000F4E26">
              <w:rPr>
                <w:rStyle w:val="Heading1Char"/>
                <w:rFonts w:asciiTheme="minorHAnsi" w:hAnsiTheme="minorHAnsi" w:cstheme="minorHAnsi"/>
                <w:b w:val="0"/>
                <w:bCs/>
                <w:sz w:val="22"/>
                <w:szCs w:val="22"/>
              </w:rPr>
              <w:t xml:space="preserve">, </w:t>
            </w:r>
            <w:hyperlink r:id="rId16" w:history="1">
              <w:r w:rsidRPr="00C82D4B">
                <w:rPr>
                  <w:rStyle w:val="Hyperlink"/>
                  <w:rFonts w:asciiTheme="minorHAnsi" w:hAnsiTheme="minorHAnsi" w:cstheme="minorHAnsi"/>
                  <w:bCs/>
                  <w:spacing w:val="-10"/>
                  <w:kern w:val="28"/>
                </w:rPr>
                <w:t>8.1</w:t>
              </w:r>
            </w:hyperlink>
            <w:r w:rsidRPr="000F4E26">
              <w:rPr>
                <w:rStyle w:val="Heading1Char"/>
                <w:rFonts w:asciiTheme="minorHAnsi" w:hAnsiTheme="minorHAnsi" w:cstheme="minorHAnsi"/>
                <w:b w:val="0"/>
                <w:bCs/>
                <w:sz w:val="22"/>
                <w:szCs w:val="22"/>
              </w:rPr>
              <w:t xml:space="preserve">, </w:t>
            </w:r>
            <w:hyperlink r:id="rId17" w:history="1">
              <w:r w:rsidRPr="00C82D4B">
                <w:rPr>
                  <w:rStyle w:val="Hyperlink"/>
                  <w:rFonts w:asciiTheme="minorHAnsi" w:hAnsiTheme="minorHAnsi" w:cstheme="minorHAnsi"/>
                  <w:bCs/>
                  <w:spacing w:val="-10"/>
                  <w:kern w:val="28"/>
                </w:rPr>
                <w:t>7.3</w:t>
              </w:r>
            </w:hyperlink>
            <w:r w:rsidRPr="000F4E26">
              <w:rPr>
                <w:rStyle w:val="Heading1Char"/>
                <w:rFonts w:asciiTheme="minorHAnsi" w:hAnsiTheme="minorHAnsi" w:cstheme="minorHAnsi"/>
                <w:b w:val="0"/>
                <w:bCs/>
                <w:sz w:val="22"/>
                <w:szCs w:val="22"/>
              </w:rPr>
              <w:t xml:space="preserve">, </w:t>
            </w:r>
            <w:hyperlink r:id="rId18" w:history="1">
              <w:r w:rsidRPr="00C82D4B">
                <w:rPr>
                  <w:rStyle w:val="Hyperlink"/>
                  <w:rFonts w:asciiTheme="minorHAnsi" w:hAnsiTheme="minorHAnsi" w:cstheme="minorHAnsi"/>
                  <w:bCs/>
                  <w:spacing w:val="-10"/>
                  <w:kern w:val="28"/>
                </w:rPr>
                <w:t>7.4a</w:t>
              </w:r>
            </w:hyperlink>
            <w:r w:rsidRPr="000F4E26">
              <w:rPr>
                <w:rStyle w:val="Heading1Char"/>
                <w:rFonts w:asciiTheme="minorHAnsi" w:hAnsiTheme="minorHAnsi" w:cstheme="minorHAnsi"/>
                <w:b w:val="0"/>
                <w:bCs/>
                <w:sz w:val="22"/>
                <w:szCs w:val="22"/>
              </w:rPr>
              <w:t xml:space="preserve">, </w:t>
            </w:r>
            <w:hyperlink r:id="rId19" w:history="1">
              <w:r w:rsidRPr="00C82D4B">
                <w:rPr>
                  <w:rStyle w:val="Hyperlink"/>
                  <w:rFonts w:asciiTheme="minorHAnsi" w:hAnsiTheme="minorHAnsi" w:cstheme="minorHAnsi"/>
                  <w:bCs/>
                  <w:spacing w:val="-10"/>
                  <w:kern w:val="28"/>
                </w:rPr>
                <w:t>7.4b</w:t>
              </w:r>
            </w:hyperlink>
            <w:r w:rsidRPr="000F4E26">
              <w:rPr>
                <w:rStyle w:val="Heading1Char"/>
                <w:rFonts w:asciiTheme="minorHAnsi" w:hAnsiTheme="minorHAnsi" w:cstheme="minorHAnsi"/>
                <w:b w:val="0"/>
                <w:bCs/>
                <w:sz w:val="22"/>
                <w:szCs w:val="22"/>
              </w:rPr>
              <w:t xml:space="preserve">, </w:t>
            </w:r>
            <w:hyperlink r:id="rId20" w:history="1">
              <w:r w:rsidRPr="00C82D4B">
                <w:rPr>
                  <w:rStyle w:val="Hyperlink"/>
                  <w:rFonts w:asciiTheme="minorHAnsi" w:hAnsiTheme="minorHAnsi" w:cstheme="minorHAnsi"/>
                  <w:bCs/>
                  <w:spacing w:val="-10"/>
                  <w:kern w:val="28"/>
                </w:rPr>
                <w:t>6.1</w:t>
              </w:r>
            </w:hyperlink>
          </w:p>
        </w:tc>
      </w:tr>
    </w:tbl>
    <w:p w14:paraId="07E611BE" w14:textId="77777777" w:rsidR="00A47364" w:rsidRDefault="00A47364"/>
    <w:p w14:paraId="20436065" w14:textId="77777777" w:rsidR="00A47364" w:rsidRDefault="00E728F7">
      <w:bookmarkStart w:id="0" w:name="_heading=h.gjdgxs" w:colFirst="0" w:colLast="0"/>
      <w:bookmarkEnd w:id="0"/>
      <w:r>
        <w:br w:type="page"/>
      </w:r>
    </w:p>
    <w:p w14:paraId="53D5D7A6" w14:textId="77777777" w:rsidR="00A47364" w:rsidRPr="00415BB7" w:rsidRDefault="002E63C4" w:rsidP="00241C7D">
      <w:pPr>
        <w:pStyle w:val="Title"/>
        <w:rPr>
          <w:spacing w:val="0"/>
        </w:rPr>
      </w:pPr>
      <w:bookmarkStart w:id="1" w:name="quick"/>
      <w:r>
        <w:rPr>
          <w:spacing w:val="0"/>
        </w:rPr>
        <w:lastRenderedPageBreak/>
        <w:t>SOL G.14a</w:t>
      </w:r>
      <w:r w:rsidR="00A52804" w:rsidRPr="00415BB7">
        <w:rPr>
          <w:spacing w:val="0"/>
        </w:rPr>
        <w:t xml:space="preserve"> - </w:t>
      </w:r>
      <w:r w:rsidR="00E728F7" w:rsidRPr="00415BB7">
        <w:rPr>
          <w:spacing w:val="0"/>
        </w:rPr>
        <w:t>Just in Time Quick Check</w:t>
      </w:r>
    </w:p>
    <w:bookmarkEnd w:id="1"/>
    <w:p w14:paraId="4DBEEB82" w14:textId="77777777" w:rsidR="00672FC4" w:rsidRPr="00415BB7" w:rsidRDefault="00672FC4" w:rsidP="00672FC4">
      <w:pPr>
        <w:rPr>
          <w:rFonts w:asciiTheme="minorHAnsi" w:hAnsiTheme="minorHAnsi"/>
        </w:rPr>
      </w:pPr>
    </w:p>
    <w:p w14:paraId="305DC779" w14:textId="77777777" w:rsidR="00212A02" w:rsidRPr="00212A02" w:rsidRDefault="00212A02" w:rsidP="00EE48B0">
      <w:pPr>
        <w:pStyle w:val="ListParagraph"/>
        <w:numPr>
          <w:ilvl w:val="0"/>
          <w:numId w:val="2"/>
        </w:numPr>
        <w:pBdr>
          <w:top w:val="nil"/>
          <w:left w:val="nil"/>
          <w:bottom w:val="nil"/>
          <w:right w:val="nil"/>
          <w:between w:val="nil"/>
        </w:pBdr>
        <w:spacing w:after="120" w:line="276" w:lineRule="auto"/>
        <w:rPr>
          <w:color w:val="auto"/>
        </w:rPr>
      </w:pPr>
      <w:r>
        <w:rPr>
          <w:rFonts w:asciiTheme="minorHAnsi" w:hAnsiTheme="minorHAnsi" w:cstheme="minorHAnsi"/>
          <w:color w:val="auto"/>
        </w:rPr>
        <w:t xml:space="preserve">Two solid figures are similar. The ratio of their volumes is 64:343. </w:t>
      </w:r>
      <w:r w:rsidR="00690281">
        <w:rPr>
          <w:rFonts w:asciiTheme="minorHAnsi" w:hAnsiTheme="minorHAnsi" w:cstheme="minorHAnsi"/>
          <w:color w:val="auto"/>
        </w:rPr>
        <w:t>The length of o</w:t>
      </w:r>
      <w:r>
        <w:rPr>
          <w:rFonts w:asciiTheme="minorHAnsi" w:hAnsiTheme="minorHAnsi" w:cstheme="minorHAnsi"/>
          <w:color w:val="auto"/>
        </w:rPr>
        <w:t>ne side of the smaller figure is 8m. Find the length of the corresponding side of the larger figure.</w:t>
      </w:r>
    </w:p>
    <w:p w14:paraId="18BA405B" w14:textId="77777777" w:rsidR="00212A02" w:rsidRDefault="00212A02" w:rsidP="00212A02">
      <w:pPr>
        <w:pBdr>
          <w:top w:val="nil"/>
          <w:left w:val="nil"/>
          <w:bottom w:val="nil"/>
          <w:right w:val="nil"/>
          <w:between w:val="nil"/>
        </w:pBdr>
        <w:spacing w:after="120" w:line="276" w:lineRule="auto"/>
      </w:pPr>
    </w:p>
    <w:p w14:paraId="3C439CE7" w14:textId="77777777" w:rsidR="00212A02" w:rsidRPr="00212A02" w:rsidRDefault="00212A02" w:rsidP="00212A02">
      <w:pPr>
        <w:pBdr>
          <w:top w:val="nil"/>
          <w:left w:val="nil"/>
          <w:bottom w:val="nil"/>
          <w:right w:val="nil"/>
          <w:between w:val="nil"/>
        </w:pBdr>
        <w:spacing w:after="120" w:line="276" w:lineRule="auto"/>
      </w:pPr>
    </w:p>
    <w:p w14:paraId="08E72C74" w14:textId="77777777" w:rsidR="00212A02" w:rsidRPr="00212A02" w:rsidRDefault="00212A02" w:rsidP="00212A02">
      <w:pPr>
        <w:pStyle w:val="ListParagraph"/>
        <w:pBdr>
          <w:top w:val="nil"/>
          <w:left w:val="nil"/>
          <w:bottom w:val="nil"/>
          <w:right w:val="nil"/>
          <w:between w:val="nil"/>
        </w:pBdr>
        <w:spacing w:after="120" w:line="276" w:lineRule="auto"/>
        <w:rPr>
          <w:color w:val="auto"/>
        </w:rPr>
      </w:pPr>
    </w:p>
    <w:p w14:paraId="27A10C26" w14:textId="77777777" w:rsidR="00212A02" w:rsidRDefault="00212A02" w:rsidP="00EE48B0">
      <w:pPr>
        <w:pStyle w:val="ListParagraph"/>
        <w:numPr>
          <w:ilvl w:val="0"/>
          <w:numId w:val="2"/>
        </w:numPr>
        <w:pBdr>
          <w:top w:val="nil"/>
          <w:left w:val="nil"/>
          <w:bottom w:val="nil"/>
          <w:right w:val="nil"/>
          <w:between w:val="nil"/>
        </w:pBdr>
        <w:spacing w:after="120" w:line="276" w:lineRule="auto"/>
        <w:rPr>
          <w:rFonts w:asciiTheme="minorHAnsi" w:hAnsiTheme="minorHAnsi" w:cstheme="minorHAnsi"/>
          <w:color w:val="auto"/>
        </w:rPr>
      </w:pPr>
      <w:r w:rsidRPr="00564B89">
        <w:rPr>
          <w:rFonts w:asciiTheme="minorHAnsi" w:hAnsiTheme="minorHAnsi" w:cstheme="minorHAnsi"/>
          <w:color w:val="auto"/>
        </w:rPr>
        <w:t xml:space="preserve">Cube A is similar to Cube B. The ratios of the volumes of the two cubes is 125:512. </w:t>
      </w:r>
      <w:r>
        <w:rPr>
          <w:rFonts w:asciiTheme="minorHAnsi" w:hAnsiTheme="minorHAnsi" w:cstheme="minorHAnsi"/>
          <w:color w:val="auto"/>
        </w:rPr>
        <w:t>Find the ratio of their surface areas.</w:t>
      </w:r>
    </w:p>
    <w:p w14:paraId="685BD582" w14:textId="77777777" w:rsidR="00EE48B0" w:rsidRDefault="00EE48B0" w:rsidP="00EE48B0">
      <w:pPr>
        <w:pStyle w:val="ListParagraph"/>
        <w:pBdr>
          <w:top w:val="nil"/>
          <w:left w:val="nil"/>
          <w:bottom w:val="nil"/>
          <w:right w:val="nil"/>
          <w:between w:val="nil"/>
        </w:pBdr>
        <w:spacing w:after="120" w:line="276" w:lineRule="auto"/>
        <w:rPr>
          <w:rFonts w:asciiTheme="minorHAnsi" w:hAnsiTheme="minorHAnsi" w:cstheme="minorHAnsi"/>
          <w:color w:val="auto"/>
        </w:rPr>
      </w:pPr>
    </w:p>
    <w:p w14:paraId="261AD5E9" w14:textId="77777777" w:rsidR="00EE48B0" w:rsidRDefault="00EE48B0" w:rsidP="00EE48B0">
      <w:pPr>
        <w:pStyle w:val="ListParagraph"/>
        <w:pBdr>
          <w:top w:val="nil"/>
          <w:left w:val="nil"/>
          <w:bottom w:val="nil"/>
          <w:right w:val="nil"/>
          <w:between w:val="nil"/>
        </w:pBdr>
        <w:spacing w:after="120" w:line="276" w:lineRule="auto"/>
        <w:rPr>
          <w:rFonts w:asciiTheme="minorHAnsi" w:hAnsiTheme="minorHAnsi" w:cstheme="minorHAnsi"/>
          <w:color w:val="auto"/>
        </w:rPr>
      </w:pPr>
    </w:p>
    <w:p w14:paraId="6E8D24E2" w14:textId="77777777" w:rsidR="00EE48B0" w:rsidRDefault="00EE48B0" w:rsidP="00EE48B0">
      <w:pPr>
        <w:pStyle w:val="ListParagraph"/>
        <w:pBdr>
          <w:top w:val="nil"/>
          <w:left w:val="nil"/>
          <w:bottom w:val="nil"/>
          <w:right w:val="nil"/>
          <w:between w:val="nil"/>
        </w:pBdr>
        <w:spacing w:after="120" w:line="276" w:lineRule="auto"/>
        <w:rPr>
          <w:rFonts w:asciiTheme="minorHAnsi" w:hAnsiTheme="minorHAnsi" w:cstheme="minorHAnsi"/>
          <w:color w:val="auto"/>
        </w:rPr>
      </w:pPr>
    </w:p>
    <w:p w14:paraId="37CCD8C1" w14:textId="77777777" w:rsidR="00EE48B0" w:rsidRDefault="00EE48B0" w:rsidP="00EE48B0">
      <w:pPr>
        <w:pStyle w:val="ListParagraph"/>
        <w:pBdr>
          <w:top w:val="nil"/>
          <w:left w:val="nil"/>
          <w:bottom w:val="nil"/>
          <w:right w:val="nil"/>
          <w:between w:val="nil"/>
        </w:pBdr>
        <w:spacing w:after="120" w:line="276" w:lineRule="auto"/>
        <w:rPr>
          <w:rFonts w:asciiTheme="minorHAnsi" w:hAnsiTheme="minorHAnsi" w:cstheme="minorHAnsi"/>
          <w:color w:val="auto"/>
        </w:rPr>
      </w:pPr>
    </w:p>
    <w:p w14:paraId="48A43842" w14:textId="77777777" w:rsidR="00212A02" w:rsidRDefault="00212A02" w:rsidP="00212A02">
      <w:pPr>
        <w:pStyle w:val="ListParagraph"/>
        <w:pBdr>
          <w:top w:val="nil"/>
          <w:left w:val="nil"/>
          <w:bottom w:val="nil"/>
          <w:right w:val="nil"/>
          <w:between w:val="nil"/>
        </w:pBdr>
        <w:spacing w:after="120" w:line="276" w:lineRule="auto"/>
        <w:rPr>
          <w:rFonts w:asciiTheme="minorHAnsi" w:hAnsiTheme="minorHAnsi" w:cstheme="minorHAnsi"/>
          <w:color w:val="auto"/>
        </w:rPr>
      </w:pPr>
    </w:p>
    <w:p w14:paraId="5F0F1524" w14:textId="77777777" w:rsidR="00212A02" w:rsidRDefault="00212A02" w:rsidP="00EE48B0">
      <w:pPr>
        <w:pStyle w:val="ListParagraph"/>
        <w:numPr>
          <w:ilvl w:val="0"/>
          <w:numId w:val="2"/>
        </w:numPr>
        <w:pBdr>
          <w:top w:val="nil"/>
          <w:left w:val="nil"/>
          <w:bottom w:val="nil"/>
          <w:right w:val="nil"/>
          <w:between w:val="nil"/>
        </w:pBdr>
        <w:spacing w:after="120" w:line="276" w:lineRule="auto"/>
        <w:rPr>
          <w:rFonts w:asciiTheme="minorHAnsi" w:hAnsiTheme="minorHAnsi" w:cstheme="minorHAnsi"/>
          <w:color w:val="auto"/>
        </w:rPr>
      </w:pPr>
      <w:r>
        <w:rPr>
          <w:rFonts w:asciiTheme="minorHAnsi" w:hAnsiTheme="minorHAnsi" w:cstheme="minorHAnsi"/>
          <w:color w:val="auto"/>
        </w:rPr>
        <w:t xml:space="preserve">The ratio of the perimeters of two regular hexagons is 3600:1. </w:t>
      </w:r>
      <w:r w:rsidR="00EE48B0">
        <w:rPr>
          <w:rFonts w:asciiTheme="minorHAnsi" w:hAnsiTheme="minorHAnsi" w:cstheme="minorHAnsi"/>
          <w:color w:val="auto"/>
        </w:rPr>
        <w:t xml:space="preserve">Find </w:t>
      </w:r>
      <w:r>
        <w:rPr>
          <w:rFonts w:asciiTheme="minorHAnsi" w:hAnsiTheme="minorHAnsi" w:cstheme="minorHAnsi"/>
          <w:color w:val="auto"/>
        </w:rPr>
        <w:t xml:space="preserve">the ratio of the length of one side of the smaller hexagon to the length of </w:t>
      </w:r>
      <w:r w:rsidR="00EE48B0">
        <w:rPr>
          <w:rFonts w:asciiTheme="minorHAnsi" w:hAnsiTheme="minorHAnsi" w:cstheme="minorHAnsi"/>
          <w:color w:val="auto"/>
        </w:rPr>
        <w:t xml:space="preserve">one side of the </w:t>
      </w:r>
      <w:r w:rsidR="00776CB5">
        <w:rPr>
          <w:rFonts w:asciiTheme="minorHAnsi" w:hAnsiTheme="minorHAnsi" w:cstheme="minorHAnsi"/>
          <w:color w:val="auto"/>
        </w:rPr>
        <w:t>larger</w:t>
      </w:r>
      <w:r w:rsidR="00EE48B0">
        <w:rPr>
          <w:rFonts w:asciiTheme="minorHAnsi" w:hAnsiTheme="minorHAnsi" w:cstheme="minorHAnsi"/>
          <w:color w:val="auto"/>
        </w:rPr>
        <w:t xml:space="preserve"> hexagon.</w:t>
      </w:r>
    </w:p>
    <w:p w14:paraId="60AAE5C3" w14:textId="77777777" w:rsidR="00212A02" w:rsidRPr="000B2268" w:rsidRDefault="00212A02" w:rsidP="00212A02">
      <w:pPr>
        <w:pStyle w:val="ListParagraph"/>
        <w:pBdr>
          <w:top w:val="nil"/>
          <w:left w:val="nil"/>
          <w:bottom w:val="nil"/>
          <w:right w:val="nil"/>
          <w:between w:val="nil"/>
        </w:pBdr>
        <w:spacing w:after="120" w:line="276" w:lineRule="auto"/>
        <w:rPr>
          <w:color w:val="auto"/>
        </w:rPr>
      </w:pPr>
    </w:p>
    <w:p w14:paraId="173D41F5" w14:textId="77777777" w:rsidR="00672FC4" w:rsidRPr="00415BB7" w:rsidRDefault="00672FC4" w:rsidP="00672FC4">
      <w:pPr>
        <w:rPr>
          <w:rFonts w:asciiTheme="minorHAnsi" w:hAnsiTheme="minorHAnsi"/>
        </w:rPr>
      </w:pPr>
    </w:p>
    <w:p w14:paraId="24181EDC" w14:textId="77777777" w:rsidR="00672FC4" w:rsidRPr="00415BB7" w:rsidRDefault="00672FC4" w:rsidP="00672FC4">
      <w:pPr>
        <w:rPr>
          <w:rFonts w:asciiTheme="minorHAnsi" w:hAnsiTheme="minorHAnsi"/>
        </w:rPr>
      </w:pPr>
    </w:p>
    <w:p w14:paraId="4C64A301" w14:textId="77777777" w:rsidR="00672FC4" w:rsidRPr="00415BB7" w:rsidRDefault="00672FC4" w:rsidP="00672FC4">
      <w:pPr>
        <w:rPr>
          <w:rFonts w:asciiTheme="minorHAnsi" w:hAnsiTheme="minorHAnsi"/>
        </w:rPr>
      </w:pPr>
    </w:p>
    <w:p w14:paraId="4BCE4956" w14:textId="77777777" w:rsidR="00672FC4" w:rsidRPr="00415BB7" w:rsidRDefault="00672FC4" w:rsidP="00672FC4">
      <w:pPr>
        <w:rPr>
          <w:rFonts w:asciiTheme="minorHAnsi" w:hAnsiTheme="minorHAnsi"/>
        </w:rPr>
      </w:pPr>
    </w:p>
    <w:p w14:paraId="43E03844" w14:textId="77777777" w:rsidR="00672FC4" w:rsidRPr="00415BB7" w:rsidRDefault="00672FC4" w:rsidP="00672FC4">
      <w:pPr>
        <w:rPr>
          <w:rFonts w:asciiTheme="minorHAnsi" w:hAnsiTheme="minorHAnsi"/>
        </w:rPr>
      </w:pPr>
    </w:p>
    <w:p w14:paraId="0BDB623F" w14:textId="77777777" w:rsidR="00672FC4" w:rsidRPr="00415BB7" w:rsidRDefault="00672FC4" w:rsidP="00672FC4">
      <w:pPr>
        <w:rPr>
          <w:rFonts w:asciiTheme="minorHAnsi" w:hAnsiTheme="minorHAnsi"/>
        </w:rPr>
      </w:pPr>
    </w:p>
    <w:p w14:paraId="7A54C0AF" w14:textId="77777777" w:rsidR="00672FC4" w:rsidRPr="00415BB7" w:rsidRDefault="00672FC4" w:rsidP="00672FC4">
      <w:pPr>
        <w:rPr>
          <w:rFonts w:asciiTheme="minorHAnsi" w:hAnsiTheme="minorHAnsi"/>
        </w:rPr>
      </w:pPr>
    </w:p>
    <w:p w14:paraId="2070E373" w14:textId="77777777" w:rsidR="00672FC4" w:rsidRPr="00415BB7" w:rsidRDefault="00672FC4" w:rsidP="00672FC4">
      <w:pPr>
        <w:rPr>
          <w:rFonts w:asciiTheme="minorHAnsi" w:hAnsiTheme="minorHAnsi"/>
        </w:rPr>
      </w:pPr>
    </w:p>
    <w:p w14:paraId="25D27F95" w14:textId="77777777" w:rsidR="00672FC4" w:rsidRPr="00415BB7" w:rsidRDefault="00672FC4" w:rsidP="00672FC4">
      <w:pPr>
        <w:rPr>
          <w:rFonts w:asciiTheme="minorHAnsi" w:hAnsiTheme="minorHAnsi"/>
        </w:rPr>
      </w:pPr>
    </w:p>
    <w:p w14:paraId="17753193" w14:textId="77777777" w:rsidR="00672FC4" w:rsidRPr="00415BB7" w:rsidRDefault="00672FC4" w:rsidP="00672FC4">
      <w:pPr>
        <w:rPr>
          <w:rFonts w:asciiTheme="minorHAnsi" w:hAnsiTheme="minorHAnsi"/>
        </w:rPr>
      </w:pPr>
    </w:p>
    <w:p w14:paraId="05FBA1F5" w14:textId="77777777" w:rsidR="00672FC4" w:rsidRDefault="00672FC4" w:rsidP="00672FC4"/>
    <w:p w14:paraId="2180E768" w14:textId="77777777" w:rsidR="00672FC4" w:rsidRDefault="00672FC4" w:rsidP="00672FC4"/>
    <w:p w14:paraId="693A4B7C" w14:textId="77777777" w:rsidR="00672FC4" w:rsidRDefault="00672FC4" w:rsidP="00672FC4"/>
    <w:p w14:paraId="7C6EB18E" w14:textId="77777777" w:rsidR="00672FC4" w:rsidRDefault="00672FC4" w:rsidP="00672FC4"/>
    <w:p w14:paraId="3D9E88CD" w14:textId="77777777" w:rsidR="00672FC4" w:rsidRDefault="00672FC4" w:rsidP="00672FC4"/>
    <w:p w14:paraId="05F2EFD3" w14:textId="77777777" w:rsidR="00672FC4" w:rsidRDefault="00672FC4" w:rsidP="00672FC4"/>
    <w:p w14:paraId="53E732D7" w14:textId="77777777" w:rsidR="00672FC4" w:rsidRPr="00672FC4" w:rsidRDefault="00672FC4" w:rsidP="00672FC4">
      <w:r>
        <w:br w:type="page"/>
      </w:r>
    </w:p>
    <w:p w14:paraId="67963CFE" w14:textId="77777777" w:rsidR="00A47364" w:rsidRPr="00E50E6C" w:rsidRDefault="00A52804" w:rsidP="00241C7D">
      <w:pPr>
        <w:pStyle w:val="Title"/>
        <w:rPr>
          <w:spacing w:val="0"/>
        </w:rPr>
      </w:pPr>
      <w:bookmarkStart w:id="2" w:name="_heading=h.1fob9te" w:colFirst="0" w:colLast="0"/>
      <w:bookmarkStart w:id="3" w:name="teacher"/>
      <w:bookmarkEnd w:id="2"/>
      <w:r w:rsidRPr="00E50E6C">
        <w:rPr>
          <w:spacing w:val="0"/>
        </w:rPr>
        <w:lastRenderedPageBreak/>
        <w:t xml:space="preserve">SOL </w:t>
      </w:r>
      <w:r w:rsidR="002E63C4" w:rsidRPr="00E50E6C">
        <w:rPr>
          <w:spacing w:val="0"/>
        </w:rPr>
        <w:t>G.14a</w:t>
      </w:r>
      <w:r w:rsidRPr="00E50E6C">
        <w:rPr>
          <w:spacing w:val="0"/>
        </w:rPr>
        <w:t xml:space="preserve"> - </w:t>
      </w:r>
      <w:r w:rsidR="00E728F7" w:rsidRPr="00E50E6C">
        <w:rPr>
          <w:spacing w:val="0"/>
        </w:rPr>
        <w:t>Just in Time Quick Check Teacher Notes</w:t>
      </w:r>
    </w:p>
    <w:bookmarkEnd w:id="3"/>
    <w:p w14:paraId="09AEC2C7"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1073125B" w14:textId="77777777" w:rsidR="00672FC4" w:rsidRDefault="00672FC4">
      <w:pPr>
        <w:spacing w:after="0"/>
        <w:jc w:val="center"/>
        <w:rPr>
          <w:b/>
          <w:color w:val="C00000"/>
        </w:rPr>
      </w:pPr>
    </w:p>
    <w:p w14:paraId="2993DA2B" w14:textId="77777777" w:rsidR="009968B9" w:rsidRDefault="000B2268" w:rsidP="009968B9">
      <w:pPr>
        <w:pStyle w:val="ListParagraph"/>
        <w:numPr>
          <w:ilvl w:val="0"/>
          <w:numId w:val="15"/>
        </w:numPr>
        <w:pBdr>
          <w:top w:val="nil"/>
          <w:left w:val="nil"/>
          <w:bottom w:val="nil"/>
          <w:right w:val="nil"/>
          <w:between w:val="nil"/>
        </w:pBdr>
        <w:spacing w:after="120" w:line="276" w:lineRule="auto"/>
        <w:rPr>
          <w:color w:val="auto"/>
        </w:rPr>
      </w:pPr>
      <w:r>
        <w:rPr>
          <w:rFonts w:asciiTheme="minorHAnsi" w:hAnsiTheme="minorHAnsi" w:cstheme="minorHAnsi"/>
          <w:color w:val="auto"/>
        </w:rPr>
        <w:t xml:space="preserve">Two solid figures are similar. The ratio of their volumes is 64:343. </w:t>
      </w:r>
      <w:r w:rsidR="00690281">
        <w:rPr>
          <w:rFonts w:asciiTheme="minorHAnsi" w:hAnsiTheme="minorHAnsi" w:cstheme="minorHAnsi"/>
          <w:color w:val="auto"/>
        </w:rPr>
        <w:t>The length of o</w:t>
      </w:r>
      <w:r>
        <w:rPr>
          <w:rFonts w:asciiTheme="minorHAnsi" w:hAnsiTheme="minorHAnsi" w:cstheme="minorHAnsi"/>
          <w:color w:val="auto"/>
        </w:rPr>
        <w:t>ne side of the smaller figure is 8m. Find the length of the corresponding side of the larger figure.</w:t>
      </w:r>
    </w:p>
    <w:p w14:paraId="28256470" w14:textId="77777777" w:rsidR="000B2268" w:rsidRDefault="000B2268" w:rsidP="000B2268">
      <w:pPr>
        <w:pStyle w:val="ListParagraph"/>
        <w:pBdr>
          <w:top w:val="nil"/>
          <w:left w:val="nil"/>
          <w:bottom w:val="nil"/>
          <w:right w:val="nil"/>
          <w:between w:val="nil"/>
        </w:pBdr>
        <w:spacing w:line="276" w:lineRule="auto"/>
        <w:rPr>
          <w:rFonts w:asciiTheme="minorHAnsi" w:hAnsiTheme="minorHAnsi" w:cstheme="minorHAnsi"/>
          <w:color w:val="auto"/>
        </w:rPr>
      </w:pPr>
    </w:p>
    <w:p w14:paraId="3D8AD4BC" w14:textId="77777777" w:rsidR="000B2268" w:rsidRPr="000B2268" w:rsidRDefault="000B2268" w:rsidP="000B2268">
      <w:pPr>
        <w:pStyle w:val="ListParagraph"/>
        <w:pBdr>
          <w:top w:val="nil"/>
          <w:left w:val="nil"/>
          <w:bottom w:val="nil"/>
          <w:right w:val="nil"/>
          <w:between w:val="nil"/>
        </w:pBdr>
        <w:spacing w:after="120" w:line="276" w:lineRule="auto"/>
        <w:rPr>
          <w:rFonts w:asciiTheme="minorHAnsi" w:hAnsiTheme="minorHAnsi" w:cstheme="minorHAnsi"/>
          <w:i/>
          <w:color w:val="C00000"/>
        </w:rPr>
      </w:pPr>
      <w:r>
        <w:rPr>
          <w:rFonts w:asciiTheme="minorHAnsi" w:hAnsiTheme="minorHAnsi" w:cstheme="minorHAnsi"/>
          <w:i/>
          <w:color w:val="C00000"/>
        </w:rPr>
        <w:t>A common error</w:t>
      </w:r>
      <w:r w:rsidR="002D200A">
        <w:rPr>
          <w:rFonts w:asciiTheme="minorHAnsi" w:hAnsiTheme="minorHAnsi" w:cstheme="minorHAnsi"/>
          <w:i/>
          <w:color w:val="C00000"/>
        </w:rPr>
        <w:t xml:space="preserve"> that some students may make</w:t>
      </w:r>
      <w:r>
        <w:rPr>
          <w:rFonts w:asciiTheme="minorHAnsi" w:hAnsiTheme="minorHAnsi" w:cstheme="minorHAnsi"/>
          <w:i/>
          <w:color w:val="C00000"/>
        </w:rPr>
        <w:t xml:space="preserve"> is </w:t>
      </w:r>
      <w:r w:rsidR="002D200A">
        <w:rPr>
          <w:rFonts w:asciiTheme="minorHAnsi" w:hAnsiTheme="minorHAnsi" w:cstheme="minorHAnsi"/>
          <w:i/>
          <w:color w:val="C00000"/>
        </w:rPr>
        <w:t xml:space="preserve">to use </w:t>
      </w:r>
      <w:r>
        <w:rPr>
          <w:rFonts w:asciiTheme="minorHAnsi" w:hAnsiTheme="minorHAnsi" w:cstheme="minorHAnsi"/>
          <w:i/>
          <w:color w:val="C00000"/>
        </w:rPr>
        <w:t xml:space="preserve">the ratios </w:t>
      </w:r>
      <w:r w:rsidR="00613811">
        <w:rPr>
          <w:rFonts w:asciiTheme="minorHAnsi" w:hAnsiTheme="minorHAnsi" w:cstheme="minorHAnsi"/>
          <w:i/>
          <w:color w:val="C00000"/>
        </w:rPr>
        <w:t xml:space="preserve">of the corresponding volumes </w:t>
      </w:r>
      <w:r>
        <w:rPr>
          <w:rFonts w:asciiTheme="minorHAnsi" w:hAnsiTheme="minorHAnsi" w:cstheme="minorHAnsi"/>
          <w:i/>
          <w:color w:val="C00000"/>
        </w:rPr>
        <w:t xml:space="preserve">provided in </w:t>
      </w:r>
      <w:r w:rsidR="00613811">
        <w:rPr>
          <w:rFonts w:asciiTheme="minorHAnsi" w:hAnsiTheme="minorHAnsi" w:cstheme="minorHAnsi"/>
          <w:i/>
          <w:color w:val="C00000"/>
        </w:rPr>
        <w:t xml:space="preserve">the </w:t>
      </w:r>
      <w:r>
        <w:rPr>
          <w:rFonts w:asciiTheme="minorHAnsi" w:hAnsiTheme="minorHAnsi" w:cstheme="minorHAnsi"/>
          <w:i/>
          <w:color w:val="C00000"/>
        </w:rPr>
        <w:t xml:space="preserve">problem </w:t>
      </w:r>
      <w:r w:rsidR="002D200A">
        <w:rPr>
          <w:rFonts w:asciiTheme="minorHAnsi" w:hAnsiTheme="minorHAnsi" w:cstheme="minorHAnsi"/>
          <w:i/>
          <w:color w:val="C00000"/>
        </w:rPr>
        <w:t>to find the corresponding ratios of the sides of the figure</w:t>
      </w:r>
      <w:r>
        <w:rPr>
          <w:rFonts w:asciiTheme="minorHAnsi" w:hAnsiTheme="minorHAnsi" w:cstheme="minorHAnsi"/>
          <w:i/>
          <w:color w:val="C00000"/>
        </w:rPr>
        <w:t>. This may indicate that students do not under</w:t>
      </w:r>
      <w:r w:rsidR="002D200A">
        <w:rPr>
          <w:rFonts w:asciiTheme="minorHAnsi" w:hAnsiTheme="minorHAnsi" w:cstheme="minorHAnsi"/>
          <w:i/>
          <w:color w:val="C00000"/>
        </w:rPr>
        <w:t>s</w:t>
      </w:r>
      <w:r>
        <w:rPr>
          <w:rFonts w:asciiTheme="minorHAnsi" w:hAnsiTheme="minorHAnsi" w:cstheme="minorHAnsi"/>
          <w:i/>
          <w:color w:val="C00000"/>
        </w:rPr>
        <w:t xml:space="preserve">tand how ratios vary </w:t>
      </w:r>
      <w:r w:rsidR="002D200A">
        <w:rPr>
          <w:rFonts w:asciiTheme="minorHAnsi" w:hAnsiTheme="minorHAnsi" w:cstheme="minorHAnsi"/>
          <w:i/>
          <w:color w:val="C00000"/>
        </w:rPr>
        <w:t>based upon</w:t>
      </w:r>
      <w:r w:rsidR="00776CB5">
        <w:rPr>
          <w:rFonts w:asciiTheme="minorHAnsi" w:hAnsiTheme="minorHAnsi" w:cstheme="minorHAnsi"/>
          <w:i/>
          <w:color w:val="C00000"/>
        </w:rPr>
        <w:t xml:space="preserve"> </w:t>
      </w:r>
      <w:r>
        <w:rPr>
          <w:rFonts w:asciiTheme="minorHAnsi" w:hAnsiTheme="minorHAnsi" w:cstheme="minorHAnsi"/>
          <w:i/>
          <w:color w:val="C00000"/>
        </w:rPr>
        <w:t>whether the</w:t>
      </w:r>
      <w:r w:rsidR="002D200A">
        <w:rPr>
          <w:rFonts w:asciiTheme="minorHAnsi" w:hAnsiTheme="minorHAnsi" w:cstheme="minorHAnsi"/>
          <w:i/>
          <w:color w:val="C00000"/>
        </w:rPr>
        <w:t xml:space="preserve"> relationship is</w:t>
      </w:r>
      <w:r>
        <w:rPr>
          <w:rFonts w:asciiTheme="minorHAnsi" w:hAnsiTheme="minorHAnsi" w:cstheme="minorHAnsi"/>
          <w:i/>
          <w:color w:val="C00000"/>
        </w:rPr>
        <w:t xml:space="preserve"> linear, squared or cubic. Students making this</w:t>
      </w:r>
      <w:r w:rsidR="00564B89">
        <w:rPr>
          <w:rFonts w:asciiTheme="minorHAnsi" w:hAnsiTheme="minorHAnsi" w:cstheme="minorHAnsi"/>
          <w:i/>
          <w:color w:val="C00000"/>
        </w:rPr>
        <w:t xml:space="preserve"> misconception woul</w:t>
      </w:r>
      <w:r>
        <w:rPr>
          <w:rFonts w:asciiTheme="minorHAnsi" w:hAnsiTheme="minorHAnsi" w:cstheme="minorHAnsi"/>
          <w:i/>
          <w:color w:val="C00000"/>
        </w:rPr>
        <w:t>d benefit by exploring how the</w:t>
      </w:r>
      <w:r w:rsidR="002D200A">
        <w:rPr>
          <w:rFonts w:asciiTheme="minorHAnsi" w:hAnsiTheme="minorHAnsi" w:cstheme="minorHAnsi"/>
          <w:i/>
          <w:color w:val="C00000"/>
        </w:rPr>
        <w:t xml:space="preserve"> relationship between the</w:t>
      </w:r>
      <w:r>
        <w:rPr>
          <w:rFonts w:asciiTheme="minorHAnsi" w:hAnsiTheme="minorHAnsi" w:cstheme="minorHAnsi"/>
          <w:i/>
          <w:color w:val="C00000"/>
        </w:rPr>
        <w:t xml:space="preserve"> sides, perimeter, </w:t>
      </w:r>
      <w:r w:rsidR="00613811">
        <w:rPr>
          <w:rFonts w:asciiTheme="minorHAnsi" w:hAnsiTheme="minorHAnsi" w:cstheme="minorHAnsi"/>
          <w:i/>
          <w:color w:val="C00000"/>
        </w:rPr>
        <w:t xml:space="preserve">surface </w:t>
      </w:r>
      <w:r>
        <w:rPr>
          <w:rFonts w:asciiTheme="minorHAnsi" w:hAnsiTheme="minorHAnsi" w:cstheme="minorHAnsi"/>
          <w:i/>
          <w:color w:val="C00000"/>
        </w:rPr>
        <w:t xml:space="preserve">areas and volumes change when comparing two </w:t>
      </w:r>
      <w:r w:rsidR="002D200A">
        <w:rPr>
          <w:rFonts w:asciiTheme="minorHAnsi" w:hAnsiTheme="minorHAnsi" w:cstheme="minorHAnsi"/>
          <w:i/>
          <w:color w:val="C00000"/>
        </w:rPr>
        <w:t>solid figures</w:t>
      </w:r>
      <w:r>
        <w:rPr>
          <w:rFonts w:asciiTheme="minorHAnsi" w:hAnsiTheme="minorHAnsi" w:cstheme="minorHAnsi"/>
          <w:i/>
          <w:color w:val="C00000"/>
        </w:rPr>
        <w:t xml:space="preserve">. Teachers are encouraged to demonstrate </w:t>
      </w:r>
      <w:r w:rsidR="00690281">
        <w:rPr>
          <w:rFonts w:asciiTheme="minorHAnsi" w:hAnsiTheme="minorHAnsi" w:cstheme="minorHAnsi"/>
          <w:i/>
          <w:color w:val="C00000"/>
        </w:rPr>
        <w:t xml:space="preserve">these </w:t>
      </w:r>
      <w:r>
        <w:rPr>
          <w:rFonts w:asciiTheme="minorHAnsi" w:hAnsiTheme="minorHAnsi" w:cstheme="minorHAnsi"/>
          <w:i/>
          <w:color w:val="C00000"/>
        </w:rPr>
        <w:t>changes through exploratory exercises</w:t>
      </w:r>
      <w:r w:rsidR="00776CB5">
        <w:rPr>
          <w:rFonts w:asciiTheme="minorHAnsi" w:hAnsiTheme="minorHAnsi" w:cstheme="minorHAnsi"/>
          <w:i/>
          <w:color w:val="C00000"/>
        </w:rPr>
        <w:t xml:space="preserve"> or using dynamic geometry software.</w:t>
      </w:r>
    </w:p>
    <w:p w14:paraId="1210050B" w14:textId="77777777" w:rsidR="000B2268" w:rsidRPr="000B2268" w:rsidRDefault="000B2268" w:rsidP="000B2268">
      <w:pPr>
        <w:pStyle w:val="ListParagraph"/>
        <w:pBdr>
          <w:top w:val="nil"/>
          <w:left w:val="nil"/>
          <w:bottom w:val="nil"/>
          <w:right w:val="nil"/>
          <w:between w:val="nil"/>
        </w:pBdr>
        <w:spacing w:line="276" w:lineRule="auto"/>
        <w:rPr>
          <w:color w:val="auto"/>
        </w:rPr>
      </w:pPr>
    </w:p>
    <w:p w14:paraId="0B9E3B2F" w14:textId="77777777" w:rsidR="009968B9" w:rsidRDefault="00564B89" w:rsidP="009968B9">
      <w:pPr>
        <w:pStyle w:val="ListParagraph"/>
        <w:numPr>
          <w:ilvl w:val="0"/>
          <w:numId w:val="15"/>
        </w:numPr>
        <w:pBdr>
          <w:top w:val="nil"/>
          <w:left w:val="nil"/>
          <w:bottom w:val="nil"/>
          <w:right w:val="nil"/>
          <w:between w:val="nil"/>
        </w:pBdr>
        <w:spacing w:after="120" w:line="276" w:lineRule="auto"/>
        <w:rPr>
          <w:rFonts w:asciiTheme="minorHAnsi" w:hAnsiTheme="minorHAnsi" w:cstheme="minorHAnsi"/>
          <w:color w:val="auto"/>
        </w:rPr>
      </w:pPr>
      <w:r w:rsidRPr="00564B89">
        <w:rPr>
          <w:rFonts w:asciiTheme="minorHAnsi" w:hAnsiTheme="minorHAnsi" w:cstheme="minorHAnsi"/>
          <w:color w:val="auto"/>
        </w:rPr>
        <w:t xml:space="preserve">Cube A is similar to Cube B. The ratios of the volumes of the two cubes is 125:512. </w:t>
      </w:r>
      <w:r>
        <w:rPr>
          <w:rFonts w:asciiTheme="minorHAnsi" w:hAnsiTheme="minorHAnsi" w:cstheme="minorHAnsi"/>
          <w:color w:val="auto"/>
        </w:rPr>
        <w:t>Find the ratio of their surface areas.</w:t>
      </w:r>
    </w:p>
    <w:p w14:paraId="505138CA" w14:textId="77777777" w:rsidR="00564B89" w:rsidRDefault="00564B89" w:rsidP="00564B89">
      <w:pPr>
        <w:pStyle w:val="ListParagraph"/>
        <w:pBdr>
          <w:top w:val="nil"/>
          <w:left w:val="nil"/>
          <w:bottom w:val="nil"/>
          <w:right w:val="nil"/>
          <w:between w:val="nil"/>
        </w:pBdr>
        <w:spacing w:after="120" w:line="276" w:lineRule="auto"/>
        <w:rPr>
          <w:rFonts w:asciiTheme="minorHAnsi" w:hAnsiTheme="minorHAnsi" w:cstheme="minorHAnsi"/>
          <w:color w:val="auto"/>
        </w:rPr>
      </w:pPr>
    </w:p>
    <w:p w14:paraId="56FC787F" w14:textId="77777777" w:rsidR="00564B89" w:rsidRDefault="00564B89" w:rsidP="00212A02">
      <w:pPr>
        <w:pStyle w:val="ListParagraph"/>
        <w:pBdr>
          <w:top w:val="nil"/>
          <w:left w:val="nil"/>
          <w:bottom w:val="nil"/>
          <w:right w:val="nil"/>
          <w:between w:val="nil"/>
        </w:pBdr>
        <w:spacing w:after="120" w:line="276" w:lineRule="auto"/>
        <w:rPr>
          <w:rFonts w:asciiTheme="minorHAnsi" w:hAnsiTheme="minorHAnsi" w:cstheme="minorHAnsi"/>
          <w:i/>
          <w:color w:val="C00000"/>
        </w:rPr>
      </w:pPr>
      <w:r>
        <w:rPr>
          <w:rFonts w:asciiTheme="minorHAnsi" w:hAnsiTheme="minorHAnsi" w:cstheme="minorHAnsi"/>
          <w:i/>
          <w:color w:val="C00000"/>
        </w:rPr>
        <w:t xml:space="preserve">A common </w:t>
      </w:r>
      <w:r w:rsidR="002D200A">
        <w:rPr>
          <w:rFonts w:asciiTheme="minorHAnsi" w:hAnsiTheme="minorHAnsi" w:cstheme="minorHAnsi"/>
          <w:i/>
          <w:color w:val="C00000"/>
        </w:rPr>
        <w:t xml:space="preserve">misconception that some students may have </w:t>
      </w:r>
      <w:r>
        <w:rPr>
          <w:rFonts w:asciiTheme="minorHAnsi" w:hAnsiTheme="minorHAnsi" w:cstheme="minorHAnsi"/>
          <w:i/>
          <w:color w:val="C00000"/>
        </w:rPr>
        <w:t xml:space="preserve">is that the </w:t>
      </w:r>
      <w:r w:rsidR="00690281">
        <w:rPr>
          <w:rFonts w:asciiTheme="minorHAnsi" w:hAnsiTheme="minorHAnsi" w:cstheme="minorHAnsi"/>
          <w:i/>
          <w:color w:val="C00000"/>
        </w:rPr>
        <w:t xml:space="preserve">surface </w:t>
      </w:r>
      <w:r>
        <w:rPr>
          <w:rFonts w:asciiTheme="minorHAnsi" w:hAnsiTheme="minorHAnsi" w:cstheme="minorHAnsi"/>
          <w:i/>
          <w:color w:val="C00000"/>
        </w:rPr>
        <w:t xml:space="preserve">areas of similar solids </w:t>
      </w:r>
      <w:r w:rsidR="002D200A">
        <w:rPr>
          <w:rFonts w:asciiTheme="minorHAnsi" w:hAnsiTheme="minorHAnsi" w:cstheme="minorHAnsi"/>
          <w:i/>
          <w:color w:val="C00000"/>
        </w:rPr>
        <w:t xml:space="preserve">change </w:t>
      </w:r>
      <w:r>
        <w:rPr>
          <w:rFonts w:asciiTheme="minorHAnsi" w:hAnsiTheme="minorHAnsi" w:cstheme="minorHAnsi"/>
          <w:i/>
          <w:color w:val="C00000"/>
        </w:rPr>
        <w:t xml:space="preserve">at the same rate as either the volume or the sides and perimeters. This may indicate that students do not understand </w:t>
      </w:r>
      <w:r w:rsidR="00776CB5">
        <w:rPr>
          <w:rFonts w:asciiTheme="minorHAnsi" w:hAnsiTheme="minorHAnsi" w:cstheme="minorHAnsi"/>
          <w:i/>
          <w:color w:val="C00000"/>
        </w:rPr>
        <w:t>that linear ratios must be found before area ratios when starting with volume ratios.</w:t>
      </w:r>
      <w:r>
        <w:rPr>
          <w:rFonts w:asciiTheme="minorHAnsi" w:hAnsiTheme="minorHAnsi" w:cstheme="minorHAnsi"/>
          <w:i/>
          <w:color w:val="C00000"/>
        </w:rPr>
        <w:t xml:space="preserve"> Students making this misconception would benefit by exploring how the </w:t>
      </w:r>
      <w:r w:rsidR="00E50E6C">
        <w:rPr>
          <w:rFonts w:asciiTheme="minorHAnsi" w:hAnsiTheme="minorHAnsi" w:cstheme="minorHAnsi"/>
          <w:i/>
          <w:color w:val="C00000"/>
        </w:rPr>
        <w:t xml:space="preserve">relationships between the </w:t>
      </w:r>
      <w:r>
        <w:rPr>
          <w:rFonts w:asciiTheme="minorHAnsi" w:hAnsiTheme="minorHAnsi" w:cstheme="minorHAnsi"/>
          <w:i/>
          <w:color w:val="C00000"/>
        </w:rPr>
        <w:t>sides, perimeter</w:t>
      </w:r>
      <w:r w:rsidR="00E50E6C">
        <w:rPr>
          <w:rFonts w:asciiTheme="minorHAnsi" w:hAnsiTheme="minorHAnsi" w:cstheme="minorHAnsi"/>
          <w:i/>
          <w:color w:val="C00000"/>
        </w:rPr>
        <w:t>s</w:t>
      </w:r>
      <w:r>
        <w:rPr>
          <w:rFonts w:asciiTheme="minorHAnsi" w:hAnsiTheme="minorHAnsi" w:cstheme="minorHAnsi"/>
          <w:i/>
          <w:color w:val="C00000"/>
        </w:rPr>
        <w:t>, areas and volumes change when comparing two cubes. Teachers are encouraged to demonstrate t</w:t>
      </w:r>
      <w:r w:rsidR="00E50E6C">
        <w:rPr>
          <w:rFonts w:asciiTheme="minorHAnsi" w:hAnsiTheme="minorHAnsi" w:cstheme="minorHAnsi"/>
          <w:i/>
          <w:color w:val="C00000"/>
        </w:rPr>
        <w:t>hese</w:t>
      </w:r>
      <w:r>
        <w:rPr>
          <w:rFonts w:asciiTheme="minorHAnsi" w:hAnsiTheme="minorHAnsi" w:cstheme="minorHAnsi"/>
          <w:i/>
          <w:color w:val="C00000"/>
        </w:rPr>
        <w:t xml:space="preserve"> changes through exploratory exercises.</w:t>
      </w:r>
    </w:p>
    <w:p w14:paraId="2EA7752F" w14:textId="77777777" w:rsidR="00564B89" w:rsidRPr="00564B89" w:rsidRDefault="00564B89" w:rsidP="00564B89">
      <w:pPr>
        <w:pStyle w:val="ListParagraph"/>
        <w:pBdr>
          <w:top w:val="nil"/>
          <w:left w:val="nil"/>
          <w:bottom w:val="nil"/>
          <w:right w:val="nil"/>
          <w:between w:val="nil"/>
        </w:pBdr>
        <w:spacing w:line="276" w:lineRule="auto"/>
        <w:rPr>
          <w:rFonts w:asciiTheme="minorHAnsi" w:hAnsiTheme="minorHAnsi" w:cstheme="minorHAnsi"/>
          <w:i/>
          <w:color w:val="C00000"/>
        </w:rPr>
      </w:pPr>
    </w:p>
    <w:p w14:paraId="694745C4" w14:textId="77777777" w:rsidR="009968B9" w:rsidRDefault="00564B89" w:rsidP="009968B9">
      <w:pPr>
        <w:pStyle w:val="ListParagraph"/>
        <w:numPr>
          <w:ilvl w:val="0"/>
          <w:numId w:val="15"/>
        </w:numPr>
        <w:pBdr>
          <w:top w:val="nil"/>
          <w:left w:val="nil"/>
          <w:bottom w:val="nil"/>
          <w:right w:val="nil"/>
          <w:between w:val="nil"/>
        </w:pBdr>
        <w:spacing w:after="120" w:line="276" w:lineRule="auto"/>
        <w:rPr>
          <w:rFonts w:asciiTheme="minorHAnsi" w:hAnsiTheme="minorHAnsi" w:cstheme="minorHAnsi"/>
          <w:color w:val="auto"/>
        </w:rPr>
      </w:pPr>
      <w:r>
        <w:rPr>
          <w:rFonts w:asciiTheme="minorHAnsi" w:hAnsiTheme="minorHAnsi" w:cstheme="minorHAnsi"/>
          <w:color w:val="auto"/>
        </w:rPr>
        <w:t xml:space="preserve">The ratio of the perimeters of two regular hexagons is 3600:1. </w:t>
      </w:r>
      <w:proofErr w:type="gramStart"/>
      <w:r w:rsidR="00EE48B0">
        <w:rPr>
          <w:rFonts w:asciiTheme="minorHAnsi" w:hAnsiTheme="minorHAnsi" w:cstheme="minorHAnsi"/>
          <w:color w:val="auto"/>
        </w:rPr>
        <w:t xml:space="preserve">Find </w:t>
      </w:r>
      <w:r w:rsidR="00323640">
        <w:rPr>
          <w:rFonts w:asciiTheme="minorHAnsi" w:hAnsiTheme="minorHAnsi" w:cstheme="minorHAnsi"/>
          <w:color w:val="auto"/>
        </w:rPr>
        <w:t xml:space="preserve"> the</w:t>
      </w:r>
      <w:proofErr w:type="gramEnd"/>
      <w:r w:rsidR="00323640">
        <w:rPr>
          <w:rFonts w:asciiTheme="minorHAnsi" w:hAnsiTheme="minorHAnsi" w:cstheme="minorHAnsi"/>
          <w:color w:val="auto"/>
        </w:rPr>
        <w:t xml:space="preserve"> ratio of the length of one side of the smaller hexagon to the length of </w:t>
      </w:r>
      <w:r w:rsidR="00EE48B0">
        <w:rPr>
          <w:rFonts w:asciiTheme="minorHAnsi" w:hAnsiTheme="minorHAnsi" w:cstheme="minorHAnsi"/>
          <w:color w:val="auto"/>
        </w:rPr>
        <w:t>one side of the smaller hexagon.</w:t>
      </w:r>
    </w:p>
    <w:p w14:paraId="6E4C6B28" w14:textId="77777777" w:rsidR="00212A02" w:rsidRDefault="00212A02" w:rsidP="00212A02">
      <w:pPr>
        <w:pStyle w:val="ListParagraph"/>
        <w:pBdr>
          <w:top w:val="nil"/>
          <w:left w:val="nil"/>
          <w:bottom w:val="nil"/>
          <w:right w:val="nil"/>
          <w:between w:val="nil"/>
        </w:pBdr>
        <w:spacing w:line="276" w:lineRule="auto"/>
        <w:rPr>
          <w:rFonts w:asciiTheme="minorHAnsi" w:hAnsiTheme="minorHAnsi" w:cstheme="minorHAnsi"/>
          <w:color w:val="auto"/>
        </w:rPr>
      </w:pPr>
    </w:p>
    <w:p w14:paraId="04B7E083" w14:textId="77777777" w:rsidR="00212A02" w:rsidRPr="00212A02" w:rsidRDefault="00AD3417" w:rsidP="00212A02">
      <w:pPr>
        <w:pStyle w:val="ListParagraph"/>
        <w:pBdr>
          <w:top w:val="nil"/>
          <w:left w:val="nil"/>
          <w:bottom w:val="nil"/>
          <w:right w:val="nil"/>
          <w:between w:val="nil"/>
        </w:pBdr>
        <w:spacing w:after="120" w:line="276" w:lineRule="auto"/>
        <w:rPr>
          <w:rFonts w:asciiTheme="minorHAnsi" w:hAnsiTheme="minorHAnsi" w:cstheme="minorHAnsi"/>
          <w:i/>
          <w:color w:val="C00000"/>
        </w:rPr>
      </w:pPr>
      <w:r>
        <w:rPr>
          <w:rFonts w:asciiTheme="minorHAnsi" w:hAnsiTheme="minorHAnsi" w:cstheme="minorHAnsi"/>
          <w:i/>
          <w:color w:val="C00000"/>
        </w:rPr>
        <w:t xml:space="preserve">A common misconception that some students may have when comparing two similar regular polygons is that the number of sides has an influence on the corresponding </w:t>
      </w:r>
      <w:proofErr w:type="spellStart"/>
      <w:r>
        <w:rPr>
          <w:rFonts w:asciiTheme="minorHAnsi" w:hAnsiTheme="minorHAnsi" w:cstheme="minorHAnsi"/>
          <w:i/>
          <w:color w:val="C00000"/>
        </w:rPr>
        <w:t>ratios.</w:t>
      </w:r>
      <w:r w:rsidR="00212A02" w:rsidRPr="00212A02">
        <w:rPr>
          <w:rFonts w:asciiTheme="minorHAnsi" w:hAnsiTheme="minorHAnsi" w:cstheme="minorHAnsi"/>
          <w:i/>
          <w:color w:val="C00000"/>
        </w:rPr>
        <w:t>This</w:t>
      </w:r>
      <w:proofErr w:type="spellEnd"/>
      <w:r w:rsidR="00212A02" w:rsidRPr="00212A02">
        <w:rPr>
          <w:rFonts w:asciiTheme="minorHAnsi" w:hAnsiTheme="minorHAnsi" w:cstheme="minorHAnsi"/>
          <w:i/>
          <w:color w:val="C00000"/>
        </w:rPr>
        <w:t xml:space="preserve"> may indicate that </w:t>
      </w:r>
      <w:r>
        <w:rPr>
          <w:rFonts w:asciiTheme="minorHAnsi" w:hAnsiTheme="minorHAnsi" w:cstheme="minorHAnsi"/>
          <w:i/>
          <w:color w:val="C00000"/>
        </w:rPr>
        <w:t xml:space="preserve">students </w:t>
      </w:r>
      <w:r w:rsidR="00212A02" w:rsidRPr="00212A02">
        <w:rPr>
          <w:rFonts w:asciiTheme="minorHAnsi" w:hAnsiTheme="minorHAnsi" w:cstheme="minorHAnsi"/>
          <w:i/>
          <w:color w:val="C00000"/>
        </w:rPr>
        <w:t>believe they should divide</w:t>
      </w:r>
      <w:r>
        <w:rPr>
          <w:rFonts w:asciiTheme="minorHAnsi" w:hAnsiTheme="minorHAnsi" w:cstheme="minorHAnsi"/>
          <w:i/>
          <w:color w:val="C00000"/>
        </w:rPr>
        <w:t xml:space="preserve"> the ratios</w:t>
      </w:r>
      <w:r w:rsidR="00212A02" w:rsidRPr="00212A02">
        <w:rPr>
          <w:rFonts w:asciiTheme="minorHAnsi" w:hAnsiTheme="minorHAnsi" w:cstheme="minorHAnsi"/>
          <w:i/>
          <w:color w:val="C00000"/>
        </w:rPr>
        <w:t xml:space="preserve"> by the number of sides to solve the problem. Since perimeter and side length are both linear measurements, ratios </w:t>
      </w:r>
      <w:r>
        <w:rPr>
          <w:rFonts w:asciiTheme="minorHAnsi" w:hAnsiTheme="minorHAnsi" w:cstheme="minorHAnsi"/>
          <w:i/>
          <w:color w:val="C00000"/>
        </w:rPr>
        <w:t xml:space="preserve">remain </w:t>
      </w:r>
      <w:r w:rsidR="00212A02" w:rsidRPr="00212A02">
        <w:rPr>
          <w:rFonts w:asciiTheme="minorHAnsi" w:hAnsiTheme="minorHAnsi" w:cstheme="minorHAnsi"/>
          <w:i/>
          <w:color w:val="C00000"/>
        </w:rPr>
        <w:t xml:space="preserve">equal. Teachers are encouraged to have students investigate the side length, perimeter and </w:t>
      </w:r>
      <w:r w:rsidR="00CE3839">
        <w:rPr>
          <w:rFonts w:asciiTheme="minorHAnsi" w:hAnsiTheme="minorHAnsi" w:cstheme="minorHAnsi"/>
          <w:i/>
          <w:color w:val="C00000"/>
        </w:rPr>
        <w:t xml:space="preserve">surface </w:t>
      </w:r>
      <w:r w:rsidR="00212A02" w:rsidRPr="00212A02">
        <w:rPr>
          <w:rFonts w:asciiTheme="minorHAnsi" w:hAnsiTheme="minorHAnsi" w:cstheme="minorHAnsi"/>
          <w:i/>
          <w:color w:val="C00000"/>
        </w:rPr>
        <w:t xml:space="preserve">area of a variety of regular polygons to explore how the ratios are </w:t>
      </w:r>
      <w:proofErr w:type="spellStart"/>
      <w:r w:rsidR="00212A02" w:rsidRPr="00212A02">
        <w:rPr>
          <w:rFonts w:asciiTheme="minorHAnsi" w:hAnsiTheme="minorHAnsi" w:cstheme="minorHAnsi"/>
          <w:i/>
          <w:color w:val="C00000"/>
        </w:rPr>
        <w:t>related.</w:t>
      </w:r>
      <w:r>
        <w:rPr>
          <w:rFonts w:asciiTheme="minorHAnsi" w:hAnsiTheme="minorHAnsi" w:cstheme="minorHAnsi"/>
          <w:i/>
          <w:color w:val="C00000"/>
        </w:rPr>
        <w:t>Teachers</w:t>
      </w:r>
      <w:proofErr w:type="spellEnd"/>
      <w:r>
        <w:rPr>
          <w:rFonts w:asciiTheme="minorHAnsi" w:hAnsiTheme="minorHAnsi" w:cstheme="minorHAnsi"/>
          <w:i/>
          <w:color w:val="C00000"/>
        </w:rPr>
        <w:t xml:space="preserve"> could use dynamic software such as </w:t>
      </w:r>
      <w:proofErr w:type="spellStart"/>
      <w:r>
        <w:rPr>
          <w:rFonts w:asciiTheme="minorHAnsi" w:hAnsiTheme="minorHAnsi" w:cstheme="minorHAnsi"/>
          <w:i/>
          <w:color w:val="C00000"/>
        </w:rPr>
        <w:t>geogebra</w:t>
      </w:r>
      <w:proofErr w:type="spellEnd"/>
      <w:r>
        <w:rPr>
          <w:rFonts w:asciiTheme="minorHAnsi" w:hAnsiTheme="minorHAnsi" w:cstheme="minorHAnsi"/>
          <w:i/>
          <w:color w:val="C00000"/>
        </w:rPr>
        <w:t xml:space="preserve"> to investigate these concepts.</w:t>
      </w:r>
    </w:p>
    <w:p w14:paraId="1D2CA230" w14:textId="77777777" w:rsidR="00212A02" w:rsidRDefault="00212A02" w:rsidP="00212A02">
      <w:pPr>
        <w:pStyle w:val="ListParagraph"/>
        <w:pBdr>
          <w:top w:val="nil"/>
          <w:left w:val="nil"/>
          <w:bottom w:val="nil"/>
          <w:right w:val="nil"/>
          <w:between w:val="nil"/>
        </w:pBdr>
        <w:spacing w:line="276" w:lineRule="auto"/>
        <w:rPr>
          <w:rFonts w:asciiTheme="minorHAnsi" w:hAnsiTheme="minorHAnsi" w:cstheme="minorHAnsi"/>
          <w:color w:val="auto"/>
        </w:rPr>
      </w:pPr>
    </w:p>
    <w:p w14:paraId="5456BF70" w14:textId="77777777" w:rsidR="00212A02" w:rsidRDefault="00212A02" w:rsidP="00212A02">
      <w:pPr>
        <w:pBdr>
          <w:top w:val="nil"/>
          <w:left w:val="nil"/>
          <w:bottom w:val="nil"/>
          <w:right w:val="nil"/>
          <w:between w:val="nil"/>
        </w:pBdr>
        <w:spacing w:line="276" w:lineRule="auto"/>
        <w:rPr>
          <w:rFonts w:asciiTheme="minorHAnsi" w:hAnsiTheme="minorHAnsi" w:cstheme="minorHAnsi"/>
        </w:rPr>
      </w:pPr>
      <w:r>
        <w:rPr>
          <w:rFonts w:asciiTheme="minorHAnsi" w:hAnsiTheme="minorHAnsi" w:cstheme="minorHAnsi"/>
        </w:rPr>
        <w:tab/>
      </w:r>
    </w:p>
    <w:p w14:paraId="1EFB07C7" w14:textId="77777777" w:rsidR="00212A02" w:rsidRDefault="00212A02" w:rsidP="00212A02">
      <w:pPr>
        <w:pBdr>
          <w:top w:val="nil"/>
          <w:left w:val="nil"/>
          <w:bottom w:val="nil"/>
          <w:right w:val="nil"/>
          <w:between w:val="nil"/>
        </w:pBdr>
        <w:spacing w:line="276" w:lineRule="auto"/>
        <w:rPr>
          <w:rFonts w:asciiTheme="minorHAnsi" w:hAnsiTheme="minorHAnsi" w:cstheme="minorHAnsi"/>
        </w:rPr>
      </w:pPr>
    </w:p>
    <w:p w14:paraId="1F6619D6" w14:textId="77777777" w:rsidR="00212A02" w:rsidRDefault="00212A02" w:rsidP="00212A02">
      <w:pPr>
        <w:pBdr>
          <w:top w:val="nil"/>
          <w:left w:val="nil"/>
          <w:bottom w:val="nil"/>
          <w:right w:val="nil"/>
          <w:between w:val="nil"/>
        </w:pBdr>
        <w:spacing w:line="276" w:lineRule="auto"/>
        <w:rPr>
          <w:rFonts w:asciiTheme="minorHAnsi" w:hAnsiTheme="minorHAnsi" w:cstheme="minorHAnsi"/>
        </w:rPr>
      </w:pPr>
      <w:r>
        <w:rPr>
          <w:rFonts w:asciiTheme="minorHAnsi" w:hAnsiTheme="minorHAnsi" w:cstheme="minorHAnsi"/>
        </w:rPr>
        <w:tab/>
      </w:r>
    </w:p>
    <w:p w14:paraId="2AF9F797" w14:textId="77777777" w:rsidR="00212A02" w:rsidRPr="00212A02" w:rsidRDefault="00212A02" w:rsidP="00212A02">
      <w:pPr>
        <w:pBdr>
          <w:top w:val="nil"/>
          <w:left w:val="nil"/>
          <w:bottom w:val="nil"/>
          <w:right w:val="nil"/>
          <w:between w:val="nil"/>
        </w:pBdr>
        <w:spacing w:line="276" w:lineRule="auto"/>
        <w:rPr>
          <w:rFonts w:asciiTheme="minorHAnsi" w:hAnsiTheme="minorHAnsi" w:cstheme="minorHAnsi"/>
        </w:rPr>
      </w:pPr>
    </w:p>
    <w:p w14:paraId="529C3552" w14:textId="77777777" w:rsidR="00212A02" w:rsidRPr="00212A02" w:rsidRDefault="00212A02" w:rsidP="00212A02">
      <w:pPr>
        <w:pStyle w:val="ListParagraph"/>
        <w:pBdr>
          <w:top w:val="nil"/>
          <w:left w:val="nil"/>
          <w:bottom w:val="nil"/>
          <w:right w:val="nil"/>
          <w:between w:val="nil"/>
        </w:pBdr>
        <w:spacing w:line="276" w:lineRule="auto"/>
        <w:rPr>
          <w:rFonts w:asciiTheme="minorHAnsi" w:hAnsiTheme="minorHAnsi" w:cstheme="minorHAnsi"/>
          <w:color w:val="auto"/>
        </w:rPr>
      </w:pPr>
    </w:p>
    <w:p w14:paraId="4DB65FFB" w14:textId="77777777" w:rsidR="00212A02" w:rsidRPr="00041295" w:rsidRDefault="00212A02" w:rsidP="00212A02">
      <w:pPr>
        <w:spacing w:before="120" w:after="120" w:line="276" w:lineRule="auto"/>
        <w:rPr>
          <w:i/>
          <w:color w:val="C00000"/>
        </w:rPr>
      </w:pPr>
      <w:r>
        <w:rPr>
          <w:i/>
          <w:color w:val="C00000"/>
        </w:rPr>
        <w:tab/>
      </w:r>
    </w:p>
    <w:p w14:paraId="688D0E2D" w14:textId="77777777" w:rsidR="007377D0" w:rsidRPr="007377D0" w:rsidRDefault="007377D0" w:rsidP="007377D0"/>
    <w:p w14:paraId="0665C711" w14:textId="77777777" w:rsidR="00A47364" w:rsidRPr="007377D0" w:rsidRDefault="00A47364" w:rsidP="007377D0">
      <w:pPr>
        <w:jc w:val="right"/>
      </w:pPr>
    </w:p>
    <w:sectPr w:rsidR="00A47364" w:rsidRPr="007377D0" w:rsidSect="00BD12FB">
      <w:footerReference w:type="default" r:id="rId21"/>
      <w:footerReference w:type="first" r:id="rId22"/>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3C74" w14:textId="77777777" w:rsidR="00597400" w:rsidRDefault="00597400" w:rsidP="002D4C35">
      <w:pPr>
        <w:spacing w:after="0" w:line="240" w:lineRule="auto"/>
      </w:pPr>
      <w:r>
        <w:separator/>
      </w:r>
    </w:p>
  </w:endnote>
  <w:endnote w:type="continuationSeparator" w:id="0">
    <w:p w14:paraId="4FA2F3DB" w14:textId="77777777" w:rsidR="00597400" w:rsidRDefault="00597400"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BB19"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7483"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3F0B322"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74150E9E"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8E2D" w14:textId="77777777" w:rsidR="00597400" w:rsidRDefault="00597400" w:rsidP="002D4C35">
      <w:pPr>
        <w:spacing w:after="0" w:line="240" w:lineRule="auto"/>
      </w:pPr>
      <w:r>
        <w:separator/>
      </w:r>
    </w:p>
  </w:footnote>
  <w:footnote w:type="continuationSeparator" w:id="0">
    <w:p w14:paraId="7EC725DA" w14:textId="77777777" w:rsidR="00597400" w:rsidRDefault="00597400"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9205F"/>
    <w:multiLevelType w:val="multilevel"/>
    <w:tmpl w:val="8C6E032C"/>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rFonts w:hint="default"/>
        <w:color w:val="000000"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0"/>
  </w:num>
  <w:num w:numId="3">
    <w:abstractNumId w:val="4"/>
  </w:num>
  <w:num w:numId="4">
    <w:abstractNumId w:val="14"/>
  </w:num>
  <w:num w:numId="5">
    <w:abstractNumId w:val="9"/>
  </w:num>
  <w:num w:numId="6">
    <w:abstractNumId w:val="13"/>
  </w:num>
  <w:num w:numId="7">
    <w:abstractNumId w:val="5"/>
  </w:num>
  <w:num w:numId="8">
    <w:abstractNumId w:val="3"/>
  </w:num>
  <w:num w:numId="9">
    <w:abstractNumId w:val="12"/>
  </w:num>
  <w:num w:numId="10">
    <w:abstractNumId w:val="2"/>
  </w:num>
  <w:num w:numId="11">
    <w:abstractNumId w:val="10"/>
  </w:num>
  <w:num w:numId="12">
    <w:abstractNumId w:val="8"/>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90B46"/>
    <w:rsid w:val="00095F1B"/>
    <w:rsid w:val="000A6353"/>
    <w:rsid w:val="000B2268"/>
    <w:rsid w:val="000E724D"/>
    <w:rsid w:val="000F4E26"/>
    <w:rsid w:val="000F71E1"/>
    <w:rsid w:val="00117DC0"/>
    <w:rsid w:val="00124D4B"/>
    <w:rsid w:val="0017524B"/>
    <w:rsid w:val="00175BB8"/>
    <w:rsid w:val="001C0DCF"/>
    <w:rsid w:val="002054E4"/>
    <w:rsid w:val="00205AF4"/>
    <w:rsid w:val="00206B14"/>
    <w:rsid w:val="00212A02"/>
    <w:rsid w:val="00241C7D"/>
    <w:rsid w:val="002530E9"/>
    <w:rsid w:val="00262D08"/>
    <w:rsid w:val="002D200A"/>
    <w:rsid w:val="002D4C35"/>
    <w:rsid w:val="002E63C4"/>
    <w:rsid w:val="00323640"/>
    <w:rsid w:val="00415BB7"/>
    <w:rsid w:val="00437526"/>
    <w:rsid w:val="004450AF"/>
    <w:rsid w:val="00462DAF"/>
    <w:rsid w:val="00480ADE"/>
    <w:rsid w:val="00536969"/>
    <w:rsid w:val="0054066C"/>
    <w:rsid w:val="00564B89"/>
    <w:rsid w:val="00597400"/>
    <w:rsid w:val="005A57F5"/>
    <w:rsid w:val="005C4325"/>
    <w:rsid w:val="00602756"/>
    <w:rsid w:val="00613811"/>
    <w:rsid w:val="00626672"/>
    <w:rsid w:val="00627DAC"/>
    <w:rsid w:val="0065509F"/>
    <w:rsid w:val="00672FC4"/>
    <w:rsid w:val="0067557F"/>
    <w:rsid w:val="006769A7"/>
    <w:rsid w:val="00690281"/>
    <w:rsid w:val="00730ABE"/>
    <w:rsid w:val="007377D0"/>
    <w:rsid w:val="00776CB5"/>
    <w:rsid w:val="0079031D"/>
    <w:rsid w:val="00897F39"/>
    <w:rsid w:val="008F089C"/>
    <w:rsid w:val="0095668E"/>
    <w:rsid w:val="009636B8"/>
    <w:rsid w:val="009663B9"/>
    <w:rsid w:val="00991DBF"/>
    <w:rsid w:val="009968B9"/>
    <w:rsid w:val="009C7790"/>
    <w:rsid w:val="00A47364"/>
    <w:rsid w:val="00A52804"/>
    <w:rsid w:val="00AD3417"/>
    <w:rsid w:val="00B93D13"/>
    <w:rsid w:val="00BD12FB"/>
    <w:rsid w:val="00BD48F2"/>
    <w:rsid w:val="00BF1097"/>
    <w:rsid w:val="00C201F9"/>
    <w:rsid w:val="00C25B0D"/>
    <w:rsid w:val="00C425DC"/>
    <w:rsid w:val="00C82D4B"/>
    <w:rsid w:val="00CE3839"/>
    <w:rsid w:val="00D06886"/>
    <w:rsid w:val="00D6138B"/>
    <w:rsid w:val="00D95CAC"/>
    <w:rsid w:val="00DA4909"/>
    <w:rsid w:val="00DD3E18"/>
    <w:rsid w:val="00DF3C37"/>
    <w:rsid w:val="00E13208"/>
    <w:rsid w:val="00E178AF"/>
    <w:rsid w:val="00E50E6C"/>
    <w:rsid w:val="00E728F7"/>
    <w:rsid w:val="00E97A53"/>
    <w:rsid w:val="00EE48B0"/>
    <w:rsid w:val="00EF3B3A"/>
    <w:rsid w:val="00FB4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599CC55"/>
  <w15:docId w15:val="{E66834BF-5522-463E-A6F7-D027AA54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rsid w:val="00730ABE"/>
    <w:pPr>
      <w:keepNext/>
      <w:keepLines/>
      <w:spacing w:before="360" w:after="80"/>
      <w:outlineLvl w:val="1"/>
    </w:pPr>
    <w:rPr>
      <w:b/>
      <w:sz w:val="36"/>
      <w:szCs w:val="36"/>
    </w:rPr>
  </w:style>
  <w:style w:type="paragraph" w:styleId="Heading3">
    <w:name w:val="heading 3"/>
    <w:basedOn w:val="Normal"/>
    <w:next w:val="Normal"/>
    <w:rsid w:val="00730ABE"/>
    <w:pPr>
      <w:keepNext/>
      <w:keepLines/>
      <w:spacing w:before="280" w:after="80"/>
      <w:outlineLvl w:val="2"/>
    </w:pPr>
    <w:rPr>
      <w:b/>
      <w:sz w:val="28"/>
      <w:szCs w:val="28"/>
    </w:rPr>
  </w:style>
  <w:style w:type="paragraph" w:styleId="Heading4">
    <w:name w:val="heading 4"/>
    <w:basedOn w:val="Normal"/>
    <w:next w:val="Normal"/>
    <w:rsid w:val="00730ABE"/>
    <w:pPr>
      <w:keepNext/>
      <w:keepLines/>
      <w:spacing w:before="240" w:after="40"/>
      <w:outlineLvl w:val="3"/>
    </w:pPr>
    <w:rPr>
      <w:b/>
      <w:sz w:val="24"/>
      <w:szCs w:val="24"/>
    </w:rPr>
  </w:style>
  <w:style w:type="paragraph" w:styleId="Heading5">
    <w:name w:val="heading 5"/>
    <w:basedOn w:val="Normal"/>
    <w:next w:val="Normal"/>
    <w:rsid w:val="00730ABE"/>
    <w:pPr>
      <w:keepNext/>
      <w:keepLines/>
      <w:spacing w:before="220" w:after="40"/>
      <w:outlineLvl w:val="4"/>
    </w:pPr>
    <w:rPr>
      <w:b/>
    </w:rPr>
  </w:style>
  <w:style w:type="paragraph" w:styleId="Heading6">
    <w:name w:val="heading 6"/>
    <w:basedOn w:val="Normal"/>
    <w:next w:val="Normal"/>
    <w:rsid w:val="00730A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rsid w:val="00730ABE"/>
    <w:pPr>
      <w:keepNext/>
      <w:keepLines/>
      <w:spacing w:before="360" w:after="80"/>
    </w:pPr>
    <w:rPr>
      <w:rFonts w:ascii="Georgia" w:eastAsia="Georgia" w:hAnsi="Georgia" w:cs="Georgia"/>
      <w:i/>
      <w:color w:val="666666"/>
      <w:sz w:val="48"/>
      <w:szCs w:val="48"/>
    </w:rPr>
  </w:style>
  <w:style w:type="table" w:customStyle="1" w:styleId="a">
    <w:basedOn w:val="TableNormal"/>
    <w:rsid w:val="00730ABE"/>
    <w:pPr>
      <w:spacing w:after="0" w:line="240" w:lineRule="auto"/>
    </w:pPr>
    <w:tblPr>
      <w:tblStyleRowBandSize w:val="1"/>
      <w:tblStyleColBandSize w:val="1"/>
    </w:tblPr>
  </w:style>
  <w:style w:type="table" w:customStyle="1" w:styleId="a0">
    <w:basedOn w:val="TableNormal"/>
    <w:rsid w:val="00730ABE"/>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styleId="UnresolvedMention">
    <w:name w:val="Unresolved Mention"/>
    <w:basedOn w:val="DefaultParagraphFont"/>
    <w:uiPriority w:val="99"/>
    <w:semiHidden/>
    <w:unhideWhenUsed/>
    <w:rsid w:val="00C82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353">
      <w:bodyDiv w:val="1"/>
      <w:marLeft w:val="0"/>
      <w:marRight w:val="0"/>
      <w:marTop w:val="0"/>
      <w:marBottom w:val="0"/>
      <w:divBdr>
        <w:top w:val="none" w:sz="0" w:space="0" w:color="auto"/>
        <w:left w:val="none" w:sz="0" w:space="0" w:color="auto"/>
        <w:bottom w:val="none" w:sz="0" w:space="0" w:color="auto"/>
        <w:right w:val="none" w:sz="0" w:space="0" w:color="auto"/>
      </w:divBdr>
    </w:div>
    <w:div w:id="1573080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www.doe.virginia.gov/home/showpublisheddocument/25140/63804540634953000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136/63804540633953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224/638045418671400000" TargetMode="External"/><Relationship Id="rId20" Type="http://schemas.openxmlformats.org/officeDocument/2006/relationships/hyperlink" Target="https://www.doe.virginia.gov/home/showpublisheddocument/24990/63804539005050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300/63803674060423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25666/63804564080723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16298/638036740598770000" TargetMode="External"/><Relationship Id="rId19" Type="http://schemas.openxmlformats.org/officeDocument/2006/relationships/hyperlink" Target="https://www.doe.virginia.gov/home/showpublisheddocument/25144/638045406360930000" TargetMode="Externa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35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C72927-4A7F-4E74-A9A3-2CF6C10A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G.14a Just In Time Quick Check</vt:lpstr>
    </vt:vector>
  </TitlesOfParts>
  <Company>Virginia Department of Education</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G.14a Just In Time Quick Check</dc:title>
  <dc:creator>Virginia Department of Education</dc:creator>
  <cp:lastModifiedBy>Mazzacane, Tina (DOE)</cp:lastModifiedBy>
  <cp:revision>5</cp:revision>
  <dcterms:created xsi:type="dcterms:W3CDTF">2020-10-07T13:48:00Z</dcterms:created>
  <dcterms:modified xsi:type="dcterms:W3CDTF">2022-12-30T18:35:00Z</dcterms:modified>
</cp:coreProperties>
</file>