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475E" w14:textId="77777777" w:rsidR="00A47364" w:rsidRPr="00241C7D" w:rsidRDefault="00E728F7" w:rsidP="00B93D13">
      <w:pPr>
        <w:pStyle w:val="Title"/>
      </w:pPr>
      <w:r w:rsidRPr="00241C7D">
        <w:t>Just In Time Quick Check</w:t>
      </w:r>
    </w:p>
    <w:p w14:paraId="6D56BB82" w14:textId="7E65C411" w:rsidR="00672FC4" w:rsidRPr="007C2B47" w:rsidRDefault="00680119" w:rsidP="007C2B47">
      <w:pPr>
        <w:spacing w:after="120" w:line="240" w:lineRule="auto"/>
        <w:jc w:val="center"/>
        <w:rPr>
          <w:rStyle w:val="SubtleReference"/>
          <w:u w:val="single"/>
        </w:rPr>
      </w:pPr>
      <w:hyperlink r:id="rId9" w:history="1">
        <w:r w:rsidR="00672FC4" w:rsidRPr="0070523C">
          <w:rPr>
            <w:rStyle w:val="Hyperlink"/>
            <w:b/>
            <w:sz w:val="28"/>
            <w:szCs w:val="28"/>
          </w:rPr>
          <w:t xml:space="preserve">Standard of Learning (SOL) </w:t>
        </w:r>
        <w:r w:rsidR="0070523C" w:rsidRPr="0070523C">
          <w:rPr>
            <w:rStyle w:val="Hyperlink"/>
            <w:b/>
            <w:sz w:val="28"/>
            <w:szCs w:val="28"/>
          </w:rPr>
          <w:t>G</w:t>
        </w:r>
        <w:r w:rsidR="00672FC4" w:rsidRPr="0070523C">
          <w:rPr>
            <w:rStyle w:val="Hyperlink"/>
            <w:b/>
            <w:sz w:val="28"/>
            <w:szCs w:val="28"/>
          </w:rPr>
          <w:t>.</w:t>
        </w:r>
      </w:hyperlink>
      <w:r w:rsidR="00503576">
        <w:rPr>
          <w:rStyle w:val="Hyperlink"/>
          <w:b/>
          <w:sz w:val="28"/>
          <w:szCs w:val="28"/>
        </w:rPr>
        <w:t>12</w:t>
      </w:r>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2EAA0BD4" w14:textId="77777777" w:rsidTr="00897F39">
        <w:trPr>
          <w:tblHeader/>
        </w:trPr>
        <w:tc>
          <w:tcPr>
            <w:tcW w:w="9350" w:type="dxa"/>
          </w:tcPr>
          <w:p w14:paraId="33646CAE" w14:textId="7777777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503576">
              <w:rPr>
                <w:rStyle w:val="SubtleReference"/>
                <w:b w:val="0"/>
              </w:rPr>
              <w:t>Polygons and Circles</w:t>
            </w:r>
          </w:p>
        </w:tc>
      </w:tr>
      <w:tr w:rsidR="00A47364" w14:paraId="1B0701C7" w14:textId="77777777" w:rsidTr="00627DAC">
        <w:tc>
          <w:tcPr>
            <w:tcW w:w="9350" w:type="dxa"/>
            <w:shd w:val="clear" w:color="auto" w:fill="D9D9D9"/>
          </w:tcPr>
          <w:p w14:paraId="4C949BD5" w14:textId="77777777" w:rsidR="00A47364" w:rsidRPr="00415BB7" w:rsidRDefault="00672FC4" w:rsidP="00BF1097">
            <w:pPr>
              <w:pStyle w:val="Heading1"/>
              <w:outlineLvl w:val="0"/>
              <w:rPr>
                <w:spacing w:val="0"/>
              </w:rPr>
            </w:pPr>
            <w:r w:rsidRPr="00415BB7">
              <w:rPr>
                <w:spacing w:val="0"/>
              </w:rPr>
              <w:t xml:space="preserve">Standard of Learning (SOL) </w:t>
            </w:r>
            <w:r w:rsidR="0070523C">
              <w:rPr>
                <w:spacing w:val="0"/>
              </w:rPr>
              <w:t>G</w:t>
            </w:r>
            <w:r w:rsidRPr="00415BB7">
              <w:rPr>
                <w:spacing w:val="0"/>
              </w:rPr>
              <w:t>.</w:t>
            </w:r>
            <w:r w:rsidR="00503576">
              <w:rPr>
                <w:spacing w:val="0"/>
              </w:rPr>
              <w:t>12</w:t>
            </w:r>
          </w:p>
          <w:p w14:paraId="7C2B0FB8" w14:textId="77777777" w:rsidR="00795871" w:rsidRPr="00415BB7" w:rsidRDefault="0070523C" w:rsidP="00795871">
            <w:pPr>
              <w:spacing w:after="120"/>
              <w:rPr>
                <w:i/>
              </w:rPr>
            </w:pPr>
            <w:r w:rsidRPr="0070523C">
              <w:rPr>
                <w:b/>
                <w:i/>
              </w:rPr>
              <w:t xml:space="preserve">The </w:t>
            </w:r>
            <w:r w:rsidR="00B33949" w:rsidRPr="00B33949">
              <w:rPr>
                <w:b/>
                <w:i/>
              </w:rPr>
              <w:t>student</w:t>
            </w:r>
            <w:r w:rsidR="00795871" w:rsidRPr="00795871">
              <w:rPr>
                <w:b/>
                <w:i/>
              </w:rPr>
              <w:t xml:space="preserve"> will solve problems involving equations of circles.</w:t>
            </w:r>
          </w:p>
        </w:tc>
      </w:tr>
      <w:tr w:rsidR="00A47364" w14:paraId="42EA7AA3" w14:textId="77777777" w:rsidTr="00627DAC">
        <w:tc>
          <w:tcPr>
            <w:tcW w:w="9350" w:type="dxa"/>
            <w:shd w:val="clear" w:color="auto" w:fill="F2F2F2"/>
          </w:tcPr>
          <w:p w14:paraId="76DBF38D" w14:textId="77777777" w:rsidR="00A47364" w:rsidRPr="00415BB7" w:rsidRDefault="00E728F7" w:rsidP="00BF1097">
            <w:pPr>
              <w:pStyle w:val="Heading1"/>
              <w:outlineLvl w:val="0"/>
              <w:rPr>
                <w:spacing w:val="0"/>
              </w:rPr>
            </w:pPr>
            <w:r w:rsidRPr="00415BB7">
              <w:rPr>
                <w:spacing w:val="0"/>
              </w:rPr>
              <w:t xml:space="preserve">Grade Level Skills:  </w:t>
            </w:r>
          </w:p>
          <w:p w14:paraId="6F1B5444" w14:textId="77777777" w:rsidR="00795871" w:rsidRPr="00795871" w:rsidRDefault="00795871" w:rsidP="00795871">
            <w:pPr>
              <w:keepLines/>
              <w:widowControl w:val="0"/>
              <w:numPr>
                <w:ilvl w:val="0"/>
                <w:numId w:val="1"/>
              </w:numPr>
            </w:pPr>
            <w:r w:rsidRPr="00795871">
              <w:rPr>
                <w:rFonts w:asciiTheme="minorHAnsi" w:hAnsiTheme="minorHAnsi"/>
              </w:rPr>
              <w:t xml:space="preserve">Given a graph or the equation of a circle in standard form, identify the coordinates of the center of the circle.  </w:t>
            </w:r>
          </w:p>
          <w:p w14:paraId="067CB236" w14:textId="77777777" w:rsidR="00795871" w:rsidRPr="00795871" w:rsidRDefault="00795871" w:rsidP="00795871">
            <w:pPr>
              <w:keepLines/>
              <w:widowControl w:val="0"/>
              <w:numPr>
                <w:ilvl w:val="0"/>
                <w:numId w:val="1"/>
              </w:numPr>
            </w:pPr>
            <w:r w:rsidRPr="00795871">
              <w:rPr>
                <w:rFonts w:asciiTheme="minorHAnsi" w:hAnsiTheme="minorHAnsi"/>
              </w:rPr>
              <w:t>Given the coordinates of the endpoints of a diameter of a circle, determine the coordinates of the center of the circle.</w:t>
            </w:r>
          </w:p>
          <w:p w14:paraId="78CD7EAE" w14:textId="77777777" w:rsidR="00795871" w:rsidRPr="00795871" w:rsidRDefault="00795871" w:rsidP="00795871">
            <w:pPr>
              <w:keepLines/>
              <w:widowControl w:val="0"/>
              <w:numPr>
                <w:ilvl w:val="0"/>
                <w:numId w:val="1"/>
              </w:numPr>
            </w:pPr>
            <w:r w:rsidRPr="00795871">
              <w:rPr>
                <w:rFonts w:asciiTheme="minorHAnsi" w:hAnsiTheme="minorHAnsi"/>
              </w:rPr>
              <w:t>Given a graph or the equation of a circle in standard form, identify the length of the radius or diameter of the circle.</w:t>
            </w:r>
          </w:p>
          <w:p w14:paraId="7E81DAD5" w14:textId="77777777" w:rsidR="00795871" w:rsidRPr="00795871" w:rsidRDefault="00795871" w:rsidP="00795871">
            <w:pPr>
              <w:keepLines/>
              <w:widowControl w:val="0"/>
              <w:numPr>
                <w:ilvl w:val="0"/>
                <w:numId w:val="1"/>
              </w:numPr>
            </w:pPr>
            <w:r w:rsidRPr="00795871">
              <w:rPr>
                <w:rFonts w:asciiTheme="minorHAnsi" w:hAnsiTheme="minorHAnsi"/>
              </w:rPr>
              <w:t>Given the coordinates of the endpoints of the diameter of a circle, determine the length of the radius or diameter of the circle.</w:t>
            </w:r>
          </w:p>
          <w:p w14:paraId="56B526DF" w14:textId="77777777" w:rsidR="00795871" w:rsidRPr="00795871" w:rsidRDefault="00795871" w:rsidP="00795871">
            <w:pPr>
              <w:keepLines/>
              <w:widowControl w:val="0"/>
              <w:numPr>
                <w:ilvl w:val="0"/>
                <w:numId w:val="1"/>
              </w:numPr>
            </w:pPr>
            <w:r w:rsidRPr="00795871">
              <w:rPr>
                <w:rFonts w:asciiTheme="minorHAnsi" w:hAnsiTheme="minorHAnsi"/>
              </w:rPr>
              <w:t>Given the coordinates of the center and the coordinates of a point on the circle, determine the length of the radius or diameter of the circle.</w:t>
            </w:r>
          </w:p>
          <w:p w14:paraId="7EA11ED6" w14:textId="77777777" w:rsidR="00795871" w:rsidRPr="00795871" w:rsidRDefault="00795871" w:rsidP="00795871">
            <w:pPr>
              <w:keepLines/>
              <w:widowControl w:val="0"/>
              <w:numPr>
                <w:ilvl w:val="0"/>
                <w:numId w:val="1"/>
              </w:numPr>
            </w:pPr>
            <w:r w:rsidRPr="00795871">
              <w:rPr>
                <w:rFonts w:asciiTheme="minorHAnsi" w:hAnsiTheme="minorHAnsi"/>
              </w:rPr>
              <w:t>Given the coordinates of the center and length of the radius of a circle, identify the coordinates of a point(s) on the circle.</w:t>
            </w:r>
          </w:p>
          <w:p w14:paraId="0628F22E" w14:textId="77777777" w:rsidR="00795871" w:rsidRPr="00795871" w:rsidRDefault="00795871" w:rsidP="00795871">
            <w:pPr>
              <w:keepLines/>
              <w:widowControl w:val="0"/>
              <w:numPr>
                <w:ilvl w:val="0"/>
                <w:numId w:val="1"/>
              </w:numPr>
            </w:pPr>
            <w:r w:rsidRPr="00795871">
              <w:rPr>
                <w:rFonts w:asciiTheme="minorHAnsi" w:hAnsiTheme="minorHAnsi"/>
              </w:rPr>
              <w:t>Determine the equation of a circle given:</w:t>
            </w:r>
          </w:p>
          <w:p w14:paraId="6BDF7AB1" w14:textId="77777777" w:rsidR="00795871" w:rsidRPr="00795871" w:rsidRDefault="00795871" w:rsidP="00795871">
            <w:pPr>
              <w:pStyle w:val="ListParagraph"/>
              <w:numPr>
                <w:ilvl w:val="1"/>
                <w:numId w:val="18"/>
              </w:numPr>
              <w:tabs>
                <w:tab w:val="clear" w:pos="1440"/>
                <w:tab w:val="num" w:pos="1242"/>
              </w:tabs>
              <w:spacing w:line="240" w:lineRule="auto"/>
              <w:contextualSpacing w:val="0"/>
              <w:rPr>
                <w:rFonts w:asciiTheme="minorHAnsi" w:eastAsia="Calibri" w:hAnsiTheme="minorHAnsi" w:cs="Calibri"/>
                <w:color w:val="auto"/>
              </w:rPr>
            </w:pPr>
            <w:r w:rsidRPr="00795871">
              <w:rPr>
                <w:rFonts w:asciiTheme="minorHAnsi" w:eastAsia="Calibri" w:hAnsiTheme="minorHAnsi" w:cs="Calibri"/>
                <w:color w:val="auto"/>
              </w:rPr>
              <w:t>a graph of a circle with a center with coordinates that are integers;</w:t>
            </w:r>
          </w:p>
          <w:p w14:paraId="7772CA0A" w14:textId="77777777" w:rsidR="00795871" w:rsidRDefault="00795871" w:rsidP="00795871">
            <w:pPr>
              <w:pStyle w:val="ListParagraph"/>
              <w:numPr>
                <w:ilvl w:val="1"/>
                <w:numId w:val="18"/>
              </w:numPr>
              <w:tabs>
                <w:tab w:val="clear" w:pos="1440"/>
                <w:tab w:val="num" w:pos="1242"/>
              </w:tabs>
              <w:spacing w:before="0" w:line="240" w:lineRule="auto"/>
              <w:contextualSpacing w:val="0"/>
              <w:rPr>
                <w:rFonts w:asciiTheme="minorHAnsi" w:eastAsia="Calibri" w:hAnsiTheme="minorHAnsi" w:cs="Calibri"/>
                <w:color w:val="auto"/>
              </w:rPr>
            </w:pPr>
            <w:r w:rsidRPr="00795871">
              <w:rPr>
                <w:rFonts w:asciiTheme="minorHAnsi" w:eastAsia="Calibri" w:hAnsiTheme="minorHAnsi" w:cs="Calibri"/>
                <w:color w:val="auto"/>
              </w:rPr>
              <w:t>coordinates of the center and a point on the circle;</w:t>
            </w:r>
          </w:p>
          <w:p w14:paraId="09BDD7A6" w14:textId="77777777" w:rsidR="00795871" w:rsidRPr="00795871" w:rsidRDefault="00795871" w:rsidP="00795871">
            <w:pPr>
              <w:pStyle w:val="ListParagraph"/>
              <w:numPr>
                <w:ilvl w:val="1"/>
                <w:numId w:val="18"/>
              </w:numPr>
              <w:tabs>
                <w:tab w:val="clear" w:pos="1440"/>
                <w:tab w:val="num" w:pos="1242"/>
              </w:tabs>
              <w:spacing w:before="0" w:line="240" w:lineRule="auto"/>
              <w:contextualSpacing w:val="0"/>
              <w:rPr>
                <w:rFonts w:asciiTheme="minorHAnsi" w:eastAsia="Calibri" w:hAnsiTheme="minorHAnsi" w:cs="Calibri"/>
                <w:color w:val="auto"/>
              </w:rPr>
            </w:pPr>
            <w:r w:rsidRPr="00795871">
              <w:rPr>
                <w:rFonts w:asciiTheme="minorHAnsi" w:eastAsia="Calibri" w:hAnsiTheme="minorHAnsi" w:cs="Calibri"/>
                <w:color w:val="auto"/>
              </w:rPr>
              <w:t xml:space="preserve">coordinates of the center and the length of the radius or diameter; or </w:t>
            </w:r>
          </w:p>
          <w:p w14:paraId="5306B214" w14:textId="77777777" w:rsidR="00795871" w:rsidRPr="00795871" w:rsidRDefault="00795871" w:rsidP="00795871">
            <w:pPr>
              <w:pStyle w:val="ListParagraph"/>
              <w:numPr>
                <w:ilvl w:val="1"/>
                <w:numId w:val="18"/>
              </w:numPr>
              <w:tabs>
                <w:tab w:val="clear" w:pos="1440"/>
                <w:tab w:val="num" w:pos="1242"/>
              </w:tabs>
              <w:spacing w:before="0" w:after="120" w:line="240" w:lineRule="auto"/>
              <w:contextualSpacing w:val="0"/>
              <w:rPr>
                <w:rFonts w:asciiTheme="minorHAnsi" w:eastAsia="Calibri" w:hAnsiTheme="minorHAnsi" w:cs="Calibri"/>
                <w:color w:val="auto"/>
              </w:rPr>
            </w:pPr>
            <w:r w:rsidRPr="00795871">
              <w:rPr>
                <w:rFonts w:asciiTheme="minorHAnsi" w:eastAsia="Calibri" w:hAnsiTheme="minorHAnsi" w:cs="Calibri"/>
                <w:color w:val="auto"/>
              </w:rPr>
              <w:t>coordinates of the endpoints of a diameter.</w:t>
            </w:r>
          </w:p>
        </w:tc>
      </w:tr>
      <w:tr w:rsidR="00A47364" w14:paraId="2DD0AE6E" w14:textId="77777777" w:rsidTr="00627DAC">
        <w:tc>
          <w:tcPr>
            <w:tcW w:w="9350" w:type="dxa"/>
          </w:tcPr>
          <w:p w14:paraId="386FA318" w14:textId="77777777" w:rsidR="00A47364" w:rsidRPr="002D4C35" w:rsidRDefault="00680119"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286A240C" w14:textId="77777777" w:rsidTr="00627DAC">
        <w:tc>
          <w:tcPr>
            <w:tcW w:w="9350" w:type="dxa"/>
          </w:tcPr>
          <w:p w14:paraId="39C07C37" w14:textId="77777777" w:rsidR="00A47364" w:rsidRPr="00FB4D8B" w:rsidRDefault="00680119"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3D310E7C" w14:textId="77777777" w:rsidTr="00627DAC">
        <w:tc>
          <w:tcPr>
            <w:tcW w:w="9350" w:type="dxa"/>
          </w:tcPr>
          <w:p w14:paraId="0AF5A094" w14:textId="77777777" w:rsidR="00A47364" w:rsidRPr="00415BB7" w:rsidRDefault="00E728F7" w:rsidP="00241C7D">
            <w:pPr>
              <w:pStyle w:val="Heading1"/>
              <w:outlineLvl w:val="0"/>
              <w:rPr>
                <w:spacing w:val="0"/>
              </w:rPr>
            </w:pPr>
            <w:r w:rsidRPr="00415BB7">
              <w:rPr>
                <w:spacing w:val="0"/>
              </w:rPr>
              <w:t xml:space="preserve">Supporting Resources: </w:t>
            </w:r>
          </w:p>
          <w:p w14:paraId="0C1DF46F" w14:textId="77777777" w:rsidR="00672FC4" w:rsidRPr="00415BB7" w:rsidRDefault="00672FC4" w:rsidP="00335302">
            <w:pPr>
              <w:numPr>
                <w:ilvl w:val="0"/>
                <w:numId w:val="4"/>
              </w:numPr>
              <w:pBdr>
                <w:top w:val="nil"/>
                <w:left w:val="nil"/>
                <w:bottom w:val="nil"/>
                <w:right w:val="nil"/>
                <w:between w:val="nil"/>
              </w:pBdr>
              <w:rPr>
                <w:color w:val="000000"/>
              </w:rPr>
            </w:pPr>
            <w:r w:rsidRPr="00415BB7">
              <w:rPr>
                <w:color w:val="000000"/>
              </w:rPr>
              <w:t>VDOE Mathematics Instructional Plans (MIPS)</w:t>
            </w:r>
          </w:p>
          <w:p w14:paraId="7436EF4F" w14:textId="0E492D36" w:rsidR="00795871" w:rsidRPr="00415BB7" w:rsidRDefault="00680119" w:rsidP="00335302">
            <w:pPr>
              <w:numPr>
                <w:ilvl w:val="1"/>
                <w:numId w:val="4"/>
              </w:numPr>
              <w:pBdr>
                <w:top w:val="nil"/>
                <w:left w:val="nil"/>
                <w:bottom w:val="nil"/>
                <w:right w:val="nil"/>
                <w:between w:val="nil"/>
              </w:pBdr>
              <w:rPr>
                <w:color w:val="000000"/>
              </w:rPr>
            </w:pPr>
            <w:hyperlink r:id="rId10" w:history="1">
              <w:r w:rsidR="00795871" w:rsidRPr="00795871">
                <w:rPr>
                  <w:rStyle w:val="Hyperlink"/>
                </w:rPr>
                <w:t>G.12 - Circles in the Coordinate Plane</w:t>
              </w:r>
            </w:hyperlink>
            <w:r w:rsidR="00795871">
              <w:rPr>
                <w:rStyle w:val="filetype"/>
                <w:rFonts w:ascii="Trebuchet MS" w:hAnsi="Trebuchet MS"/>
                <w:color w:val="000000"/>
                <w:sz w:val="20"/>
                <w:szCs w:val="20"/>
                <w:shd w:val="clear" w:color="auto" w:fill="FFFFFF"/>
              </w:rPr>
              <w:t> </w:t>
            </w:r>
            <w:r w:rsidR="00795871" w:rsidRPr="007C72CF">
              <w:rPr>
                <w:rStyle w:val="filetype"/>
                <w:rFonts w:asciiTheme="minorHAnsi" w:hAnsiTheme="minorHAnsi" w:cstheme="minorHAnsi"/>
                <w:color w:val="000000"/>
                <w:shd w:val="clear" w:color="auto" w:fill="FFFFFF"/>
              </w:rPr>
              <w:t>(Word)</w:t>
            </w:r>
            <w:r w:rsidR="00795871">
              <w:rPr>
                <w:rFonts w:ascii="Trebuchet MS" w:hAnsi="Trebuchet MS"/>
                <w:color w:val="000000"/>
                <w:sz w:val="18"/>
                <w:szCs w:val="18"/>
                <w:shd w:val="clear" w:color="auto" w:fill="FFFFFF"/>
              </w:rPr>
              <w:t> / </w:t>
            </w:r>
            <w:hyperlink r:id="rId11" w:history="1">
              <w:r w:rsidR="00795871" w:rsidRPr="00795871">
                <w:rPr>
                  <w:rStyle w:val="Hyperlink"/>
                </w:rPr>
                <w:t>PDF Version</w:t>
              </w:r>
            </w:hyperlink>
          </w:p>
          <w:p w14:paraId="5B9FEB1B" w14:textId="77777777" w:rsidR="00335302" w:rsidRDefault="00335302" w:rsidP="00335302">
            <w:pPr>
              <w:numPr>
                <w:ilvl w:val="0"/>
                <w:numId w:val="4"/>
              </w:numPr>
              <w:rPr>
                <w:rStyle w:val="Hyperlink"/>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444444"/>
              </w:rPr>
              <w:t>Geometry (</w:t>
            </w:r>
            <w:hyperlink r:id="rId12" w:tgtFrame="_self" w:history="1">
              <w:r>
                <w:rPr>
                  <w:rStyle w:val="Hyperlink"/>
                  <w:rFonts w:asciiTheme="minorHAnsi" w:hAnsiTheme="minorHAnsi" w:cstheme="minorHAnsi"/>
                  <w:color w:val="0070C0"/>
                </w:rPr>
                <w:t>Word</w:t>
              </w:r>
            </w:hyperlink>
            <w:r>
              <w:rPr>
                <w:rFonts w:asciiTheme="minorHAnsi" w:hAnsiTheme="minorHAnsi" w:cstheme="minorHAnsi"/>
                <w:color w:val="444444"/>
              </w:rPr>
              <w:t>)|(</w:t>
            </w:r>
            <w:hyperlink r:id="rId13" w:tgtFrame="_self" w:history="1">
              <w:r>
                <w:rPr>
                  <w:rStyle w:val="Hyperlink"/>
                  <w:rFonts w:asciiTheme="minorHAnsi" w:hAnsiTheme="minorHAnsi" w:cstheme="minorHAnsi"/>
                  <w:color w:val="0070C0"/>
                </w:rPr>
                <w:t>PDF</w:t>
              </w:r>
            </w:hyperlink>
            <w:r>
              <w:rPr>
                <w:rFonts w:asciiTheme="minorHAnsi" w:hAnsiTheme="minorHAnsi" w:cstheme="minorHAnsi"/>
                <w:color w:val="444444"/>
              </w:rPr>
              <w:t>)</w:t>
            </w:r>
            <w:r>
              <w:rPr>
                <w:rFonts w:asciiTheme="minorHAnsi" w:hAnsiTheme="minorHAnsi" w:cstheme="minorHAnsi"/>
                <w:color w:val="444444"/>
                <w:sz w:val="30"/>
                <w:szCs w:val="30"/>
              </w:rPr>
              <w:t>  </w:t>
            </w:r>
          </w:p>
          <w:p w14:paraId="3DDC1F4A" w14:textId="77777777" w:rsidR="004B1C61" w:rsidRDefault="007C72CF" w:rsidP="00335302">
            <w:pPr>
              <w:numPr>
                <w:ilvl w:val="1"/>
                <w:numId w:val="4"/>
              </w:numPr>
              <w:pBdr>
                <w:top w:val="nil"/>
                <w:left w:val="nil"/>
                <w:bottom w:val="nil"/>
                <w:right w:val="nil"/>
                <w:between w:val="nil"/>
              </w:pBdr>
              <w:rPr>
                <w:color w:val="000000"/>
              </w:rPr>
            </w:pPr>
            <w:r>
              <w:rPr>
                <w:color w:val="000000"/>
              </w:rPr>
              <w:t>Circle</w:t>
            </w:r>
          </w:p>
          <w:p w14:paraId="40A92809" w14:textId="77777777" w:rsidR="007C72CF" w:rsidRDefault="007C72CF" w:rsidP="00335302">
            <w:pPr>
              <w:numPr>
                <w:ilvl w:val="1"/>
                <w:numId w:val="4"/>
              </w:numPr>
              <w:pBdr>
                <w:top w:val="nil"/>
                <w:left w:val="nil"/>
                <w:bottom w:val="nil"/>
                <w:right w:val="nil"/>
                <w:between w:val="nil"/>
              </w:pBdr>
              <w:rPr>
                <w:color w:val="000000"/>
              </w:rPr>
            </w:pPr>
            <w:r>
              <w:rPr>
                <w:color w:val="000000"/>
              </w:rPr>
              <w:t>Circle Equation</w:t>
            </w:r>
          </w:p>
          <w:p w14:paraId="3471A60E" w14:textId="77777777" w:rsidR="00795871" w:rsidRPr="00415BB7" w:rsidRDefault="00795871" w:rsidP="00335302">
            <w:pPr>
              <w:numPr>
                <w:ilvl w:val="0"/>
                <w:numId w:val="4"/>
              </w:numPr>
              <w:pBdr>
                <w:top w:val="nil"/>
                <w:left w:val="nil"/>
                <w:bottom w:val="nil"/>
                <w:right w:val="nil"/>
                <w:between w:val="nil"/>
              </w:pBdr>
              <w:rPr>
                <w:color w:val="000000"/>
              </w:rPr>
            </w:pPr>
            <w:r w:rsidRPr="00415BB7">
              <w:rPr>
                <w:color w:val="000000"/>
              </w:rPr>
              <w:t xml:space="preserve">VDOE Rich Mathematical Tasks: </w:t>
            </w:r>
            <w:r>
              <w:rPr>
                <w:color w:val="000000"/>
              </w:rPr>
              <w:t>Shake, Rattle, and Roll Task</w:t>
            </w:r>
          </w:p>
          <w:p w14:paraId="06FC3730" w14:textId="0D733E47" w:rsidR="00795871" w:rsidRPr="00795871" w:rsidRDefault="00680119" w:rsidP="00335302">
            <w:pPr>
              <w:numPr>
                <w:ilvl w:val="1"/>
                <w:numId w:val="4"/>
              </w:numPr>
              <w:shd w:val="clear" w:color="auto" w:fill="FFFFFF"/>
              <w:spacing w:line="300" w:lineRule="atLeast"/>
              <w:rPr>
                <w:color w:val="000000"/>
              </w:rPr>
            </w:pPr>
            <w:hyperlink r:id="rId14" w:history="1">
              <w:r w:rsidR="00795871" w:rsidRPr="00795871">
                <w:rPr>
                  <w:rStyle w:val="Hyperlink"/>
                </w:rPr>
                <w:t>G.12 Shake, Rattle, and Roll Task Template</w:t>
              </w:r>
            </w:hyperlink>
            <w:r w:rsidR="00795871" w:rsidRPr="00795871">
              <w:t> (Word)</w:t>
            </w:r>
            <w:r w:rsidR="00795871" w:rsidRPr="00795871">
              <w:rPr>
                <w:color w:val="000000"/>
              </w:rPr>
              <w:t> / </w:t>
            </w:r>
            <w:hyperlink r:id="rId15" w:history="1">
              <w:r w:rsidR="00795871" w:rsidRPr="00795871">
                <w:rPr>
                  <w:rStyle w:val="Hyperlink"/>
                </w:rPr>
                <w:t>PDF Version</w:t>
              </w:r>
            </w:hyperlink>
          </w:p>
          <w:p w14:paraId="40D74D38" w14:textId="77777777" w:rsidR="007C72CF" w:rsidRPr="007C72CF" w:rsidRDefault="00672FC4" w:rsidP="00335302">
            <w:pPr>
              <w:numPr>
                <w:ilvl w:val="0"/>
                <w:numId w:val="4"/>
              </w:numPr>
              <w:pBdr>
                <w:top w:val="nil"/>
                <w:left w:val="nil"/>
                <w:bottom w:val="nil"/>
                <w:right w:val="nil"/>
                <w:between w:val="nil"/>
              </w:pBdr>
              <w:rPr>
                <w:rStyle w:val="Hyperlink"/>
                <w:color w:val="000000"/>
                <w:u w:val="none"/>
              </w:rPr>
            </w:pPr>
            <w:r w:rsidRPr="00415BB7">
              <w:rPr>
                <w:color w:val="000000"/>
              </w:rPr>
              <w:t>Other VDOE Resources</w:t>
            </w:r>
          </w:p>
          <w:p w14:paraId="1EBA22A8" w14:textId="77777777" w:rsidR="007C72CF" w:rsidRPr="007C72CF" w:rsidRDefault="007C72CF" w:rsidP="00335302">
            <w:pPr>
              <w:numPr>
                <w:ilvl w:val="1"/>
                <w:numId w:val="4"/>
              </w:numPr>
              <w:pBdr>
                <w:top w:val="nil"/>
                <w:left w:val="nil"/>
                <w:bottom w:val="nil"/>
                <w:right w:val="nil"/>
                <w:between w:val="nil"/>
              </w:pBdr>
              <w:shd w:val="clear" w:color="auto" w:fill="FFFFFF"/>
              <w:rPr>
                <w:rStyle w:val="Hyperlink"/>
                <w:rFonts w:ascii="Arial" w:hAnsi="Arial" w:cs="Arial"/>
                <w:color w:val="2F4B59"/>
                <w:u w:val="none"/>
              </w:rPr>
            </w:pPr>
            <w:r w:rsidRPr="00620612">
              <w:rPr>
                <w:rFonts w:asciiTheme="minorHAnsi" w:hAnsiTheme="minorHAnsi" w:cstheme="minorHAnsi"/>
                <w:color w:val="2F4B59"/>
              </w:rPr>
              <w:fldChar w:fldCharType="begin"/>
            </w:r>
            <w:r w:rsidRPr="007C72CF">
              <w:rPr>
                <w:rFonts w:asciiTheme="minorHAnsi" w:hAnsiTheme="minorHAnsi" w:cstheme="minorHAnsi"/>
                <w:color w:val="2F4B59"/>
              </w:rPr>
              <w:instrText xml:space="preserve"> HYPERLINK "https://emediava.org/lo/25685" </w:instrText>
            </w:r>
            <w:r w:rsidRPr="00620612">
              <w:rPr>
                <w:rFonts w:asciiTheme="minorHAnsi" w:hAnsiTheme="minorHAnsi" w:cstheme="minorHAnsi"/>
                <w:color w:val="2F4B59"/>
              </w:rPr>
              <w:fldChar w:fldCharType="separate"/>
            </w:r>
            <w:r w:rsidRPr="007C72CF">
              <w:rPr>
                <w:rStyle w:val="Hyperlink"/>
                <w:rFonts w:asciiTheme="minorHAnsi" w:hAnsiTheme="minorHAnsi" w:cstheme="minorHAnsi"/>
              </w:rPr>
              <w:t>Geometry, Module 11, Topic 1 - The Standard Equation of a Circle [</w:t>
            </w:r>
            <w:proofErr w:type="spellStart"/>
            <w:r w:rsidRPr="007C72CF">
              <w:rPr>
                <w:rStyle w:val="Hyperlink"/>
                <w:rFonts w:asciiTheme="minorHAnsi" w:hAnsiTheme="minorHAnsi" w:cstheme="minorHAnsi"/>
              </w:rPr>
              <w:t>eMediaVA</w:t>
            </w:r>
            <w:proofErr w:type="spellEnd"/>
            <w:r w:rsidRPr="007C72CF">
              <w:rPr>
                <w:rStyle w:val="Hyperlink"/>
                <w:rFonts w:asciiTheme="minorHAnsi" w:hAnsiTheme="minorHAnsi" w:cstheme="minorHAnsi"/>
              </w:rPr>
              <w:t>]</w:t>
            </w:r>
          </w:p>
          <w:p w14:paraId="65D03B2E" w14:textId="77777777" w:rsidR="00620612" w:rsidRDefault="007C72CF" w:rsidP="00335302">
            <w:pPr>
              <w:numPr>
                <w:ilvl w:val="1"/>
                <w:numId w:val="4"/>
              </w:numPr>
              <w:pBdr>
                <w:top w:val="nil"/>
                <w:left w:val="nil"/>
                <w:bottom w:val="nil"/>
                <w:right w:val="nil"/>
                <w:between w:val="nil"/>
              </w:pBdr>
              <w:shd w:val="clear" w:color="auto" w:fill="FFFFFF"/>
              <w:rPr>
                <w:rFonts w:asciiTheme="minorHAnsi" w:hAnsiTheme="minorHAnsi" w:cstheme="minorHAnsi"/>
                <w:color w:val="2F4B59"/>
              </w:rPr>
            </w:pPr>
            <w:r w:rsidRPr="00620612">
              <w:rPr>
                <w:rFonts w:asciiTheme="minorHAnsi" w:hAnsiTheme="minorHAnsi" w:cstheme="minorHAnsi"/>
                <w:color w:val="2F4B59"/>
              </w:rPr>
              <w:fldChar w:fldCharType="end"/>
            </w:r>
            <w:hyperlink r:id="rId16" w:history="1">
              <w:r w:rsidR="00620612" w:rsidRPr="00620612">
                <w:rPr>
                  <w:rStyle w:val="Hyperlink"/>
                  <w:rFonts w:asciiTheme="minorHAnsi" w:hAnsiTheme="minorHAnsi" w:cstheme="minorHAnsi"/>
                </w:rPr>
                <w:t>Geometry Module 11 Topic 2 - Determining the Equation of a Circle Given the Coordinates of the Center and a Point on the Circle [eMediaVA]</w:t>
              </w:r>
            </w:hyperlink>
          </w:p>
          <w:p w14:paraId="007B3DBD" w14:textId="77777777" w:rsidR="00620612" w:rsidRDefault="00680119" w:rsidP="00335302">
            <w:pPr>
              <w:numPr>
                <w:ilvl w:val="1"/>
                <w:numId w:val="4"/>
              </w:numPr>
              <w:pBdr>
                <w:top w:val="nil"/>
                <w:left w:val="nil"/>
                <w:bottom w:val="nil"/>
                <w:right w:val="nil"/>
                <w:between w:val="nil"/>
              </w:pBdr>
              <w:shd w:val="clear" w:color="auto" w:fill="FFFFFF"/>
              <w:rPr>
                <w:rFonts w:asciiTheme="minorHAnsi" w:hAnsiTheme="minorHAnsi" w:cstheme="minorHAnsi"/>
                <w:color w:val="2F4B59"/>
              </w:rPr>
            </w:pPr>
            <w:hyperlink r:id="rId17" w:history="1">
              <w:r w:rsidR="00620612" w:rsidRPr="00620612">
                <w:rPr>
                  <w:rStyle w:val="Hyperlink"/>
                  <w:rFonts w:asciiTheme="minorHAnsi" w:hAnsiTheme="minorHAnsi" w:cstheme="minorHAnsi"/>
                </w:rPr>
                <w:t>Geometry Module 11 Topic 3 - Determining the Equation of a Circle Given the Coordinates of the Endpoints of a Diameter [eMediaVA]</w:t>
              </w:r>
            </w:hyperlink>
            <w:r w:rsidR="00620612">
              <w:rPr>
                <w:rFonts w:asciiTheme="minorHAnsi" w:hAnsiTheme="minorHAnsi" w:cstheme="minorHAnsi"/>
                <w:color w:val="2F4B59"/>
              </w:rPr>
              <w:t xml:space="preserve"> </w:t>
            </w:r>
          </w:p>
          <w:p w14:paraId="12FC2FF7" w14:textId="1928D8A0" w:rsidR="00620612" w:rsidRPr="003A15AA" w:rsidRDefault="00680119" w:rsidP="00335302">
            <w:pPr>
              <w:numPr>
                <w:ilvl w:val="1"/>
                <w:numId w:val="4"/>
              </w:numPr>
              <w:pBdr>
                <w:top w:val="nil"/>
                <w:left w:val="nil"/>
                <w:bottom w:val="nil"/>
                <w:right w:val="nil"/>
                <w:between w:val="nil"/>
              </w:pBdr>
              <w:shd w:val="clear" w:color="auto" w:fill="FFFFFF"/>
              <w:rPr>
                <w:rStyle w:val="Hyperlink"/>
                <w:rFonts w:asciiTheme="minorHAnsi" w:hAnsiTheme="minorHAnsi" w:cstheme="minorHAnsi"/>
                <w:color w:val="2F4B59"/>
                <w:u w:val="none"/>
              </w:rPr>
            </w:pPr>
            <w:hyperlink r:id="rId18" w:history="1">
              <w:r w:rsidR="00620612" w:rsidRPr="00620612">
                <w:rPr>
                  <w:rStyle w:val="Hyperlink"/>
                  <w:rFonts w:asciiTheme="minorHAnsi" w:hAnsiTheme="minorHAnsi" w:cstheme="minorHAnsi"/>
                </w:rPr>
                <w:t>Geometry, Module 11, Topic 4 - Identifying Points that Lie on a Circle [eMediaVA]</w:t>
              </w:r>
            </w:hyperlink>
          </w:p>
          <w:p w14:paraId="4F0B39C1" w14:textId="77777777" w:rsidR="003A15AA" w:rsidRPr="00620612" w:rsidRDefault="003A15AA" w:rsidP="003A15AA">
            <w:pPr>
              <w:pBdr>
                <w:top w:val="nil"/>
                <w:left w:val="nil"/>
                <w:bottom w:val="nil"/>
                <w:right w:val="nil"/>
                <w:between w:val="nil"/>
              </w:pBdr>
              <w:shd w:val="clear" w:color="auto" w:fill="FFFFFF"/>
              <w:ind w:left="1440"/>
              <w:rPr>
                <w:rStyle w:val="Hyperlink"/>
                <w:rFonts w:asciiTheme="minorHAnsi" w:hAnsiTheme="minorHAnsi" w:cstheme="minorHAnsi"/>
                <w:color w:val="2F4B59"/>
                <w:u w:val="none"/>
              </w:rPr>
            </w:pPr>
          </w:p>
          <w:p w14:paraId="6FC8C1F6" w14:textId="77777777" w:rsidR="007C72CF" w:rsidRPr="00415BB7" w:rsidRDefault="007C72CF" w:rsidP="00335302">
            <w:pPr>
              <w:numPr>
                <w:ilvl w:val="0"/>
                <w:numId w:val="4"/>
              </w:numPr>
              <w:pBdr>
                <w:top w:val="nil"/>
                <w:left w:val="nil"/>
                <w:bottom w:val="nil"/>
                <w:right w:val="nil"/>
                <w:between w:val="nil"/>
              </w:pBdr>
              <w:rPr>
                <w:color w:val="000000"/>
              </w:rPr>
            </w:pPr>
            <w:r w:rsidRPr="00415BB7">
              <w:rPr>
                <w:color w:val="000000"/>
              </w:rPr>
              <w:lastRenderedPageBreak/>
              <w:t xml:space="preserve">Desmos Activity </w:t>
            </w:r>
          </w:p>
          <w:p w14:paraId="03C5FEA8" w14:textId="77777777" w:rsidR="007C72CF" w:rsidRPr="007709B1" w:rsidRDefault="007709B1" w:rsidP="00335302">
            <w:pPr>
              <w:numPr>
                <w:ilvl w:val="1"/>
                <w:numId w:val="4"/>
              </w:numPr>
              <w:pBdr>
                <w:top w:val="nil"/>
                <w:left w:val="nil"/>
                <w:bottom w:val="nil"/>
                <w:right w:val="nil"/>
                <w:between w:val="nil"/>
              </w:pBdr>
              <w:shd w:val="clear" w:color="auto" w:fill="FFFFFF"/>
              <w:rPr>
                <w:rStyle w:val="Hyperlink"/>
                <w:rFonts w:ascii="Arial" w:hAnsi="Arial" w:cs="Arial"/>
              </w:rPr>
            </w:pPr>
            <w:r>
              <w:fldChar w:fldCharType="begin"/>
            </w:r>
            <w:r w:rsidR="00EE2309">
              <w:instrText>HYPERLINK "https://teacher.desmos.com/activitybuilder/custom/56d9d5c4469f731e06127695"</w:instrText>
            </w:r>
            <w:r>
              <w:fldChar w:fldCharType="separate"/>
            </w:r>
            <w:r w:rsidR="007C72CF" w:rsidRPr="007709B1">
              <w:rPr>
                <w:rStyle w:val="Hyperlink"/>
              </w:rPr>
              <w:t>Circle Patterns</w:t>
            </w:r>
          </w:p>
          <w:p w14:paraId="5DC72DB3" w14:textId="77777777" w:rsidR="004B1C61" w:rsidRPr="007C72CF" w:rsidRDefault="007709B1" w:rsidP="00335302">
            <w:pPr>
              <w:numPr>
                <w:ilvl w:val="1"/>
                <w:numId w:val="4"/>
              </w:numPr>
              <w:pBdr>
                <w:top w:val="nil"/>
                <w:left w:val="nil"/>
                <w:bottom w:val="nil"/>
                <w:right w:val="nil"/>
                <w:between w:val="nil"/>
              </w:pBdr>
              <w:shd w:val="clear" w:color="auto" w:fill="FFFFFF"/>
              <w:spacing w:after="120"/>
              <w:rPr>
                <w:rFonts w:asciiTheme="minorHAnsi" w:hAnsiTheme="minorHAnsi" w:cstheme="minorHAnsi"/>
                <w:color w:val="2F4B59"/>
              </w:rPr>
            </w:pPr>
            <w:r>
              <w:fldChar w:fldCharType="end"/>
            </w:r>
            <w:hyperlink r:id="rId19" w:history="1">
              <w:r w:rsidR="007C72CF" w:rsidRPr="007C72CF">
                <w:rPr>
                  <w:rStyle w:val="Hyperlink"/>
                  <w:rFonts w:asciiTheme="minorHAnsi" w:hAnsiTheme="minorHAnsi" w:cstheme="minorHAnsi"/>
                </w:rPr>
                <w:t>Intro: Equations of Circles</w:t>
              </w:r>
            </w:hyperlink>
          </w:p>
        </w:tc>
      </w:tr>
      <w:tr w:rsidR="00A47364" w14:paraId="52EA9F9B" w14:textId="77777777" w:rsidTr="00627DAC">
        <w:tc>
          <w:tcPr>
            <w:tcW w:w="9350" w:type="dxa"/>
          </w:tcPr>
          <w:p w14:paraId="1E057873" w14:textId="14AA98D7" w:rsidR="007C72CF" w:rsidRPr="00415BB7" w:rsidRDefault="00335302" w:rsidP="00965A4F">
            <w:pPr>
              <w:spacing w:before="120" w:after="120"/>
            </w:pPr>
            <w:r w:rsidRPr="00680119">
              <w:rPr>
                <w:rFonts w:asciiTheme="minorHAnsi" w:hAnsiTheme="minorHAnsi" w:cstheme="minorHAnsi"/>
                <w:kern w:val="28"/>
                <w:sz w:val="28"/>
                <w:szCs w:val="28"/>
              </w:rPr>
              <w:lastRenderedPageBreak/>
              <w:t>Supporting and Prerequisite SOL</w:t>
            </w:r>
            <w:r w:rsidRPr="00335302">
              <w:rPr>
                <w:rStyle w:val="Heading1Char"/>
                <w:rFonts w:asciiTheme="minorHAnsi" w:hAnsiTheme="minorHAnsi" w:cstheme="minorHAnsi"/>
              </w:rPr>
              <w:t xml:space="preserve">: </w:t>
            </w:r>
            <w:hyperlink r:id="rId20" w:history="1">
              <w:r w:rsidR="00133F96" w:rsidRPr="00680119">
                <w:rPr>
                  <w:rStyle w:val="Hyperlink"/>
                  <w:rFonts w:asciiTheme="minorHAnsi" w:hAnsiTheme="minorHAnsi" w:cstheme="minorHAnsi"/>
                  <w:bCs/>
                  <w:spacing w:val="-10"/>
                  <w:kern w:val="28"/>
                </w:rPr>
                <w:t>G.3a</w:t>
              </w:r>
            </w:hyperlink>
            <w:r w:rsidR="00133F96" w:rsidRPr="00133F96">
              <w:rPr>
                <w:rStyle w:val="Heading1Char"/>
                <w:rFonts w:asciiTheme="minorHAnsi" w:hAnsiTheme="minorHAnsi" w:cstheme="minorHAnsi"/>
                <w:b w:val="0"/>
                <w:bCs/>
                <w:sz w:val="22"/>
                <w:szCs w:val="22"/>
              </w:rPr>
              <w:t xml:space="preserve">, </w:t>
            </w:r>
            <w:hyperlink r:id="rId21" w:history="1">
              <w:r w:rsidR="00133F96" w:rsidRPr="00680119">
                <w:rPr>
                  <w:rStyle w:val="Hyperlink"/>
                  <w:rFonts w:asciiTheme="minorHAnsi" w:hAnsiTheme="minorHAnsi" w:cstheme="minorHAnsi"/>
                  <w:bCs/>
                  <w:spacing w:val="-10"/>
                  <w:kern w:val="28"/>
                </w:rPr>
                <w:t>A.3a</w:t>
              </w:r>
            </w:hyperlink>
            <w:r w:rsidR="00133F96" w:rsidRPr="00133F96">
              <w:rPr>
                <w:rStyle w:val="Heading1Char"/>
                <w:rFonts w:asciiTheme="minorHAnsi" w:hAnsiTheme="minorHAnsi" w:cstheme="minorHAnsi"/>
                <w:b w:val="0"/>
                <w:bCs/>
                <w:sz w:val="22"/>
                <w:szCs w:val="22"/>
              </w:rPr>
              <w:t xml:space="preserve">, </w:t>
            </w:r>
            <w:hyperlink r:id="rId22" w:history="1">
              <w:r w:rsidR="00133F96" w:rsidRPr="00680119">
                <w:rPr>
                  <w:rStyle w:val="Hyperlink"/>
                  <w:rFonts w:asciiTheme="minorHAnsi" w:hAnsiTheme="minorHAnsi" w:cstheme="minorHAnsi"/>
                  <w:bCs/>
                  <w:spacing w:val="-10"/>
                  <w:kern w:val="28"/>
                </w:rPr>
                <w:t>8.9a</w:t>
              </w:r>
            </w:hyperlink>
            <w:r w:rsidR="00133F96" w:rsidRPr="00133F96">
              <w:rPr>
                <w:rStyle w:val="Heading1Char"/>
                <w:rFonts w:asciiTheme="minorHAnsi" w:hAnsiTheme="minorHAnsi" w:cstheme="minorHAnsi"/>
                <w:b w:val="0"/>
                <w:bCs/>
                <w:sz w:val="22"/>
                <w:szCs w:val="22"/>
              </w:rPr>
              <w:t xml:space="preserve">, </w:t>
            </w:r>
            <w:hyperlink r:id="rId23" w:history="1">
              <w:r w:rsidR="00133F96" w:rsidRPr="00680119">
                <w:rPr>
                  <w:rStyle w:val="Hyperlink"/>
                  <w:rFonts w:asciiTheme="minorHAnsi" w:hAnsiTheme="minorHAnsi" w:cstheme="minorHAnsi"/>
                  <w:bCs/>
                  <w:spacing w:val="-10"/>
                  <w:kern w:val="28"/>
                </w:rPr>
                <w:t>8.9b</w:t>
              </w:r>
            </w:hyperlink>
            <w:r w:rsidR="00133F96" w:rsidRPr="00133F96">
              <w:rPr>
                <w:rStyle w:val="Heading1Char"/>
                <w:rFonts w:asciiTheme="minorHAnsi" w:hAnsiTheme="minorHAnsi" w:cstheme="minorHAnsi"/>
                <w:b w:val="0"/>
                <w:bCs/>
                <w:sz w:val="22"/>
                <w:szCs w:val="22"/>
              </w:rPr>
              <w:t xml:space="preserve">, </w:t>
            </w:r>
            <w:hyperlink r:id="rId24" w:history="1">
              <w:r w:rsidR="00133F96" w:rsidRPr="00680119">
                <w:rPr>
                  <w:rStyle w:val="Hyperlink"/>
                  <w:rFonts w:asciiTheme="minorHAnsi" w:hAnsiTheme="minorHAnsi" w:cstheme="minorHAnsi"/>
                  <w:bCs/>
                  <w:spacing w:val="-10"/>
                  <w:kern w:val="28"/>
                </w:rPr>
                <w:t>6.8a</w:t>
              </w:r>
            </w:hyperlink>
            <w:r w:rsidR="00133F96" w:rsidRPr="00133F96">
              <w:rPr>
                <w:rStyle w:val="Heading1Char"/>
                <w:rFonts w:asciiTheme="minorHAnsi" w:hAnsiTheme="minorHAnsi" w:cstheme="minorHAnsi"/>
                <w:b w:val="0"/>
                <w:bCs/>
                <w:sz w:val="22"/>
                <w:szCs w:val="22"/>
              </w:rPr>
              <w:t xml:space="preserve">, </w:t>
            </w:r>
            <w:hyperlink r:id="rId25" w:history="1">
              <w:r w:rsidR="00133F96" w:rsidRPr="00680119">
                <w:rPr>
                  <w:rStyle w:val="Hyperlink"/>
                  <w:rFonts w:asciiTheme="minorHAnsi" w:hAnsiTheme="minorHAnsi" w:cstheme="minorHAnsi"/>
                  <w:bCs/>
                  <w:spacing w:val="-10"/>
                  <w:kern w:val="28"/>
                </w:rPr>
                <w:t>6.8b</w:t>
              </w:r>
            </w:hyperlink>
          </w:p>
        </w:tc>
      </w:tr>
    </w:tbl>
    <w:p w14:paraId="0DF9D042" w14:textId="77777777" w:rsidR="00A47364" w:rsidRDefault="00A47364"/>
    <w:p w14:paraId="43B72A60" w14:textId="77777777" w:rsidR="00A47364" w:rsidRDefault="00E728F7">
      <w:bookmarkStart w:id="0" w:name="_heading=h.gjdgxs" w:colFirst="0" w:colLast="0"/>
      <w:bookmarkEnd w:id="0"/>
      <w:r>
        <w:br w:type="page"/>
      </w:r>
    </w:p>
    <w:p w14:paraId="64E179C4" w14:textId="46603818" w:rsidR="00A47364" w:rsidRPr="00415BB7" w:rsidRDefault="00672FC4" w:rsidP="00241C7D">
      <w:pPr>
        <w:pStyle w:val="Title"/>
        <w:rPr>
          <w:spacing w:val="0"/>
        </w:rPr>
      </w:pPr>
      <w:bookmarkStart w:id="1" w:name="quick"/>
      <w:r w:rsidRPr="00415BB7">
        <w:rPr>
          <w:spacing w:val="0"/>
        </w:rPr>
        <w:lastRenderedPageBreak/>
        <w:t xml:space="preserve">SOL </w:t>
      </w:r>
      <w:r w:rsidR="00AA6783">
        <w:rPr>
          <w:spacing w:val="0"/>
        </w:rPr>
        <w:t>G</w:t>
      </w:r>
      <w:r w:rsidRPr="00415BB7">
        <w:rPr>
          <w:spacing w:val="0"/>
        </w:rPr>
        <w:t>.</w:t>
      </w:r>
      <w:r w:rsidR="00D07815">
        <w:rPr>
          <w:spacing w:val="0"/>
        </w:rPr>
        <w:t>12</w:t>
      </w:r>
      <w:r w:rsidR="00A52804" w:rsidRPr="00415BB7">
        <w:rPr>
          <w:spacing w:val="0"/>
        </w:rPr>
        <w:t xml:space="preserve"> - </w:t>
      </w:r>
      <w:r w:rsidR="00E728F7" w:rsidRPr="00415BB7">
        <w:rPr>
          <w:spacing w:val="0"/>
        </w:rPr>
        <w:t>Just in Time Quick Check</w:t>
      </w:r>
    </w:p>
    <w:bookmarkEnd w:id="1"/>
    <w:p w14:paraId="39094CB0" w14:textId="77777777" w:rsidR="00672FC4" w:rsidRPr="00415BB7" w:rsidRDefault="00672FC4" w:rsidP="00672FC4">
      <w:pPr>
        <w:rPr>
          <w:rFonts w:asciiTheme="minorHAnsi" w:hAnsiTheme="minorHAnsi"/>
        </w:rPr>
      </w:pPr>
    </w:p>
    <w:p w14:paraId="4E619204" w14:textId="77777777" w:rsidR="00781D16" w:rsidRDefault="00781D16" w:rsidP="00781D16">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 xml:space="preserve">An equation of a circle is </w:t>
      </w:r>
      <m:oMath>
        <m:r>
          <w:rPr>
            <w:rFonts w:ascii="Cambria Math" w:hAnsi="Cambria Math"/>
            <w:color w:val="000000"/>
          </w:rPr>
          <m:t>(x-3</m:t>
        </m:r>
        <m:sSup>
          <m:sSupPr>
            <m:ctrlPr>
              <w:rPr>
                <w:rFonts w:ascii="Cambria Math" w:hAnsi="Cambria Math"/>
                <w:i/>
                <w:color w:val="000000"/>
              </w:rPr>
            </m:ctrlPr>
          </m:sSupPr>
          <m:e>
            <m:r>
              <w:rPr>
                <w:rFonts w:ascii="Cambria Math" w:hAnsi="Cambria Math"/>
                <w:color w:val="000000"/>
              </w:rPr>
              <m:t>)</m:t>
            </m:r>
          </m:e>
          <m:sup>
            <m:r>
              <w:rPr>
                <w:rFonts w:ascii="Cambria Math" w:hAnsi="Cambria Math"/>
                <w:color w:val="000000"/>
              </w:rPr>
              <m:t>2</m:t>
            </m:r>
          </m:sup>
        </m:sSup>
        <m:r>
          <w:rPr>
            <w:rFonts w:ascii="Cambria Math" w:hAnsi="Cambria Math"/>
            <w:color w:val="000000"/>
          </w:rPr>
          <m:t>+(y+5</m:t>
        </m:r>
        <m:sSup>
          <m:sSupPr>
            <m:ctrlPr>
              <w:rPr>
                <w:rFonts w:ascii="Cambria Math" w:hAnsi="Cambria Math"/>
                <w:i/>
                <w:color w:val="000000"/>
              </w:rPr>
            </m:ctrlPr>
          </m:sSupPr>
          <m:e>
            <m:r>
              <w:rPr>
                <w:rFonts w:ascii="Cambria Math" w:hAnsi="Cambria Math"/>
                <w:color w:val="000000"/>
              </w:rPr>
              <m:t>)</m:t>
            </m:r>
          </m:e>
          <m:sup>
            <m:r>
              <w:rPr>
                <w:rFonts w:ascii="Cambria Math" w:hAnsi="Cambria Math"/>
                <w:color w:val="000000"/>
              </w:rPr>
              <m:t>2</m:t>
            </m:r>
          </m:sup>
        </m:sSup>
        <m:r>
          <w:rPr>
            <w:rFonts w:ascii="Cambria Math" w:hAnsi="Cambria Math"/>
            <w:color w:val="000000"/>
          </w:rPr>
          <m:t>=24.</m:t>
        </m:r>
      </m:oMath>
      <w:r>
        <w:rPr>
          <w:rFonts w:asciiTheme="minorHAnsi" w:hAnsiTheme="minorHAnsi"/>
          <w:color w:val="000000"/>
        </w:rPr>
        <w:t xml:space="preserve"> State the center and radius of the circle.</w:t>
      </w:r>
    </w:p>
    <w:p w14:paraId="6673AA0D" w14:textId="09F653CC" w:rsidR="00781D16" w:rsidRPr="001828EA" w:rsidRDefault="00781D16" w:rsidP="00781D16">
      <w:pPr>
        <w:pBdr>
          <w:top w:val="nil"/>
          <w:left w:val="nil"/>
          <w:bottom w:val="nil"/>
          <w:right w:val="nil"/>
          <w:between w:val="nil"/>
        </w:pBdr>
        <w:spacing w:after="0" w:line="240" w:lineRule="auto"/>
        <w:rPr>
          <w:i/>
          <w:color w:val="C00000"/>
          <w:sz w:val="36"/>
          <w:szCs w:val="36"/>
        </w:rPr>
      </w:pPr>
    </w:p>
    <w:p w14:paraId="65275291" w14:textId="68D2C8E5" w:rsidR="00781D16" w:rsidRDefault="00781D16" w:rsidP="00781D16">
      <w:pPr>
        <w:pBdr>
          <w:top w:val="nil"/>
          <w:left w:val="nil"/>
          <w:bottom w:val="nil"/>
          <w:right w:val="nil"/>
          <w:between w:val="nil"/>
        </w:pBdr>
        <w:spacing w:after="0" w:line="240" w:lineRule="auto"/>
        <w:rPr>
          <w:rFonts w:asciiTheme="minorHAnsi" w:hAnsiTheme="minorHAnsi"/>
          <w:color w:val="000000"/>
        </w:rPr>
      </w:pPr>
    </w:p>
    <w:p w14:paraId="7971FA4A" w14:textId="03ABF5D6" w:rsidR="00607CD7" w:rsidRDefault="00607CD7" w:rsidP="00781D16">
      <w:pPr>
        <w:pBdr>
          <w:top w:val="nil"/>
          <w:left w:val="nil"/>
          <w:bottom w:val="nil"/>
          <w:right w:val="nil"/>
          <w:between w:val="nil"/>
        </w:pBdr>
        <w:spacing w:after="0" w:line="240" w:lineRule="auto"/>
        <w:rPr>
          <w:rFonts w:asciiTheme="minorHAnsi" w:hAnsiTheme="minorHAnsi"/>
          <w:color w:val="000000"/>
        </w:rPr>
      </w:pPr>
    </w:p>
    <w:p w14:paraId="7702BBBA" w14:textId="3EE8B61F" w:rsidR="00607CD7" w:rsidRDefault="00607CD7" w:rsidP="00781D16">
      <w:pPr>
        <w:pBdr>
          <w:top w:val="nil"/>
          <w:left w:val="nil"/>
          <w:bottom w:val="nil"/>
          <w:right w:val="nil"/>
          <w:between w:val="nil"/>
        </w:pBdr>
        <w:spacing w:after="0" w:line="240" w:lineRule="auto"/>
        <w:rPr>
          <w:rFonts w:asciiTheme="minorHAnsi" w:hAnsiTheme="minorHAnsi"/>
          <w:color w:val="000000"/>
        </w:rPr>
      </w:pPr>
    </w:p>
    <w:p w14:paraId="009F9E4E" w14:textId="77777777" w:rsidR="00607CD7" w:rsidRDefault="00607CD7" w:rsidP="00781D16">
      <w:pPr>
        <w:pBdr>
          <w:top w:val="nil"/>
          <w:left w:val="nil"/>
          <w:bottom w:val="nil"/>
          <w:right w:val="nil"/>
          <w:between w:val="nil"/>
        </w:pBdr>
        <w:spacing w:after="0" w:line="240" w:lineRule="auto"/>
        <w:rPr>
          <w:rFonts w:asciiTheme="minorHAnsi" w:hAnsiTheme="minorHAnsi"/>
          <w:color w:val="000000"/>
        </w:rPr>
      </w:pPr>
    </w:p>
    <w:p w14:paraId="24EF795E" w14:textId="120FC6CB" w:rsidR="00607CD7" w:rsidRDefault="00607CD7" w:rsidP="00781D16">
      <w:pPr>
        <w:pBdr>
          <w:top w:val="nil"/>
          <w:left w:val="nil"/>
          <w:bottom w:val="nil"/>
          <w:right w:val="nil"/>
          <w:between w:val="nil"/>
        </w:pBdr>
        <w:spacing w:after="0" w:line="240" w:lineRule="auto"/>
        <w:rPr>
          <w:rFonts w:asciiTheme="minorHAnsi" w:hAnsiTheme="minorHAnsi"/>
          <w:color w:val="000000"/>
        </w:rPr>
      </w:pPr>
    </w:p>
    <w:p w14:paraId="024A23B4" w14:textId="77777777" w:rsidR="00607CD7" w:rsidRDefault="00607CD7" w:rsidP="00781D16">
      <w:pPr>
        <w:pBdr>
          <w:top w:val="nil"/>
          <w:left w:val="nil"/>
          <w:bottom w:val="nil"/>
          <w:right w:val="nil"/>
          <w:between w:val="nil"/>
        </w:pBdr>
        <w:spacing w:after="0" w:line="240" w:lineRule="auto"/>
        <w:rPr>
          <w:rFonts w:asciiTheme="minorHAnsi" w:hAnsiTheme="minorHAnsi"/>
          <w:color w:val="000000"/>
        </w:rPr>
      </w:pPr>
    </w:p>
    <w:p w14:paraId="7E4F97D9" w14:textId="7B71161A" w:rsidR="00781D16" w:rsidRDefault="00781D16" w:rsidP="00781D16">
      <w:pPr>
        <w:numPr>
          <w:ilvl w:val="0"/>
          <w:numId w:val="15"/>
        </w:numPr>
        <w:pBdr>
          <w:top w:val="nil"/>
          <w:left w:val="nil"/>
          <w:bottom w:val="nil"/>
          <w:right w:val="nil"/>
          <w:between w:val="nil"/>
        </w:pBdr>
        <w:spacing w:after="0" w:line="240" w:lineRule="auto"/>
        <w:rPr>
          <w:rFonts w:asciiTheme="minorHAnsi" w:hAnsiTheme="minorHAnsi"/>
          <w:color w:val="000000"/>
        </w:rPr>
      </w:pPr>
      <w:r w:rsidRPr="007E3BCE">
        <w:rPr>
          <w:rFonts w:asciiTheme="minorHAnsi" w:hAnsiTheme="minorHAnsi"/>
          <w:color w:val="000000"/>
        </w:rPr>
        <w:t>The center of circle C is at (</w:t>
      </w:r>
      <w:r>
        <w:rPr>
          <w:rFonts w:asciiTheme="minorHAnsi" w:hAnsiTheme="minorHAnsi"/>
          <w:color w:val="000000"/>
        </w:rPr>
        <w:t>-</w:t>
      </w:r>
      <w:r w:rsidRPr="007E3BCE">
        <w:rPr>
          <w:rFonts w:asciiTheme="minorHAnsi" w:hAnsiTheme="minorHAnsi"/>
          <w:color w:val="000000"/>
        </w:rPr>
        <w:t>3,</w:t>
      </w:r>
      <w:r w:rsidR="00447297">
        <w:rPr>
          <w:rFonts w:asciiTheme="minorHAnsi" w:hAnsiTheme="minorHAnsi"/>
          <w:color w:val="000000"/>
        </w:rPr>
        <w:t xml:space="preserve"> </w:t>
      </w:r>
      <w:r w:rsidRPr="007E3BCE">
        <w:rPr>
          <w:rFonts w:asciiTheme="minorHAnsi" w:hAnsiTheme="minorHAnsi"/>
          <w:color w:val="000000"/>
        </w:rPr>
        <w:t>9). The point D (10,</w:t>
      </w:r>
      <w:r w:rsidR="00447297">
        <w:rPr>
          <w:rFonts w:asciiTheme="minorHAnsi" w:hAnsiTheme="minorHAnsi"/>
          <w:color w:val="000000"/>
        </w:rPr>
        <w:t xml:space="preserve"> </w:t>
      </w:r>
      <w:r w:rsidRPr="007E3BCE">
        <w:rPr>
          <w:rFonts w:asciiTheme="minorHAnsi" w:hAnsiTheme="minorHAnsi"/>
          <w:color w:val="000000"/>
        </w:rPr>
        <w:t xml:space="preserve">5) lies on the circle. </w:t>
      </w:r>
    </w:p>
    <w:p w14:paraId="4E816BF3" w14:textId="77777777" w:rsidR="00781D16" w:rsidRPr="007E3BCE" w:rsidRDefault="00781D16" w:rsidP="00781D16">
      <w:pPr>
        <w:pBdr>
          <w:top w:val="nil"/>
          <w:left w:val="nil"/>
          <w:bottom w:val="nil"/>
          <w:right w:val="nil"/>
          <w:between w:val="nil"/>
        </w:pBdr>
        <w:spacing w:after="0" w:line="240" w:lineRule="auto"/>
        <w:ind w:left="360"/>
        <w:rPr>
          <w:rFonts w:asciiTheme="minorHAnsi" w:hAnsiTheme="minorHAnsi"/>
          <w:color w:val="000000"/>
        </w:rPr>
      </w:pPr>
    </w:p>
    <w:p w14:paraId="3A39FDD1" w14:textId="5407794F" w:rsidR="00781D16" w:rsidRDefault="00781D16" w:rsidP="00781D16">
      <w:pPr>
        <w:numPr>
          <w:ilvl w:val="1"/>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Write the equation of the circle.</w:t>
      </w:r>
    </w:p>
    <w:p w14:paraId="538FC025" w14:textId="71486E94" w:rsidR="00803967" w:rsidRDefault="00803967" w:rsidP="00803967">
      <w:pPr>
        <w:pBdr>
          <w:top w:val="nil"/>
          <w:left w:val="nil"/>
          <w:bottom w:val="nil"/>
          <w:right w:val="nil"/>
          <w:between w:val="nil"/>
        </w:pBdr>
        <w:spacing w:after="0" w:line="240" w:lineRule="auto"/>
        <w:ind w:left="720"/>
        <w:rPr>
          <w:rFonts w:asciiTheme="minorHAnsi" w:hAnsiTheme="minorHAnsi"/>
          <w:color w:val="000000"/>
          <w:sz w:val="36"/>
          <w:szCs w:val="36"/>
        </w:rPr>
      </w:pPr>
    </w:p>
    <w:p w14:paraId="02C71AD5" w14:textId="0688BE0D" w:rsidR="00607CD7" w:rsidRDefault="00607CD7" w:rsidP="00803967">
      <w:pPr>
        <w:pBdr>
          <w:top w:val="nil"/>
          <w:left w:val="nil"/>
          <w:bottom w:val="nil"/>
          <w:right w:val="nil"/>
          <w:between w:val="nil"/>
        </w:pBdr>
        <w:spacing w:after="0" w:line="240" w:lineRule="auto"/>
        <w:ind w:left="720"/>
        <w:rPr>
          <w:rFonts w:asciiTheme="minorHAnsi" w:hAnsiTheme="minorHAnsi"/>
          <w:color w:val="000000"/>
          <w:sz w:val="36"/>
          <w:szCs w:val="36"/>
        </w:rPr>
      </w:pPr>
    </w:p>
    <w:p w14:paraId="46EFB68A" w14:textId="77777777" w:rsidR="00607CD7" w:rsidRPr="00803967" w:rsidRDefault="00607CD7" w:rsidP="00803967">
      <w:pPr>
        <w:pBdr>
          <w:top w:val="nil"/>
          <w:left w:val="nil"/>
          <w:bottom w:val="nil"/>
          <w:right w:val="nil"/>
          <w:between w:val="nil"/>
        </w:pBdr>
        <w:spacing w:after="0" w:line="240" w:lineRule="auto"/>
        <w:ind w:left="720"/>
        <w:rPr>
          <w:rFonts w:asciiTheme="minorHAnsi" w:hAnsiTheme="minorHAnsi"/>
          <w:color w:val="000000"/>
          <w:sz w:val="36"/>
          <w:szCs w:val="36"/>
        </w:rPr>
      </w:pPr>
    </w:p>
    <w:p w14:paraId="47B5B91F" w14:textId="62CE2C68" w:rsidR="00781D16" w:rsidRDefault="00781D16" w:rsidP="00781D16">
      <w:pPr>
        <w:numPr>
          <w:ilvl w:val="1"/>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State the diameter of the circle.</w:t>
      </w:r>
    </w:p>
    <w:p w14:paraId="07D99780" w14:textId="5DCB00FB" w:rsidR="00781D16" w:rsidRDefault="00781D16" w:rsidP="00781D16">
      <w:pPr>
        <w:pBdr>
          <w:top w:val="nil"/>
          <w:left w:val="nil"/>
          <w:bottom w:val="nil"/>
          <w:right w:val="nil"/>
          <w:between w:val="nil"/>
        </w:pBdr>
        <w:spacing w:after="0" w:line="240" w:lineRule="auto"/>
        <w:rPr>
          <w:i/>
          <w:color w:val="C00000"/>
        </w:rPr>
      </w:pPr>
    </w:p>
    <w:p w14:paraId="4FF19704" w14:textId="753AABD9" w:rsidR="00781D16" w:rsidRDefault="00781D16" w:rsidP="00781D16">
      <w:pPr>
        <w:pBdr>
          <w:top w:val="nil"/>
          <w:left w:val="nil"/>
          <w:bottom w:val="nil"/>
          <w:right w:val="nil"/>
          <w:between w:val="nil"/>
        </w:pBdr>
        <w:spacing w:after="0" w:line="240" w:lineRule="auto"/>
        <w:rPr>
          <w:rFonts w:asciiTheme="minorHAnsi" w:hAnsiTheme="minorHAnsi"/>
          <w:color w:val="000000"/>
        </w:rPr>
      </w:pPr>
    </w:p>
    <w:p w14:paraId="66DF8B02" w14:textId="77777777" w:rsidR="00607CD7" w:rsidRDefault="00607CD7" w:rsidP="00781D16">
      <w:pPr>
        <w:pBdr>
          <w:top w:val="nil"/>
          <w:left w:val="nil"/>
          <w:bottom w:val="nil"/>
          <w:right w:val="nil"/>
          <w:between w:val="nil"/>
        </w:pBdr>
        <w:spacing w:after="0" w:line="240" w:lineRule="auto"/>
        <w:rPr>
          <w:rFonts w:asciiTheme="minorHAnsi" w:hAnsiTheme="minorHAnsi"/>
          <w:color w:val="000000"/>
        </w:rPr>
      </w:pPr>
    </w:p>
    <w:p w14:paraId="2DA9E43B" w14:textId="77777777" w:rsidR="00607CD7" w:rsidRPr="00670256" w:rsidRDefault="00607CD7" w:rsidP="00781D16">
      <w:pPr>
        <w:pBdr>
          <w:top w:val="nil"/>
          <w:left w:val="nil"/>
          <w:bottom w:val="nil"/>
          <w:right w:val="nil"/>
          <w:between w:val="nil"/>
        </w:pBdr>
        <w:spacing w:after="0" w:line="240" w:lineRule="auto"/>
        <w:rPr>
          <w:rFonts w:asciiTheme="minorHAnsi" w:hAnsiTheme="minorHAnsi"/>
          <w:color w:val="000000"/>
        </w:rPr>
      </w:pPr>
    </w:p>
    <w:p w14:paraId="4195BC3A" w14:textId="3C69D184" w:rsidR="00781D16" w:rsidRDefault="00781D16" w:rsidP="00781D16">
      <w:pPr>
        <w:numPr>
          <w:ilvl w:val="0"/>
          <w:numId w:val="1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color w:val="000000"/>
        </w:rPr>
        <w:t>Write the equation of a circle with endpoints of the diameter</w:t>
      </w:r>
      <w:r w:rsidR="004F0F0D">
        <w:rPr>
          <w:rFonts w:asciiTheme="minorHAnsi" w:hAnsiTheme="minorHAnsi"/>
          <w:color w:val="000000"/>
        </w:rPr>
        <w:t xml:space="preserve"> located at</w:t>
      </w:r>
      <w:r>
        <w:rPr>
          <w:rFonts w:asciiTheme="minorHAnsi" w:hAnsiTheme="minorHAnsi"/>
          <w:color w:val="000000"/>
        </w:rPr>
        <w:t xml:space="preserve"> (-6,</w:t>
      </w:r>
      <w:r w:rsidR="00447297">
        <w:rPr>
          <w:rFonts w:asciiTheme="minorHAnsi" w:hAnsiTheme="minorHAnsi"/>
          <w:color w:val="000000"/>
        </w:rPr>
        <w:t xml:space="preserve"> </w:t>
      </w:r>
      <w:r>
        <w:rPr>
          <w:rFonts w:asciiTheme="minorHAnsi" w:hAnsiTheme="minorHAnsi"/>
          <w:color w:val="000000"/>
        </w:rPr>
        <w:t>1) and (</w:t>
      </w:r>
      <w:proofErr w:type="gramStart"/>
      <w:r>
        <w:rPr>
          <w:rFonts w:asciiTheme="minorHAnsi" w:hAnsiTheme="minorHAnsi"/>
          <w:color w:val="000000"/>
        </w:rPr>
        <w:t>4,-</w:t>
      </w:r>
      <w:proofErr w:type="gramEnd"/>
      <w:r>
        <w:rPr>
          <w:rFonts w:asciiTheme="minorHAnsi" w:hAnsiTheme="minorHAnsi"/>
          <w:color w:val="000000"/>
        </w:rPr>
        <w:t>9).</w:t>
      </w:r>
    </w:p>
    <w:p w14:paraId="4D1892C9" w14:textId="1CE7D3C4" w:rsidR="00781D16" w:rsidRDefault="00781D16" w:rsidP="00803967">
      <w:pPr>
        <w:pBdr>
          <w:top w:val="nil"/>
          <w:left w:val="nil"/>
          <w:bottom w:val="nil"/>
          <w:right w:val="nil"/>
          <w:between w:val="nil"/>
        </w:pBdr>
        <w:spacing w:after="0" w:line="240" w:lineRule="auto"/>
        <w:rPr>
          <w:rFonts w:asciiTheme="minorHAnsi" w:hAnsiTheme="minorHAnsi"/>
          <w:color w:val="000000"/>
          <w:sz w:val="36"/>
          <w:szCs w:val="36"/>
        </w:rPr>
      </w:pPr>
    </w:p>
    <w:p w14:paraId="04B3D52E" w14:textId="69A58A24" w:rsidR="00803967" w:rsidRDefault="00803967" w:rsidP="00803967">
      <w:pPr>
        <w:pBdr>
          <w:top w:val="nil"/>
          <w:left w:val="nil"/>
          <w:bottom w:val="nil"/>
          <w:right w:val="nil"/>
          <w:between w:val="nil"/>
        </w:pBdr>
        <w:spacing w:after="0" w:line="240" w:lineRule="auto"/>
        <w:rPr>
          <w:rFonts w:asciiTheme="minorHAnsi" w:hAnsiTheme="minorHAnsi"/>
          <w:color w:val="000000"/>
          <w:sz w:val="36"/>
          <w:szCs w:val="36"/>
        </w:rPr>
      </w:pPr>
    </w:p>
    <w:p w14:paraId="0EB177B3" w14:textId="28E4AA36" w:rsidR="00607CD7" w:rsidRDefault="00607CD7">
      <w:pPr>
        <w:rPr>
          <w:rFonts w:asciiTheme="minorHAnsi" w:hAnsiTheme="minorHAnsi"/>
          <w:color w:val="000000"/>
          <w:sz w:val="36"/>
          <w:szCs w:val="36"/>
        </w:rPr>
      </w:pPr>
      <w:r>
        <w:rPr>
          <w:rFonts w:asciiTheme="minorHAnsi" w:hAnsiTheme="minorHAnsi"/>
          <w:color w:val="000000"/>
          <w:sz w:val="36"/>
          <w:szCs w:val="36"/>
        </w:rPr>
        <w:br w:type="page"/>
      </w:r>
    </w:p>
    <w:p w14:paraId="6762B554" w14:textId="77777777" w:rsidR="00607CD7" w:rsidRDefault="00607CD7" w:rsidP="00803967">
      <w:pPr>
        <w:pBdr>
          <w:top w:val="nil"/>
          <w:left w:val="nil"/>
          <w:bottom w:val="nil"/>
          <w:right w:val="nil"/>
          <w:between w:val="nil"/>
        </w:pBdr>
        <w:spacing w:after="0" w:line="240" w:lineRule="auto"/>
        <w:rPr>
          <w:rFonts w:asciiTheme="minorHAnsi" w:hAnsiTheme="minorHAnsi"/>
          <w:color w:val="000000"/>
          <w:sz w:val="36"/>
          <w:szCs w:val="36"/>
        </w:rPr>
      </w:pPr>
    </w:p>
    <w:p w14:paraId="2D99E326" w14:textId="77777777" w:rsidR="00607CD7" w:rsidRPr="00803967" w:rsidRDefault="00607CD7" w:rsidP="00803967">
      <w:pPr>
        <w:pBdr>
          <w:top w:val="nil"/>
          <w:left w:val="nil"/>
          <w:bottom w:val="nil"/>
          <w:right w:val="nil"/>
          <w:between w:val="nil"/>
        </w:pBdr>
        <w:spacing w:after="0" w:line="240" w:lineRule="auto"/>
        <w:rPr>
          <w:rFonts w:asciiTheme="minorHAnsi" w:hAnsiTheme="minorHAnsi"/>
          <w:color w:val="000000"/>
          <w:sz w:val="36"/>
          <w:szCs w:val="36"/>
        </w:rPr>
      </w:pPr>
    </w:p>
    <w:p w14:paraId="42C40D0D" w14:textId="220AD935" w:rsidR="00781D16" w:rsidRPr="00607CD7" w:rsidRDefault="00781D16" w:rsidP="00607CD7">
      <w:pPr>
        <w:pStyle w:val="ListParagraph"/>
        <w:numPr>
          <w:ilvl w:val="0"/>
          <w:numId w:val="15"/>
        </w:numPr>
        <w:rPr>
          <w:rFonts w:asciiTheme="minorHAnsi" w:eastAsia="Calibri" w:hAnsiTheme="minorHAnsi" w:cs="Calibri"/>
          <w:color w:val="000000"/>
        </w:rPr>
      </w:pPr>
      <w:r w:rsidRPr="00632ACA">
        <w:rPr>
          <w:rFonts w:asciiTheme="minorHAnsi" w:eastAsia="Calibri" w:hAnsiTheme="minorHAnsi" w:cs="Calibri"/>
          <w:color w:val="000000"/>
        </w:rPr>
        <w:t xml:space="preserve">Depending on its strength, an </w:t>
      </w:r>
      <w:r w:rsidRPr="00607CD7">
        <w:rPr>
          <w:rFonts w:asciiTheme="minorHAnsi" w:eastAsia="Calibri" w:hAnsiTheme="minorHAnsi" w:cs="Calibri"/>
          <w:color w:val="000000"/>
        </w:rPr>
        <w:t>earthquake can be felt in locations miles away from the epicenter.</w:t>
      </w:r>
    </w:p>
    <w:p w14:paraId="6F83D2E2" w14:textId="77777777" w:rsidR="00607CD7" w:rsidRDefault="00781D16" w:rsidP="00607CD7">
      <w:pPr>
        <w:pStyle w:val="ListParagraph"/>
        <w:ind w:left="360"/>
        <w:rPr>
          <w:rFonts w:asciiTheme="minorHAnsi" w:eastAsia="Calibri" w:hAnsiTheme="minorHAnsi" w:cs="Calibri"/>
          <w:color w:val="000000"/>
        </w:rPr>
      </w:pPr>
      <w:r w:rsidRPr="00632ACA">
        <w:rPr>
          <w:rFonts w:asciiTheme="minorHAnsi" w:eastAsia="Calibri" w:hAnsiTheme="minorHAnsi" w:cs="Calibri"/>
          <w:color w:val="000000"/>
        </w:rPr>
        <w:t>Suppose that the epicenter of the earthquake is located at the point (</w:t>
      </w:r>
      <w:r>
        <w:rPr>
          <w:rFonts w:asciiTheme="minorHAnsi" w:eastAsia="Calibri" w:hAnsiTheme="minorHAnsi" w:cs="Calibri"/>
          <w:color w:val="000000"/>
        </w:rPr>
        <w:t>4</w:t>
      </w:r>
      <w:r w:rsidRPr="00632ACA">
        <w:rPr>
          <w:rFonts w:asciiTheme="minorHAnsi" w:eastAsia="Calibri" w:hAnsiTheme="minorHAnsi" w:cs="Calibri"/>
          <w:color w:val="000000"/>
        </w:rPr>
        <w:t xml:space="preserve">, -2) and is felt up to 10 miles away.  </w:t>
      </w:r>
      <w:r>
        <w:rPr>
          <w:rFonts w:asciiTheme="minorHAnsi" w:eastAsia="Calibri" w:hAnsiTheme="minorHAnsi" w:cs="Calibri"/>
          <w:color w:val="000000"/>
        </w:rPr>
        <w:t>Using a graphing utility or Desmos, state the letters of the locations that are affected u</w:t>
      </w:r>
      <w:r w:rsidRPr="00632ACA">
        <w:rPr>
          <w:rFonts w:asciiTheme="minorHAnsi" w:eastAsia="Calibri" w:hAnsiTheme="minorHAnsi" w:cs="Calibri"/>
          <w:color w:val="000000"/>
        </w:rPr>
        <w:t>s</w:t>
      </w:r>
      <w:r>
        <w:rPr>
          <w:rFonts w:asciiTheme="minorHAnsi" w:eastAsia="Calibri" w:hAnsiTheme="minorHAnsi" w:cs="Calibri"/>
          <w:color w:val="000000"/>
        </w:rPr>
        <w:t>ing</w:t>
      </w:r>
      <w:r w:rsidRPr="00632ACA">
        <w:rPr>
          <w:rFonts w:asciiTheme="minorHAnsi" w:eastAsia="Calibri" w:hAnsiTheme="minorHAnsi" w:cs="Calibri"/>
          <w:color w:val="000000"/>
        </w:rPr>
        <w:t xml:space="preserve"> the equation of a circle</w:t>
      </w:r>
      <w:r>
        <w:rPr>
          <w:rFonts w:asciiTheme="minorHAnsi" w:eastAsia="Calibri" w:hAnsiTheme="minorHAnsi" w:cs="Calibri"/>
          <w:color w:val="000000"/>
        </w:rPr>
        <w:t>.</w:t>
      </w:r>
    </w:p>
    <w:p w14:paraId="7BC00AFC" w14:textId="77777777" w:rsidR="00607CD7" w:rsidRDefault="00607CD7" w:rsidP="00607CD7">
      <w:pPr>
        <w:pStyle w:val="ListParagraph"/>
        <w:ind w:left="360"/>
        <w:rPr>
          <w:rFonts w:asciiTheme="minorHAnsi" w:eastAsia="Calibri" w:hAnsiTheme="minorHAnsi" w:cs="Calibri"/>
          <w:color w:val="000000"/>
        </w:rPr>
      </w:pPr>
    </w:p>
    <w:p w14:paraId="6863643A" w14:textId="2B161C04" w:rsidR="00781D16" w:rsidRDefault="00CE3D66" w:rsidP="00607CD7">
      <w:pPr>
        <w:pStyle w:val="ListParagraph"/>
        <w:ind w:left="360"/>
        <w:jc w:val="center"/>
        <w:rPr>
          <w:rFonts w:asciiTheme="minorHAnsi" w:eastAsia="Calibri" w:hAnsiTheme="minorHAnsi" w:cs="Calibri"/>
          <w:color w:val="000000"/>
        </w:rPr>
      </w:pPr>
      <w:r>
        <w:rPr>
          <w:noProof/>
          <w:lang w:val="en-US"/>
        </w:rPr>
        <w:drawing>
          <wp:inline distT="0" distB="0" distL="0" distR="0" wp14:anchorId="0A3D9794" wp14:editId="06824432">
            <wp:extent cx="4002640" cy="4048125"/>
            <wp:effectExtent l="19050" t="19050" r="17145" b="9525"/>
            <wp:docPr id="6" name="Picture 6" descr="A coordinate grid with x axis -20 to 20 and y axis -20 to 20 containing 13 points."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19589" cy="4065267"/>
                    </a:xfrm>
                    <a:prstGeom prst="rect">
                      <a:avLst/>
                    </a:prstGeom>
                    <a:ln>
                      <a:solidFill>
                        <a:schemeClr val="tx1"/>
                      </a:solidFill>
                    </a:ln>
                  </pic:spPr>
                </pic:pic>
              </a:graphicData>
            </a:graphic>
          </wp:inline>
        </w:drawing>
      </w:r>
    </w:p>
    <w:p w14:paraId="0D5FD765" w14:textId="30D70865" w:rsidR="00607CD7" w:rsidRDefault="00607CD7">
      <w:pPr>
        <w:rPr>
          <w:rFonts w:asciiTheme="minorHAnsi" w:hAnsiTheme="minorHAnsi"/>
          <w:color w:val="000000"/>
        </w:rPr>
      </w:pPr>
      <w:r>
        <w:rPr>
          <w:rFonts w:asciiTheme="minorHAnsi" w:hAnsiTheme="minorHAnsi"/>
          <w:color w:val="000000"/>
        </w:rPr>
        <w:br w:type="page"/>
      </w:r>
    </w:p>
    <w:p w14:paraId="4469E834" w14:textId="77777777" w:rsidR="00607CD7" w:rsidRPr="00607CD7" w:rsidRDefault="00607CD7" w:rsidP="00607CD7">
      <w:pPr>
        <w:pStyle w:val="ListParagraph"/>
        <w:ind w:left="360"/>
        <w:rPr>
          <w:rFonts w:asciiTheme="minorHAnsi" w:eastAsia="Calibri" w:hAnsiTheme="minorHAnsi" w:cs="Calibri"/>
          <w:color w:val="000000"/>
        </w:rPr>
      </w:pPr>
    </w:p>
    <w:p w14:paraId="0976B1EB" w14:textId="1F3F1B1F" w:rsidR="00A47364" w:rsidRDefault="00A52804" w:rsidP="00241C7D">
      <w:pPr>
        <w:pStyle w:val="Title"/>
      </w:pPr>
      <w:bookmarkStart w:id="2" w:name="_heading=h.1fob9te" w:colFirst="0" w:colLast="0"/>
      <w:bookmarkStart w:id="3" w:name="teacher"/>
      <w:bookmarkEnd w:id="2"/>
      <w:r>
        <w:t xml:space="preserve">SOL </w:t>
      </w:r>
      <w:r w:rsidR="00AA6783">
        <w:t>G</w:t>
      </w:r>
      <w:r w:rsidR="00672FC4">
        <w:t>.</w:t>
      </w:r>
      <w:r w:rsidR="00D07815">
        <w:t>12</w:t>
      </w:r>
      <w:r>
        <w:t xml:space="preserve"> - </w:t>
      </w:r>
      <w:r w:rsidR="00E728F7">
        <w:t>Just in Time Quick Check Teacher Notes</w:t>
      </w:r>
    </w:p>
    <w:bookmarkEnd w:id="3"/>
    <w:p w14:paraId="29942890" w14:textId="77777777" w:rsidR="00AA6783" w:rsidRDefault="00E728F7" w:rsidP="008F6B44">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33E4EBE3" w14:textId="77777777" w:rsidR="008F6B44" w:rsidRPr="008F6B44" w:rsidRDefault="008F6B44" w:rsidP="008F6B44">
      <w:pPr>
        <w:spacing w:after="0"/>
        <w:jc w:val="center"/>
        <w:rPr>
          <w:b/>
          <w:color w:val="C00000"/>
        </w:rPr>
      </w:pPr>
    </w:p>
    <w:p w14:paraId="703A398E" w14:textId="178449D5" w:rsidR="00670256" w:rsidRPr="00781D16" w:rsidRDefault="00B66F2B" w:rsidP="00781D16">
      <w:pPr>
        <w:pStyle w:val="ListParagraph"/>
        <w:numPr>
          <w:ilvl w:val="6"/>
          <w:numId w:val="15"/>
        </w:numPr>
        <w:pBdr>
          <w:top w:val="nil"/>
          <w:left w:val="nil"/>
          <w:bottom w:val="nil"/>
          <w:right w:val="nil"/>
          <w:between w:val="nil"/>
        </w:pBdr>
        <w:spacing w:line="240" w:lineRule="auto"/>
        <w:ind w:left="360"/>
        <w:rPr>
          <w:rFonts w:asciiTheme="minorHAnsi" w:hAnsiTheme="minorHAnsi"/>
          <w:color w:val="000000"/>
        </w:rPr>
      </w:pPr>
      <w:r w:rsidRPr="00781D16">
        <w:rPr>
          <w:rFonts w:asciiTheme="minorHAnsi" w:hAnsiTheme="minorHAnsi"/>
          <w:color w:val="000000"/>
        </w:rPr>
        <w:t xml:space="preserve">An equation of a circle is </w:t>
      </w:r>
      <m:oMath>
        <m:r>
          <w:rPr>
            <w:rFonts w:ascii="Cambria Math" w:hAnsi="Cambria Math"/>
            <w:color w:val="000000"/>
          </w:rPr>
          <m:t>(x-3</m:t>
        </m:r>
        <m:sSup>
          <m:sSupPr>
            <m:ctrlPr>
              <w:rPr>
                <w:rFonts w:ascii="Cambria Math" w:hAnsi="Cambria Math"/>
                <w:i/>
                <w:color w:val="000000"/>
              </w:rPr>
            </m:ctrlPr>
          </m:sSupPr>
          <m:e>
            <m:r>
              <w:rPr>
                <w:rFonts w:ascii="Cambria Math" w:hAnsi="Cambria Math"/>
                <w:color w:val="000000"/>
              </w:rPr>
              <m:t>)</m:t>
            </m:r>
          </m:e>
          <m:sup>
            <m:r>
              <w:rPr>
                <w:rFonts w:ascii="Cambria Math" w:hAnsi="Cambria Math"/>
                <w:color w:val="000000"/>
              </w:rPr>
              <m:t>2</m:t>
            </m:r>
          </m:sup>
        </m:sSup>
        <m:r>
          <w:rPr>
            <w:rFonts w:ascii="Cambria Math" w:hAnsi="Cambria Math"/>
            <w:color w:val="000000"/>
          </w:rPr>
          <m:t>+(y+5</m:t>
        </m:r>
        <m:sSup>
          <m:sSupPr>
            <m:ctrlPr>
              <w:rPr>
                <w:rFonts w:ascii="Cambria Math" w:hAnsi="Cambria Math"/>
                <w:i/>
                <w:color w:val="000000"/>
              </w:rPr>
            </m:ctrlPr>
          </m:sSupPr>
          <m:e>
            <m:r>
              <w:rPr>
                <w:rFonts w:ascii="Cambria Math" w:hAnsi="Cambria Math"/>
                <w:color w:val="000000"/>
              </w:rPr>
              <m:t>)</m:t>
            </m:r>
          </m:e>
          <m:sup>
            <m:r>
              <w:rPr>
                <w:rFonts w:ascii="Cambria Math" w:hAnsi="Cambria Math"/>
                <w:color w:val="000000"/>
              </w:rPr>
              <m:t>2</m:t>
            </m:r>
          </m:sup>
        </m:sSup>
        <m:r>
          <w:rPr>
            <w:rFonts w:ascii="Cambria Math" w:hAnsi="Cambria Math"/>
            <w:color w:val="000000"/>
          </w:rPr>
          <m:t>=24.</m:t>
        </m:r>
      </m:oMath>
      <w:r w:rsidRPr="00781D16">
        <w:rPr>
          <w:rFonts w:asciiTheme="minorHAnsi" w:hAnsiTheme="minorHAnsi"/>
          <w:color w:val="000000"/>
        </w:rPr>
        <w:t xml:space="preserve"> </w:t>
      </w:r>
      <w:r w:rsidR="00286064" w:rsidRPr="00781D16">
        <w:rPr>
          <w:rFonts w:asciiTheme="minorHAnsi" w:hAnsiTheme="minorHAnsi"/>
          <w:color w:val="000000"/>
        </w:rPr>
        <w:t>State</w:t>
      </w:r>
      <w:r w:rsidR="00670256" w:rsidRPr="00781D16">
        <w:rPr>
          <w:rFonts w:asciiTheme="minorHAnsi" w:hAnsiTheme="minorHAnsi"/>
          <w:color w:val="000000"/>
        </w:rPr>
        <w:t xml:space="preserve"> the center and radius</w:t>
      </w:r>
      <w:r w:rsidR="00286064" w:rsidRPr="00781D16">
        <w:rPr>
          <w:rFonts w:asciiTheme="minorHAnsi" w:hAnsiTheme="minorHAnsi"/>
          <w:color w:val="000000"/>
        </w:rPr>
        <w:t xml:space="preserve"> of the circle.</w:t>
      </w:r>
    </w:p>
    <w:p w14:paraId="04BEF17A" w14:textId="77777777" w:rsidR="00286064" w:rsidRDefault="00286064" w:rsidP="00286064">
      <w:pPr>
        <w:pBdr>
          <w:top w:val="nil"/>
          <w:left w:val="nil"/>
          <w:bottom w:val="nil"/>
          <w:right w:val="nil"/>
          <w:between w:val="nil"/>
        </w:pBdr>
        <w:spacing w:after="0" w:line="240" w:lineRule="auto"/>
        <w:ind w:left="360"/>
        <w:rPr>
          <w:rFonts w:asciiTheme="minorHAnsi" w:hAnsiTheme="minorHAnsi"/>
          <w:color w:val="000000"/>
        </w:rPr>
      </w:pPr>
    </w:p>
    <w:p w14:paraId="2C429696" w14:textId="055B35D9" w:rsidR="00286064" w:rsidRDefault="005331D8" w:rsidP="00286064">
      <w:pPr>
        <w:pBdr>
          <w:top w:val="nil"/>
          <w:left w:val="nil"/>
          <w:bottom w:val="nil"/>
          <w:right w:val="nil"/>
          <w:between w:val="nil"/>
        </w:pBdr>
        <w:spacing w:after="0" w:line="240" w:lineRule="auto"/>
        <w:ind w:left="360"/>
        <w:rPr>
          <w:rFonts w:asciiTheme="minorHAnsi" w:hAnsiTheme="minorHAnsi"/>
          <w:color w:val="000000"/>
        </w:rPr>
      </w:pPr>
      <w:r>
        <w:rPr>
          <w:i/>
          <w:color w:val="C00000"/>
        </w:rPr>
        <w:t>A common error a student may make is identify</w:t>
      </w:r>
      <w:r w:rsidR="008F6B44">
        <w:rPr>
          <w:i/>
          <w:color w:val="C00000"/>
        </w:rPr>
        <w:t>ing</w:t>
      </w:r>
      <w:r>
        <w:rPr>
          <w:i/>
          <w:color w:val="C00000"/>
        </w:rPr>
        <w:t xml:space="preserve"> the center as (-3,</w:t>
      </w:r>
      <w:r w:rsidR="00447297">
        <w:rPr>
          <w:i/>
          <w:color w:val="C00000"/>
        </w:rPr>
        <w:t xml:space="preserve"> </w:t>
      </w:r>
      <w:r>
        <w:rPr>
          <w:i/>
          <w:color w:val="C00000"/>
        </w:rPr>
        <w:t xml:space="preserve">5). This may indicate that the student does not understand that the coordinates of the center of the circle are actually the opposite sign of </w:t>
      </w:r>
      <w:r w:rsidR="00B16C07">
        <w:rPr>
          <w:i/>
          <w:color w:val="C00000"/>
        </w:rPr>
        <w:t xml:space="preserve">the </w:t>
      </w:r>
      <w:r>
        <w:rPr>
          <w:i/>
          <w:color w:val="C00000"/>
        </w:rPr>
        <w:t xml:space="preserve">values they see </w:t>
      </w:r>
      <w:r w:rsidR="00447297">
        <w:rPr>
          <w:i/>
          <w:color w:val="C00000"/>
        </w:rPr>
        <w:t xml:space="preserve">in </w:t>
      </w:r>
      <w:r w:rsidR="00B16C07">
        <w:rPr>
          <w:i/>
          <w:color w:val="C00000"/>
        </w:rPr>
        <w:t xml:space="preserve">the parenthesis </w:t>
      </w:r>
      <w:r>
        <w:rPr>
          <w:i/>
          <w:color w:val="C00000"/>
        </w:rPr>
        <w:t xml:space="preserve">since the standard form of the equation of a circle is </w:t>
      </w:r>
      <m:oMath>
        <m:r>
          <w:rPr>
            <w:rFonts w:ascii="Cambria Math" w:hAnsi="Cambria Math"/>
            <w:color w:val="C00000"/>
          </w:rPr>
          <m:t>(x-h</m:t>
        </m:r>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+(y-k</m:t>
        </m:r>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 xml:space="preserve">= </m:t>
        </m:r>
        <m:sSup>
          <m:sSupPr>
            <m:ctrlPr>
              <w:rPr>
                <w:rFonts w:ascii="Cambria Math" w:hAnsi="Cambria Math"/>
                <w:i/>
                <w:color w:val="C00000"/>
              </w:rPr>
            </m:ctrlPr>
          </m:sSupPr>
          <m:e>
            <m:r>
              <w:rPr>
                <w:rFonts w:ascii="Cambria Math" w:hAnsi="Cambria Math"/>
                <w:color w:val="C00000"/>
              </w:rPr>
              <m:t>r</m:t>
            </m:r>
          </m:e>
          <m:sup>
            <m:r>
              <w:rPr>
                <w:rFonts w:ascii="Cambria Math" w:hAnsi="Cambria Math"/>
                <w:color w:val="C00000"/>
              </w:rPr>
              <m:t>2</m:t>
            </m:r>
          </m:sup>
        </m:sSup>
        <m:r>
          <w:rPr>
            <w:rFonts w:ascii="Cambria Math" w:hAnsi="Cambria Math"/>
            <w:color w:val="C00000"/>
          </w:rPr>
          <m:t>.</m:t>
        </m:r>
      </m:oMath>
      <w:r>
        <w:rPr>
          <w:i/>
          <w:color w:val="C00000"/>
        </w:rPr>
        <w:t xml:space="preserve">  In addition, a student may also assume the radius of the circle is 24 instead of </w:t>
      </w:r>
      <m:oMath>
        <m:r>
          <w:rPr>
            <w:rFonts w:ascii="Cambria Math" w:hAnsi="Cambria Math"/>
            <w:color w:val="C00000"/>
          </w:rPr>
          <m:t>2</m:t>
        </m:r>
        <m:rad>
          <m:radPr>
            <m:degHide m:val="1"/>
            <m:ctrlPr>
              <w:rPr>
                <w:rFonts w:ascii="Cambria Math" w:hAnsi="Cambria Math"/>
                <w:i/>
                <w:color w:val="C00000"/>
              </w:rPr>
            </m:ctrlPr>
          </m:radPr>
          <m:deg/>
          <m:e>
            <m:r>
              <w:rPr>
                <w:rFonts w:ascii="Cambria Math" w:hAnsi="Cambria Math"/>
                <w:color w:val="C00000"/>
              </w:rPr>
              <m:t>6</m:t>
            </m:r>
          </m:e>
        </m:rad>
      </m:oMath>
      <w:r>
        <w:rPr>
          <w:i/>
          <w:color w:val="C00000"/>
        </w:rPr>
        <w:t xml:space="preserve"> because he/she did not take the square root of 24.</w:t>
      </w:r>
      <w:r w:rsidR="00B16C07">
        <w:rPr>
          <w:i/>
          <w:color w:val="C00000"/>
        </w:rPr>
        <w:t xml:space="preserve"> Teachers should encourage students to graph the equation of the circle in a </w:t>
      </w:r>
      <w:r w:rsidR="0086269C">
        <w:rPr>
          <w:i/>
          <w:color w:val="C00000"/>
        </w:rPr>
        <w:t xml:space="preserve">graphing calculator or </w:t>
      </w:r>
      <w:r w:rsidR="00B16C07">
        <w:rPr>
          <w:i/>
          <w:color w:val="C00000"/>
        </w:rPr>
        <w:t xml:space="preserve">Desmos to help verify the center and radius of the circle. </w:t>
      </w:r>
      <w:r w:rsidR="007709B1">
        <w:rPr>
          <w:i/>
          <w:color w:val="C00000"/>
        </w:rPr>
        <w:t xml:space="preserve">Teachers should consider using the Desmos Intro to Circles activity to get students more comfortable with identifying the center and radius of a circle given an equation or graph of circle. </w:t>
      </w:r>
    </w:p>
    <w:p w14:paraId="1197B3FD" w14:textId="77777777" w:rsidR="00A47A9A" w:rsidRDefault="00A47A9A" w:rsidP="00A47A9A">
      <w:pPr>
        <w:pBdr>
          <w:top w:val="nil"/>
          <w:left w:val="nil"/>
          <w:bottom w:val="nil"/>
          <w:right w:val="nil"/>
          <w:between w:val="nil"/>
        </w:pBdr>
        <w:spacing w:after="0" w:line="240" w:lineRule="auto"/>
        <w:rPr>
          <w:rFonts w:asciiTheme="minorHAnsi" w:hAnsiTheme="minorHAnsi"/>
          <w:color w:val="000000"/>
        </w:rPr>
      </w:pPr>
    </w:p>
    <w:p w14:paraId="03E0ACEF" w14:textId="47B03091" w:rsidR="007E3BCE" w:rsidRPr="00781D16" w:rsidRDefault="007E3BCE" w:rsidP="00781D16">
      <w:pPr>
        <w:pStyle w:val="ListParagraph"/>
        <w:numPr>
          <w:ilvl w:val="6"/>
          <w:numId w:val="15"/>
        </w:numPr>
        <w:pBdr>
          <w:top w:val="nil"/>
          <w:left w:val="nil"/>
          <w:bottom w:val="nil"/>
          <w:right w:val="nil"/>
          <w:between w:val="nil"/>
        </w:pBdr>
        <w:spacing w:line="240" w:lineRule="auto"/>
        <w:ind w:left="360"/>
        <w:rPr>
          <w:rFonts w:asciiTheme="minorHAnsi" w:hAnsiTheme="minorHAnsi"/>
          <w:color w:val="000000"/>
        </w:rPr>
      </w:pPr>
      <w:r w:rsidRPr="00781D16">
        <w:rPr>
          <w:rFonts w:asciiTheme="minorHAnsi" w:hAnsiTheme="minorHAnsi"/>
          <w:color w:val="000000"/>
        </w:rPr>
        <w:t>The center of circle C is at (-3,</w:t>
      </w:r>
      <w:r w:rsidR="00447297">
        <w:rPr>
          <w:rFonts w:asciiTheme="minorHAnsi" w:hAnsiTheme="minorHAnsi"/>
          <w:color w:val="000000"/>
        </w:rPr>
        <w:t xml:space="preserve"> </w:t>
      </w:r>
      <w:r w:rsidRPr="00781D16">
        <w:rPr>
          <w:rFonts w:asciiTheme="minorHAnsi" w:hAnsiTheme="minorHAnsi"/>
          <w:color w:val="000000"/>
        </w:rPr>
        <w:t>9). The point D (10,</w:t>
      </w:r>
      <w:r w:rsidR="00447297">
        <w:rPr>
          <w:rFonts w:asciiTheme="minorHAnsi" w:hAnsiTheme="minorHAnsi"/>
          <w:color w:val="000000"/>
        </w:rPr>
        <w:t xml:space="preserve"> </w:t>
      </w:r>
      <w:r w:rsidRPr="00781D16">
        <w:rPr>
          <w:rFonts w:asciiTheme="minorHAnsi" w:hAnsiTheme="minorHAnsi"/>
          <w:color w:val="000000"/>
        </w:rPr>
        <w:t xml:space="preserve">5) lies on the circle. </w:t>
      </w:r>
    </w:p>
    <w:p w14:paraId="5D56ECE4" w14:textId="77777777" w:rsidR="007E3BCE" w:rsidRPr="007E3BCE" w:rsidRDefault="007E3BCE" w:rsidP="007E3BCE">
      <w:pPr>
        <w:pBdr>
          <w:top w:val="nil"/>
          <w:left w:val="nil"/>
          <w:bottom w:val="nil"/>
          <w:right w:val="nil"/>
          <w:between w:val="nil"/>
        </w:pBdr>
        <w:spacing w:after="0" w:line="240" w:lineRule="auto"/>
        <w:ind w:left="360"/>
        <w:rPr>
          <w:rFonts w:asciiTheme="minorHAnsi" w:hAnsiTheme="minorHAnsi"/>
          <w:color w:val="000000"/>
        </w:rPr>
      </w:pPr>
    </w:p>
    <w:p w14:paraId="6ACADD23" w14:textId="59727AF1" w:rsidR="007E3BCE" w:rsidRPr="00781D16" w:rsidRDefault="00B66F2B" w:rsidP="00781D16">
      <w:pPr>
        <w:pStyle w:val="ListParagraph"/>
        <w:numPr>
          <w:ilvl w:val="0"/>
          <w:numId w:val="21"/>
        </w:numPr>
        <w:pBdr>
          <w:top w:val="nil"/>
          <w:left w:val="nil"/>
          <w:bottom w:val="nil"/>
          <w:right w:val="nil"/>
          <w:between w:val="nil"/>
        </w:pBdr>
        <w:spacing w:line="240" w:lineRule="auto"/>
        <w:rPr>
          <w:rFonts w:asciiTheme="minorHAnsi" w:hAnsiTheme="minorHAnsi"/>
          <w:color w:val="000000"/>
        </w:rPr>
      </w:pPr>
      <w:r w:rsidRPr="00781D16">
        <w:rPr>
          <w:rFonts w:asciiTheme="minorHAnsi" w:hAnsiTheme="minorHAnsi"/>
          <w:color w:val="000000"/>
        </w:rPr>
        <w:t xml:space="preserve">Write the equation of the circle.  </w:t>
      </w:r>
    </w:p>
    <w:p w14:paraId="039280A7" w14:textId="432A7C00" w:rsidR="007E3BCE" w:rsidRDefault="007E3BCE" w:rsidP="00F61136">
      <w:pPr>
        <w:pBdr>
          <w:top w:val="nil"/>
          <w:left w:val="nil"/>
          <w:bottom w:val="nil"/>
          <w:right w:val="nil"/>
          <w:between w:val="nil"/>
        </w:pBdr>
        <w:spacing w:after="0" w:line="240" w:lineRule="auto"/>
        <w:ind w:left="360"/>
        <w:rPr>
          <w:rFonts w:asciiTheme="minorHAnsi" w:hAnsiTheme="minorHAnsi"/>
          <w:color w:val="000000"/>
        </w:rPr>
      </w:pPr>
      <w:r>
        <w:rPr>
          <w:i/>
          <w:color w:val="C00000"/>
        </w:rPr>
        <w:t>A common er</w:t>
      </w:r>
      <w:r w:rsidR="008F6B44">
        <w:rPr>
          <w:i/>
          <w:color w:val="C00000"/>
        </w:rPr>
        <w:t>ror a student may make is assuming</w:t>
      </w:r>
      <w:r>
        <w:rPr>
          <w:i/>
          <w:color w:val="C00000"/>
        </w:rPr>
        <w:t xml:space="preserve"> the equation of the circle is </w:t>
      </w:r>
      <m:oMath>
        <m:r>
          <w:rPr>
            <w:rFonts w:ascii="Cambria Math" w:hAnsi="Cambria Math"/>
            <w:color w:val="C00000"/>
          </w:rPr>
          <m:t>(x-3</m:t>
        </m:r>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+(y-9</m:t>
        </m:r>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=185.</m:t>
        </m:r>
      </m:oMath>
      <w:r>
        <w:rPr>
          <w:i/>
          <w:color w:val="C00000"/>
        </w:rPr>
        <w:t xml:space="preserve"> This may indicate that the student </w:t>
      </w:r>
      <w:r w:rsidR="0086269C">
        <w:rPr>
          <w:i/>
          <w:color w:val="C00000"/>
        </w:rPr>
        <w:t>assumes that the addends are always</w:t>
      </w:r>
      <w:r w:rsidR="00965A4F">
        <w:rPr>
          <w:i/>
          <w:color w:val="C00000"/>
        </w:rPr>
        <w:t xml:space="preserve"> written as</w:t>
      </w:r>
      <w:r w:rsidR="0086269C">
        <w:rPr>
          <w:i/>
          <w:color w:val="C00000"/>
        </w:rPr>
        <w:t xml:space="preserve"> </w:t>
      </w:r>
      <m:oMath>
        <m:d>
          <m:dPr>
            <m:ctrlPr>
              <w:rPr>
                <w:rFonts w:ascii="Cambria Math" w:hAnsi="Cambria Math"/>
                <w:i/>
                <w:color w:val="C00000"/>
              </w:rPr>
            </m:ctrlPr>
          </m:dPr>
          <m:e>
            <m:r>
              <w:rPr>
                <w:rFonts w:ascii="Cambria Math" w:hAnsi="Cambria Math"/>
                <w:color w:val="C00000"/>
              </w:rPr>
              <m:t xml:space="preserve">x- </m:t>
            </m:r>
          </m:e>
        </m:d>
      </m:oMath>
      <w:r w:rsidR="00965A4F">
        <w:rPr>
          <w:i/>
          <w:color w:val="C00000"/>
        </w:rPr>
        <w:t xml:space="preserve"> and</w:t>
      </w:r>
      <w:r w:rsidR="0086269C">
        <w:rPr>
          <w:i/>
          <w:color w:val="C00000"/>
        </w:rPr>
        <w:t xml:space="preserve"> </w:t>
      </w:r>
      <m:oMath>
        <m:r>
          <w:rPr>
            <w:rFonts w:ascii="Cambria Math" w:hAnsi="Cambria Math"/>
            <w:color w:val="C00000"/>
          </w:rPr>
          <m:t>(y-)</m:t>
        </m:r>
      </m:oMath>
      <w:r w:rsidR="0086269C">
        <w:rPr>
          <w:i/>
          <w:color w:val="C00000"/>
        </w:rPr>
        <w:t xml:space="preserve">. </w:t>
      </w:r>
      <w:r w:rsidR="00965A4F">
        <w:rPr>
          <w:i/>
          <w:color w:val="C00000"/>
        </w:rPr>
        <w:t xml:space="preserve">Other students may get the addends correct but get the radius incorrect. </w:t>
      </w:r>
      <w:r w:rsidR="0086269C">
        <w:rPr>
          <w:i/>
          <w:color w:val="C00000"/>
        </w:rPr>
        <w:t xml:space="preserve">Teachers are encouraged </w:t>
      </w:r>
      <w:r w:rsidR="00074277">
        <w:rPr>
          <w:i/>
          <w:color w:val="C00000"/>
        </w:rPr>
        <w:t xml:space="preserve">to </w:t>
      </w:r>
      <w:r w:rsidR="00F61136">
        <w:rPr>
          <w:i/>
          <w:color w:val="C00000"/>
        </w:rPr>
        <w:t>use the Mathematics Instructional Plan- Circles in the Coordinate Plane to help students become comfortable with identifying the center of a circle and its radius. The circle equation word wall card may also be a useful reference for students.</w:t>
      </w:r>
    </w:p>
    <w:p w14:paraId="265E40BD" w14:textId="77777777" w:rsidR="007E3BCE" w:rsidRDefault="007E3BCE" w:rsidP="007E3BCE">
      <w:pPr>
        <w:pBdr>
          <w:top w:val="nil"/>
          <w:left w:val="nil"/>
          <w:bottom w:val="nil"/>
          <w:right w:val="nil"/>
          <w:between w:val="nil"/>
        </w:pBdr>
        <w:spacing w:after="0" w:line="240" w:lineRule="auto"/>
        <w:rPr>
          <w:rFonts w:asciiTheme="minorHAnsi" w:hAnsiTheme="minorHAnsi"/>
          <w:color w:val="000000"/>
        </w:rPr>
      </w:pPr>
    </w:p>
    <w:p w14:paraId="08E663BC" w14:textId="77C176DB" w:rsidR="00B66F2B" w:rsidRPr="00781D16" w:rsidRDefault="00B66F2B" w:rsidP="00781D16">
      <w:pPr>
        <w:pStyle w:val="ListParagraph"/>
        <w:numPr>
          <w:ilvl w:val="0"/>
          <w:numId w:val="21"/>
        </w:numPr>
        <w:pBdr>
          <w:top w:val="nil"/>
          <w:left w:val="nil"/>
          <w:bottom w:val="nil"/>
          <w:right w:val="nil"/>
          <w:between w:val="nil"/>
        </w:pBdr>
        <w:spacing w:line="240" w:lineRule="auto"/>
        <w:rPr>
          <w:rFonts w:asciiTheme="minorHAnsi" w:hAnsiTheme="minorHAnsi"/>
          <w:color w:val="000000"/>
        </w:rPr>
      </w:pPr>
      <w:r w:rsidRPr="00781D16">
        <w:rPr>
          <w:rFonts w:asciiTheme="minorHAnsi" w:hAnsiTheme="minorHAnsi"/>
          <w:color w:val="000000"/>
        </w:rPr>
        <w:t xml:space="preserve">State the diameter of the circle. </w:t>
      </w:r>
    </w:p>
    <w:p w14:paraId="098CEB4E" w14:textId="2162CB62" w:rsidR="007709B1" w:rsidRDefault="00F61136" w:rsidP="00F61136">
      <w:pPr>
        <w:pBdr>
          <w:top w:val="nil"/>
          <w:left w:val="nil"/>
          <w:bottom w:val="nil"/>
          <w:right w:val="nil"/>
          <w:between w:val="nil"/>
        </w:pBdr>
        <w:spacing w:after="0" w:line="240" w:lineRule="auto"/>
        <w:ind w:left="360"/>
        <w:rPr>
          <w:rFonts w:asciiTheme="minorHAnsi" w:hAnsiTheme="minorHAnsi"/>
          <w:color w:val="000000"/>
        </w:rPr>
      </w:pPr>
      <w:r>
        <w:rPr>
          <w:i/>
          <w:color w:val="C00000"/>
        </w:rPr>
        <w:t xml:space="preserve">A common misconception a student may make is </w:t>
      </w:r>
      <w:r w:rsidR="00965A4F">
        <w:rPr>
          <w:i/>
          <w:color w:val="C00000"/>
        </w:rPr>
        <w:t xml:space="preserve">to state the diameter is </w:t>
      </w:r>
      <w:r w:rsidR="00447297">
        <w:rPr>
          <w:i/>
          <w:color w:val="C00000"/>
        </w:rPr>
        <w:t>370</w:t>
      </w:r>
      <w:r w:rsidR="00733369">
        <w:rPr>
          <w:i/>
          <w:color w:val="C00000"/>
        </w:rPr>
        <w:t xml:space="preserve"> or </w:t>
      </w:r>
      <m:oMath>
        <m:rad>
          <m:radPr>
            <m:degHide m:val="1"/>
            <m:ctrlPr>
              <w:rPr>
                <w:rFonts w:ascii="Cambria Math" w:hAnsi="Cambria Math"/>
                <w:i/>
                <w:color w:val="C00000"/>
              </w:rPr>
            </m:ctrlPr>
          </m:radPr>
          <m:deg/>
          <m:e>
            <m:r>
              <w:rPr>
                <w:rFonts w:ascii="Cambria Math" w:hAnsi="Cambria Math"/>
                <w:color w:val="C00000"/>
              </w:rPr>
              <m:t>370</m:t>
            </m:r>
          </m:e>
        </m:rad>
      </m:oMath>
      <w:r w:rsidR="00733369">
        <w:rPr>
          <w:i/>
          <w:color w:val="C00000"/>
        </w:rPr>
        <w:t xml:space="preserve">.  If the student states the diameter is </w:t>
      </w:r>
      <m:oMath>
        <m:r>
          <w:rPr>
            <w:rFonts w:ascii="Cambria Math" w:hAnsi="Cambria Math"/>
            <w:color w:val="C00000"/>
          </w:rPr>
          <m:t>370</m:t>
        </m:r>
      </m:oMath>
      <w:r w:rsidR="00733369">
        <w:rPr>
          <w:i/>
          <w:color w:val="C00000"/>
        </w:rPr>
        <w:t xml:space="preserve">, then this may indicate that the student has failed to find the radius prior to multiplying by 2. If the student states the diameter is </w:t>
      </w:r>
      <m:oMath>
        <m:rad>
          <m:radPr>
            <m:degHide m:val="1"/>
            <m:ctrlPr>
              <w:rPr>
                <w:rFonts w:ascii="Cambria Math" w:hAnsi="Cambria Math"/>
                <w:i/>
                <w:color w:val="C00000"/>
              </w:rPr>
            </m:ctrlPr>
          </m:radPr>
          <m:deg/>
          <m:e>
            <m:r>
              <w:rPr>
                <w:rFonts w:ascii="Cambria Math" w:hAnsi="Cambria Math"/>
                <w:color w:val="C00000"/>
              </w:rPr>
              <m:t>370</m:t>
            </m:r>
          </m:e>
        </m:rad>
      </m:oMath>
      <w:r w:rsidR="00733369">
        <w:rPr>
          <w:i/>
          <w:color w:val="C00000"/>
        </w:rPr>
        <w:t xml:space="preserve">, this may indicate the student struggles with doubling a radical. Teachers </w:t>
      </w:r>
      <w:r w:rsidR="00355DF2">
        <w:rPr>
          <w:i/>
          <w:color w:val="C00000"/>
        </w:rPr>
        <w:t>may</w:t>
      </w:r>
      <w:r w:rsidR="00733369">
        <w:rPr>
          <w:i/>
          <w:color w:val="C00000"/>
        </w:rPr>
        <w:t xml:space="preserve"> have students </w:t>
      </w:r>
      <w:r w:rsidR="00355DF2">
        <w:rPr>
          <w:i/>
          <w:color w:val="C00000"/>
        </w:rPr>
        <w:t xml:space="preserve">make comparisons between what students have identified as the radius and the diameter to see if the relationship makes sense.  For more visual learners, it may be useful to graph the coordinates of the center of the circle and the point of the circle. Then, the students can find the missing endpoint graphically to create the diameter and use Pythagorean Theorem to find the </w:t>
      </w:r>
      <w:r w:rsidR="00D32CE8">
        <w:rPr>
          <w:i/>
          <w:color w:val="C00000"/>
        </w:rPr>
        <w:t xml:space="preserve">length of the </w:t>
      </w:r>
      <w:r w:rsidR="00355DF2">
        <w:rPr>
          <w:i/>
          <w:color w:val="C00000"/>
        </w:rPr>
        <w:t xml:space="preserve">diameter of the circle. </w:t>
      </w:r>
    </w:p>
    <w:p w14:paraId="7E2BD82A" w14:textId="77777777" w:rsidR="007709B1" w:rsidRPr="00670256" w:rsidRDefault="007709B1" w:rsidP="007709B1">
      <w:pPr>
        <w:pBdr>
          <w:top w:val="nil"/>
          <w:left w:val="nil"/>
          <w:bottom w:val="nil"/>
          <w:right w:val="nil"/>
          <w:between w:val="nil"/>
        </w:pBdr>
        <w:spacing w:after="0" w:line="240" w:lineRule="auto"/>
        <w:rPr>
          <w:rFonts w:asciiTheme="minorHAnsi" w:hAnsiTheme="minorHAnsi"/>
          <w:color w:val="000000"/>
        </w:rPr>
      </w:pPr>
    </w:p>
    <w:p w14:paraId="7310B260" w14:textId="66213675" w:rsidR="00B66F2B" w:rsidRPr="00781D16" w:rsidRDefault="002E5079" w:rsidP="00781D16">
      <w:pPr>
        <w:pStyle w:val="ListParagraph"/>
        <w:numPr>
          <w:ilvl w:val="6"/>
          <w:numId w:val="15"/>
        </w:numPr>
        <w:pBdr>
          <w:top w:val="nil"/>
          <w:left w:val="nil"/>
          <w:bottom w:val="nil"/>
          <w:right w:val="nil"/>
          <w:between w:val="nil"/>
        </w:pBdr>
        <w:spacing w:line="240" w:lineRule="auto"/>
        <w:ind w:left="360"/>
        <w:rPr>
          <w:rFonts w:asciiTheme="minorHAnsi" w:hAnsiTheme="minorHAnsi"/>
          <w:color w:val="000000"/>
        </w:rPr>
      </w:pPr>
      <w:r w:rsidRPr="00781D16">
        <w:rPr>
          <w:rFonts w:asciiTheme="minorHAnsi" w:hAnsiTheme="minorHAnsi"/>
          <w:color w:val="000000"/>
        </w:rPr>
        <w:t>Write the equation of a</w:t>
      </w:r>
      <w:r w:rsidR="006D4B51" w:rsidRPr="00781D16">
        <w:rPr>
          <w:rFonts w:asciiTheme="minorHAnsi" w:hAnsiTheme="minorHAnsi"/>
          <w:color w:val="000000"/>
        </w:rPr>
        <w:t xml:space="preserve"> circle with endpoints of the diameter </w:t>
      </w:r>
      <w:r w:rsidR="004F0F0D">
        <w:rPr>
          <w:rFonts w:asciiTheme="minorHAnsi" w:hAnsiTheme="minorHAnsi"/>
          <w:color w:val="000000"/>
        </w:rPr>
        <w:t xml:space="preserve">located at </w:t>
      </w:r>
      <w:r w:rsidR="00E34C1A" w:rsidRPr="00781D16">
        <w:rPr>
          <w:rFonts w:asciiTheme="minorHAnsi" w:hAnsiTheme="minorHAnsi"/>
          <w:color w:val="000000"/>
        </w:rPr>
        <w:t>(-6,</w:t>
      </w:r>
      <w:r w:rsidR="00447297">
        <w:rPr>
          <w:rFonts w:asciiTheme="minorHAnsi" w:hAnsiTheme="minorHAnsi"/>
          <w:color w:val="000000"/>
        </w:rPr>
        <w:t xml:space="preserve"> </w:t>
      </w:r>
      <w:r w:rsidR="00E34C1A" w:rsidRPr="00781D16">
        <w:rPr>
          <w:rFonts w:asciiTheme="minorHAnsi" w:hAnsiTheme="minorHAnsi"/>
          <w:color w:val="000000"/>
        </w:rPr>
        <w:t>1) and (4,-9).</w:t>
      </w:r>
      <w:r w:rsidR="006D4B51" w:rsidRPr="00781D16">
        <w:rPr>
          <w:rFonts w:asciiTheme="minorHAnsi" w:hAnsiTheme="minorHAnsi"/>
          <w:color w:val="000000"/>
        </w:rPr>
        <w:t xml:space="preserve"> </w:t>
      </w:r>
    </w:p>
    <w:p w14:paraId="6297F519" w14:textId="77777777" w:rsidR="00C9708C" w:rsidRDefault="00C9708C" w:rsidP="004868FB">
      <w:pPr>
        <w:pBdr>
          <w:top w:val="nil"/>
          <w:left w:val="nil"/>
          <w:bottom w:val="nil"/>
          <w:right w:val="nil"/>
          <w:between w:val="nil"/>
        </w:pBdr>
        <w:spacing w:after="0" w:line="240" w:lineRule="auto"/>
        <w:rPr>
          <w:rFonts w:asciiTheme="minorHAnsi" w:hAnsiTheme="minorHAnsi"/>
          <w:color w:val="000000"/>
        </w:rPr>
      </w:pPr>
    </w:p>
    <w:p w14:paraId="4F30B38C" w14:textId="65DB6D34" w:rsidR="00AB3B2C" w:rsidRPr="00803967" w:rsidRDefault="00E34C1A" w:rsidP="00803967">
      <w:pPr>
        <w:pBdr>
          <w:top w:val="nil"/>
          <w:left w:val="nil"/>
          <w:bottom w:val="nil"/>
          <w:right w:val="nil"/>
          <w:between w:val="nil"/>
        </w:pBdr>
        <w:spacing w:after="0" w:line="240" w:lineRule="auto"/>
        <w:ind w:left="450"/>
        <w:rPr>
          <w:i/>
          <w:color w:val="C00000"/>
        </w:rPr>
      </w:pPr>
      <w:r>
        <w:rPr>
          <w:i/>
          <w:color w:val="C00000"/>
        </w:rPr>
        <w:t xml:space="preserve">A common error </w:t>
      </w:r>
      <w:r w:rsidR="00EE2309">
        <w:rPr>
          <w:i/>
          <w:color w:val="C00000"/>
        </w:rPr>
        <w:t xml:space="preserve">a student may make is </w:t>
      </w:r>
      <w:r w:rsidR="002E5079">
        <w:rPr>
          <w:i/>
          <w:color w:val="C00000"/>
        </w:rPr>
        <w:t xml:space="preserve">to </w:t>
      </w:r>
      <w:r w:rsidR="00EE2309">
        <w:rPr>
          <w:i/>
          <w:color w:val="C00000"/>
        </w:rPr>
        <w:t xml:space="preserve">state the radius squared </w:t>
      </w:r>
      <w:r w:rsidR="00175F65">
        <w:rPr>
          <w:i/>
          <w:color w:val="C00000"/>
        </w:rPr>
        <w:t xml:space="preserve">equals </w:t>
      </w:r>
      <m:oMath>
        <m:r>
          <w:rPr>
            <w:rFonts w:ascii="Cambria Math" w:hAnsi="Cambria Math"/>
            <w:color w:val="C00000"/>
          </w:rPr>
          <m:t>200</m:t>
        </m:r>
      </m:oMath>
      <w:r w:rsidR="00EE2309">
        <w:rPr>
          <w:i/>
          <w:color w:val="C00000"/>
        </w:rPr>
        <w:t>. This may indicate that the student used</w:t>
      </w:r>
      <w:r w:rsidR="002E5079">
        <w:rPr>
          <w:i/>
          <w:color w:val="C00000"/>
        </w:rPr>
        <w:t xml:space="preserve"> the length of</w:t>
      </w:r>
      <w:r w:rsidR="00EE2309">
        <w:rPr>
          <w:i/>
          <w:color w:val="C00000"/>
        </w:rPr>
        <w:t xml:space="preserve"> the diameter as the radius. A review of the relationship between the radius and the diameter along with the formulas a student needs to use to find the center and radius may be helpful for students that struggle getting started on this problem. Teachers are also encouraged to have students graph the coordinates of the diameter to allow students the opportunity to solve for the radius and center graphically. EmediaVA’s Geometry Module 11, Topic 3 is a valuable resource for teachers to reference.</w:t>
      </w:r>
    </w:p>
    <w:p w14:paraId="28C3656B" w14:textId="60FEC37A" w:rsidR="00803967" w:rsidRDefault="00803967">
      <w:pPr>
        <w:rPr>
          <w:rFonts w:asciiTheme="minorHAnsi" w:hAnsiTheme="minorHAnsi"/>
          <w:color w:val="000000"/>
        </w:rPr>
      </w:pPr>
      <w:r>
        <w:rPr>
          <w:rFonts w:asciiTheme="minorHAnsi" w:hAnsiTheme="minorHAnsi"/>
          <w:color w:val="000000"/>
        </w:rPr>
        <w:br w:type="page"/>
      </w:r>
    </w:p>
    <w:p w14:paraId="289E0F57" w14:textId="77777777" w:rsidR="00AB3B2C" w:rsidRDefault="00AB3B2C" w:rsidP="00803967">
      <w:pPr>
        <w:pBdr>
          <w:top w:val="nil"/>
          <w:left w:val="nil"/>
          <w:bottom w:val="nil"/>
          <w:right w:val="nil"/>
          <w:between w:val="nil"/>
        </w:pBdr>
        <w:spacing w:after="0" w:line="240" w:lineRule="auto"/>
        <w:rPr>
          <w:rFonts w:asciiTheme="minorHAnsi" w:hAnsiTheme="minorHAnsi"/>
          <w:color w:val="000000"/>
        </w:rPr>
      </w:pPr>
    </w:p>
    <w:p w14:paraId="5A7B7251" w14:textId="389A1306" w:rsidR="00632ACA" w:rsidRPr="00781D16" w:rsidRDefault="00632ACA" w:rsidP="00781D16">
      <w:pPr>
        <w:pStyle w:val="ListParagraph"/>
        <w:numPr>
          <w:ilvl w:val="6"/>
          <w:numId w:val="15"/>
        </w:numPr>
        <w:ind w:left="360"/>
        <w:rPr>
          <w:rFonts w:asciiTheme="minorHAnsi" w:hAnsiTheme="minorHAnsi"/>
          <w:color w:val="000000"/>
        </w:rPr>
      </w:pPr>
      <w:r w:rsidRPr="00781D16">
        <w:rPr>
          <w:rFonts w:asciiTheme="minorHAnsi" w:hAnsiTheme="minorHAnsi"/>
          <w:color w:val="000000"/>
        </w:rPr>
        <w:t>Depending on its strength, an earthquake can be felt in locations miles away from the epicenter.</w:t>
      </w:r>
    </w:p>
    <w:p w14:paraId="4CDD6F5B" w14:textId="19ECE63E" w:rsidR="00234769" w:rsidRDefault="00632ACA" w:rsidP="00C9708C">
      <w:pPr>
        <w:pStyle w:val="ListParagraph"/>
        <w:ind w:left="360"/>
        <w:rPr>
          <w:rFonts w:asciiTheme="minorHAnsi" w:eastAsia="Calibri" w:hAnsiTheme="minorHAnsi" w:cs="Calibri"/>
          <w:color w:val="000000"/>
        </w:rPr>
      </w:pPr>
      <w:r w:rsidRPr="00632ACA">
        <w:rPr>
          <w:rFonts w:asciiTheme="minorHAnsi" w:eastAsia="Calibri" w:hAnsiTheme="minorHAnsi" w:cs="Calibri"/>
          <w:color w:val="000000"/>
        </w:rPr>
        <w:t>Suppose that the epicenter of the earthquake is located at the point (</w:t>
      </w:r>
      <w:r w:rsidR="00D63BFB">
        <w:rPr>
          <w:rFonts w:asciiTheme="minorHAnsi" w:eastAsia="Calibri" w:hAnsiTheme="minorHAnsi" w:cs="Calibri"/>
          <w:color w:val="000000"/>
        </w:rPr>
        <w:t>4</w:t>
      </w:r>
      <w:r w:rsidRPr="00632ACA">
        <w:rPr>
          <w:rFonts w:asciiTheme="minorHAnsi" w:eastAsia="Calibri" w:hAnsiTheme="minorHAnsi" w:cs="Calibri"/>
          <w:color w:val="000000"/>
        </w:rPr>
        <w:t xml:space="preserve">, -2) and is felt up to 10 miles away.  </w:t>
      </w:r>
      <w:r w:rsidR="00D32CE8">
        <w:rPr>
          <w:rFonts w:asciiTheme="minorHAnsi" w:eastAsia="Calibri" w:hAnsiTheme="minorHAnsi" w:cs="Calibri"/>
          <w:color w:val="000000"/>
        </w:rPr>
        <w:t>Using a graphing utility or Desmos, s</w:t>
      </w:r>
      <w:r w:rsidR="00C9708C">
        <w:rPr>
          <w:rFonts w:asciiTheme="minorHAnsi" w:eastAsia="Calibri" w:hAnsiTheme="minorHAnsi" w:cs="Calibri"/>
          <w:color w:val="000000"/>
        </w:rPr>
        <w:t>tate the letters of the locations that are affected u</w:t>
      </w:r>
      <w:r w:rsidRPr="00632ACA">
        <w:rPr>
          <w:rFonts w:asciiTheme="minorHAnsi" w:eastAsia="Calibri" w:hAnsiTheme="minorHAnsi" w:cs="Calibri"/>
          <w:color w:val="000000"/>
        </w:rPr>
        <w:t>s</w:t>
      </w:r>
      <w:r w:rsidR="00C9708C">
        <w:rPr>
          <w:rFonts w:asciiTheme="minorHAnsi" w:eastAsia="Calibri" w:hAnsiTheme="minorHAnsi" w:cs="Calibri"/>
          <w:color w:val="000000"/>
        </w:rPr>
        <w:t>ing</w:t>
      </w:r>
      <w:r w:rsidRPr="00632ACA">
        <w:rPr>
          <w:rFonts w:asciiTheme="minorHAnsi" w:eastAsia="Calibri" w:hAnsiTheme="minorHAnsi" w:cs="Calibri"/>
          <w:color w:val="000000"/>
        </w:rPr>
        <w:t xml:space="preserve"> the equation of a circle</w:t>
      </w:r>
      <w:r w:rsidR="00C9708C">
        <w:rPr>
          <w:rFonts w:asciiTheme="minorHAnsi" w:eastAsia="Calibri" w:hAnsiTheme="minorHAnsi" w:cs="Calibri"/>
          <w:color w:val="000000"/>
        </w:rPr>
        <w:t>.</w:t>
      </w:r>
    </w:p>
    <w:p w14:paraId="2E753F4F" w14:textId="0A1D46A3" w:rsidR="00607CD7" w:rsidRDefault="00CE3D66" w:rsidP="00607CD7">
      <w:pPr>
        <w:pBdr>
          <w:top w:val="nil"/>
          <w:left w:val="nil"/>
          <w:bottom w:val="nil"/>
          <w:right w:val="nil"/>
          <w:between w:val="nil"/>
        </w:pBdr>
        <w:spacing w:before="120" w:after="0" w:line="276" w:lineRule="auto"/>
        <w:ind w:left="360"/>
        <w:jc w:val="center"/>
        <w:rPr>
          <w:noProof/>
          <w:lang w:val="en-US"/>
        </w:rPr>
      </w:pPr>
      <w:r>
        <w:rPr>
          <w:noProof/>
          <w:lang w:val="en-US"/>
        </w:rPr>
        <w:drawing>
          <wp:inline distT="0" distB="0" distL="0" distR="0" wp14:anchorId="13A08292" wp14:editId="12D94960">
            <wp:extent cx="4002640" cy="4048125"/>
            <wp:effectExtent l="19050" t="19050" r="17145" b="9525"/>
            <wp:docPr id="1" name="Picture 1" descr="A coordinate grid with x axis -20 to 20 and y axis -20 to 20 containing 13 points."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19589" cy="4065267"/>
                    </a:xfrm>
                    <a:prstGeom prst="rect">
                      <a:avLst/>
                    </a:prstGeom>
                    <a:ln>
                      <a:solidFill>
                        <a:schemeClr val="tx1"/>
                      </a:solidFill>
                    </a:ln>
                  </pic:spPr>
                </pic:pic>
              </a:graphicData>
            </a:graphic>
          </wp:inline>
        </w:drawing>
      </w:r>
    </w:p>
    <w:p w14:paraId="0A588176" w14:textId="75CF5823" w:rsidR="00262D08" w:rsidRPr="00262D08" w:rsidRDefault="00217D39" w:rsidP="00217D39">
      <w:pPr>
        <w:pBdr>
          <w:top w:val="nil"/>
          <w:left w:val="nil"/>
          <w:bottom w:val="nil"/>
          <w:right w:val="nil"/>
          <w:between w:val="nil"/>
        </w:pBdr>
        <w:spacing w:before="120" w:after="0" w:line="276" w:lineRule="auto"/>
        <w:ind w:left="360"/>
        <w:rPr>
          <w:color w:val="C00000"/>
        </w:rPr>
      </w:pPr>
      <w:r w:rsidRPr="00217D39">
        <w:rPr>
          <w:i/>
          <w:color w:val="C00000"/>
        </w:rPr>
        <w:t xml:space="preserve"> </w:t>
      </w:r>
      <w:r>
        <w:rPr>
          <w:i/>
          <w:color w:val="C00000"/>
        </w:rPr>
        <w:t xml:space="preserve">A common error a student may make is </w:t>
      </w:r>
      <w:r w:rsidR="00781D16">
        <w:rPr>
          <w:i/>
          <w:color w:val="C00000"/>
        </w:rPr>
        <w:t>not to</w:t>
      </w:r>
      <w:r w:rsidR="00D63BFB">
        <w:rPr>
          <w:i/>
          <w:color w:val="C00000"/>
        </w:rPr>
        <w:t xml:space="preserve"> include the letter I because it is on the circle with the center (4,-2) and radius 10.</w:t>
      </w:r>
      <w:r w:rsidR="00761B26">
        <w:rPr>
          <w:i/>
          <w:color w:val="C00000"/>
        </w:rPr>
        <w:t xml:space="preserve"> </w:t>
      </w:r>
      <w:r w:rsidR="00D63BFB">
        <w:rPr>
          <w:i/>
          <w:color w:val="C00000"/>
        </w:rPr>
        <w:t>This may indicate that the student does not consider a point on the circle to be a part of the affected area. Teachers are encouraged to use the Shake, Rattle, and Roll task that exposes students to circles in a real-world situation. It may also be helpful to have a class discussion of what an affected area includes. Furthermore, graphing the scenario on paper or in Desmos may assist students in answering this type of question.</w:t>
      </w:r>
    </w:p>
    <w:sectPr w:rsidR="00262D08" w:rsidRPr="00262D08" w:rsidSect="00BD12FB">
      <w:footerReference w:type="default" r:id="rId27"/>
      <w:footerReference w:type="first" r:id="rId28"/>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1F21" w14:textId="77777777" w:rsidR="005E57A3" w:rsidRDefault="005E57A3" w:rsidP="002D4C35">
      <w:pPr>
        <w:spacing w:after="0" w:line="240" w:lineRule="auto"/>
      </w:pPr>
      <w:r>
        <w:separator/>
      </w:r>
    </w:p>
  </w:endnote>
  <w:endnote w:type="continuationSeparator" w:id="0">
    <w:p w14:paraId="32EB1159" w14:textId="77777777" w:rsidR="005E57A3" w:rsidRDefault="005E57A3"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FA9F"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7EAC"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45D4887E" w14:textId="0BA6682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w:t>
    </w:r>
  </w:p>
  <w:p w14:paraId="058514DB"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C583" w14:textId="77777777" w:rsidR="005E57A3" w:rsidRDefault="005E57A3" w:rsidP="002D4C35">
      <w:pPr>
        <w:spacing w:after="0" w:line="240" w:lineRule="auto"/>
      </w:pPr>
      <w:r>
        <w:separator/>
      </w:r>
    </w:p>
  </w:footnote>
  <w:footnote w:type="continuationSeparator" w:id="0">
    <w:p w14:paraId="2436D93A" w14:textId="77777777" w:rsidR="005E57A3" w:rsidRDefault="005E57A3"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69F"/>
    <w:multiLevelType w:val="hybridMultilevel"/>
    <w:tmpl w:val="C43854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D62A2D"/>
    <w:multiLevelType w:val="multilevel"/>
    <w:tmpl w:val="97E83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4E41B45"/>
    <w:multiLevelType w:val="multilevel"/>
    <w:tmpl w:val="83E66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505864"/>
    <w:multiLevelType w:val="hybridMultilevel"/>
    <w:tmpl w:val="4CCE0B3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71952B9D"/>
    <w:multiLevelType w:val="multilevel"/>
    <w:tmpl w:val="CC54569C"/>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E837EA"/>
    <w:multiLevelType w:val="hybridMultilevel"/>
    <w:tmpl w:val="A13AA65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BA20A4"/>
    <w:multiLevelType w:val="multilevel"/>
    <w:tmpl w:val="B39E46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5"/>
  </w:num>
  <w:num w:numId="4">
    <w:abstractNumId w:val="19"/>
  </w:num>
  <w:num w:numId="5">
    <w:abstractNumId w:val="12"/>
  </w:num>
  <w:num w:numId="6">
    <w:abstractNumId w:val="17"/>
  </w:num>
  <w:num w:numId="7">
    <w:abstractNumId w:val="7"/>
  </w:num>
  <w:num w:numId="8">
    <w:abstractNumId w:val="3"/>
  </w:num>
  <w:num w:numId="9">
    <w:abstractNumId w:val="16"/>
  </w:num>
  <w:num w:numId="10">
    <w:abstractNumId w:val="2"/>
  </w:num>
  <w:num w:numId="11">
    <w:abstractNumId w:val="13"/>
  </w:num>
  <w:num w:numId="12">
    <w:abstractNumId w:val="10"/>
  </w:num>
  <w:num w:numId="13">
    <w:abstractNumId w:val="8"/>
  </w:num>
  <w:num w:numId="14">
    <w:abstractNumId w:val="9"/>
  </w:num>
  <w:num w:numId="15">
    <w:abstractNumId w:val="21"/>
  </w:num>
  <w:num w:numId="16">
    <w:abstractNumId w:val="0"/>
  </w:num>
  <w:num w:numId="17">
    <w:abstractNumId w:val="15"/>
  </w:num>
  <w:num w:numId="18">
    <w:abstractNumId w:val="20"/>
  </w:num>
  <w:num w:numId="19">
    <w:abstractNumId w:val="6"/>
  </w:num>
  <w:num w:numId="20">
    <w:abstractNumId w:val="11"/>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74277"/>
    <w:rsid w:val="00090B46"/>
    <w:rsid w:val="000A6353"/>
    <w:rsid w:val="000C45B8"/>
    <w:rsid w:val="000E724D"/>
    <w:rsid w:val="00117DC0"/>
    <w:rsid w:val="00133F96"/>
    <w:rsid w:val="0015349F"/>
    <w:rsid w:val="00175F65"/>
    <w:rsid w:val="001828EA"/>
    <w:rsid w:val="00193467"/>
    <w:rsid w:val="002054E4"/>
    <w:rsid w:val="00206B14"/>
    <w:rsid w:val="00217D39"/>
    <w:rsid w:val="00234769"/>
    <w:rsid w:val="00241C7D"/>
    <w:rsid w:val="00257D1A"/>
    <w:rsid w:val="00262D08"/>
    <w:rsid w:val="00286064"/>
    <w:rsid w:val="002D4C35"/>
    <w:rsid w:val="002E5079"/>
    <w:rsid w:val="00335302"/>
    <w:rsid w:val="00355DF2"/>
    <w:rsid w:val="003A15AA"/>
    <w:rsid w:val="00415BB7"/>
    <w:rsid w:val="00447297"/>
    <w:rsid w:val="004868FB"/>
    <w:rsid w:val="004B1C61"/>
    <w:rsid w:val="004F0F0D"/>
    <w:rsid w:val="00503576"/>
    <w:rsid w:val="005331D8"/>
    <w:rsid w:val="005C4325"/>
    <w:rsid w:val="005E57A3"/>
    <w:rsid w:val="00607CD7"/>
    <w:rsid w:val="00620612"/>
    <w:rsid w:val="00627DAC"/>
    <w:rsid w:val="00632ACA"/>
    <w:rsid w:val="00670256"/>
    <w:rsid w:val="00672FC4"/>
    <w:rsid w:val="00680119"/>
    <w:rsid w:val="006D4B51"/>
    <w:rsid w:val="0070523C"/>
    <w:rsid w:val="00733369"/>
    <w:rsid w:val="007377D0"/>
    <w:rsid w:val="00761B26"/>
    <w:rsid w:val="007709B1"/>
    <w:rsid w:val="00781D16"/>
    <w:rsid w:val="0079031D"/>
    <w:rsid w:val="00795871"/>
    <w:rsid w:val="007A3799"/>
    <w:rsid w:val="007C2B47"/>
    <w:rsid w:val="007C72CF"/>
    <w:rsid w:val="007E3BCE"/>
    <w:rsid w:val="00803054"/>
    <w:rsid w:val="00803967"/>
    <w:rsid w:val="0086269C"/>
    <w:rsid w:val="00897F39"/>
    <w:rsid w:val="008A3E9F"/>
    <w:rsid w:val="008F6B44"/>
    <w:rsid w:val="00921118"/>
    <w:rsid w:val="0095668E"/>
    <w:rsid w:val="00965A4F"/>
    <w:rsid w:val="00991DBF"/>
    <w:rsid w:val="009C7790"/>
    <w:rsid w:val="00A47364"/>
    <w:rsid w:val="00A47A9A"/>
    <w:rsid w:val="00A52804"/>
    <w:rsid w:val="00AA6783"/>
    <w:rsid w:val="00AB3B2C"/>
    <w:rsid w:val="00AC6E6B"/>
    <w:rsid w:val="00B16C07"/>
    <w:rsid w:val="00B33949"/>
    <w:rsid w:val="00B66F2B"/>
    <w:rsid w:val="00B84944"/>
    <w:rsid w:val="00B93D13"/>
    <w:rsid w:val="00BD12FB"/>
    <w:rsid w:val="00BF1097"/>
    <w:rsid w:val="00C201F9"/>
    <w:rsid w:val="00C2103B"/>
    <w:rsid w:val="00C25B0D"/>
    <w:rsid w:val="00C331A9"/>
    <w:rsid w:val="00C53105"/>
    <w:rsid w:val="00C9708C"/>
    <w:rsid w:val="00CE3D66"/>
    <w:rsid w:val="00CF7BD5"/>
    <w:rsid w:val="00D00A84"/>
    <w:rsid w:val="00D07815"/>
    <w:rsid w:val="00D32CE8"/>
    <w:rsid w:val="00D6138B"/>
    <w:rsid w:val="00D62174"/>
    <w:rsid w:val="00D63BFB"/>
    <w:rsid w:val="00D81B61"/>
    <w:rsid w:val="00DA4909"/>
    <w:rsid w:val="00E13208"/>
    <w:rsid w:val="00E178AF"/>
    <w:rsid w:val="00E34C1A"/>
    <w:rsid w:val="00E728F7"/>
    <w:rsid w:val="00E924C5"/>
    <w:rsid w:val="00EE2309"/>
    <w:rsid w:val="00EF0070"/>
    <w:rsid w:val="00EF3B3A"/>
    <w:rsid w:val="00F61136"/>
    <w:rsid w:val="00F842AD"/>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B4D12F"/>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70523C"/>
    <w:rPr>
      <w:color w:val="605E5C"/>
      <w:shd w:val="clear" w:color="auto" w:fill="E1DFDD"/>
    </w:rPr>
  </w:style>
  <w:style w:type="paragraph" w:customStyle="1" w:styleId="SOLBullet">
    <w:name w:val="SOL Bullet"/>
    <w:basedOn w:val="Normal"/>
    <w:next w:val="Normal"/>
    <w:link w:val="SOLBulletChar"/>
    <w:rsid w:val="0070523C"/>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70523C"/>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0523C"/>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70523C"/>
    <w:rPr>
      <w:rFonts w:ascii="Times New Roman" w:eastAsia="Times" w:hAnsi="Times New Roman" w:cs="Times New Roman"/>
      <w:b/>
      <w:color w:val="000000"/>
      <w:sz w:val="24"/>
      <w:szCs w:val="20"/>
      <w:lang w:val="en-US"/>
    </w:rPr>
  </w:style>
  <w:style w:type="paragraph" w:customStyle="1" w:styleId="Bullet1">
    <w:name w:val="Bullet 1"/>
    <w:basedOn w:val="Normal"/>
    <w:next w:val="Normal"/>
    <w:rsid w:val="00B33949"/>
    <w:pPr>
      <w:numPr>
        <w:numId w:val="16"/>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B33949"/>
    <w:pPr>
      <w:numPr>
        <w:numId w:val="17"/>
      </w:numPr>
      <w:spacing w:after="240" w:line="240" w:lineRule="auto"/>
      <w:ind w:right="346"/>
    </w:pPr>
    <w:rPr>
      <w:rFonts w:ascii="Times New Roman" w:eastAsia="Times" w:hAnsi="Times New Roman" w:cs="Times New Roman"/>
      <w:sz w:val="24"/>
      <w:szCs w:val="20"/>
      <w:lang w:val="en-US"/>
    </w:rPr>
  </w:style>
  <w:style w:type="character" w:styleId="PlaceholderText">
    <w:name w:val="Placeholder Text"/>
    <w:basedOn w:val="DefaultParagraphFont"/>
    <w:uiPriority w:val="99"/>
    <w:semiHidden/>
    <w:rsid w:val="00286064"/>
    <w:rPr>
      <w:color w:val="808080"/>
    </w:rPr>
  </w:style>
  <w:style w:type="character" w:styleId="UnresolvedMention">
    <w:name w:val="Unresolved Mention"/>
    <w:basedOn w:val="DefaultParagraphFont"/>
    <w:uiPriority w:val="99"/>
    <w:semiHidden/>
    <w:unhideWhenUsed/>
    <w:rsid w:val="0068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2593">
      <w:bodyDiv w:val="1"/>
      <w:marLeft w:val="0"/>
      <w:marRight w:val="0"/>
      <w:marTop w:val="0"/>
      <w:marBottom w:val="0"/>
      <w:divBdr>
        <w:top w:val="none" w:sz="0" w:space="0" w:color="auto"/>
        <w:left w:val="none" w:sz="0" w:space="0" w:color="auto"/>
        <w:bottom w:val="none" w:sz="0" w:space="0" w:color="auto"/>
        <w:right w:val="none" w:sz="0" w:space="0" w:color="auto"/>
      </w:divBdr>
    </w:div>
    <w:div w:id="405569249">
      <w:bodyDiv w:val="1"/>
      <w:marLeft w:val="0"/>
      <w:marRight w:val="0"/>
      <w:marTop w:val="0"/>
      <w:marBottom w:val="0"/>
      <w:divBdr>
        <w:top w:val="none" w:sz="0" w:space="0" w:color="auto"/>
        <w:left w:val="none" w:sz="0" w:space="0" w:color="auto"/>
        <w:bottom w:val="none" w:sz="0" w:space="0" w:color="auto"/>
        <w:right w:val="none" w:sz="0" w:space="0" w:color="auto"/>
      </w:divBdr>
    </w:div>
    <w:div w:id="612784680">
      <w:bodyDiv w:val="1"/>
      <w:marLeft w:val="0"/>
      <w:marRight w:val="0"/>
      <w:marTop w:val="0"/>
      <w:marBottom w:val="0"/>
      <w:divBdr>
        <w:top w:val="none" w:sz="0" w:space="0" w:color="auto"/>
        <w:left w:val="none" w:sz="0" w:space="0" w:color="auto"/>
        <w:bottom w:val="none" w:sz="0" w:space="0" w:color="auto"/>
        <w:right w:val="none" w:sz="0" w:space="0" w:color="auto"/>
      </w:divBdr>
    </w:div>
    <w:div w:id="703603692">
      <w:bodyDiv w:val="1"/>
      <w:marLeft w:val="0"/>
      <w:marRight w:val="0"/>
      <w:marTop w:val="0"/>
      <w:marBottom w:val="0"/>
      <w:divBdr>
        <w:top w:val="none" w:sz="0" w:space="0" w:color="auto"/>
        <w:left w:val="none" w:sz="0" w:space="0" w:color="auto"/>
        <w:bottom w:val="none" w:sz="0" w:space="0" w:color="auto"/>
        <w:right w:val="none" w:sz="0" w:space="0" w:color="auto"/>
      </w:divBdr>
    </w:div>
    <w:div w:id="756291391">
      <w:bodyDiv w:val="1"/>
      <w:marLeft w:val="0"/>
      <w:marRight w:val="0"/>
      <w:marTop w:val="0"/>
      <w:marBottom w:val="0"/>
      <w:divBdr>
        <w:top w:val="none" w:sz="0" w:space="0" w:color="auto"/>
        <w:left w:val="none" w:sz="0" w:space="0" w:color="auto"/>
        <w:bottom w:val="none" w:sz="0" w:space="0" w:color="auto"/>
        <w:right w:val="none" w:sz="0" w:space="0" w:color="auto"/>
      </w:divBdr>
    </w:div>
    <w:div w:id="919632406">
      <w:bodyDiv w:val="1"/>
      <w:marLeft w:val="0"/>
      <w:marRight w:val="0"/>
      <w:marTop w:val="0"/>
      <w:marBottom w:val="0"/>
      <w:divBdr>
        <w:top w:val="none" w:sz="0" w:space="0" w:color="auto"/>
        <w:left w:val="none" w:sz="0" w:space="0" w:color="auto"/>
        <w:bottom w:val="none" w:sz="0" w:space="0" w:color="auto"/>
        <w:right w:val="none" w:sz="0" w:space="0" w:color="auto"/>
      </w:divBdr>
    </w:div>
    <w:div w:id="966817791">
      <w:bodyDiv w:val="1"/>
      <w:marLeft w:val="0"/>
      <w:marRight w:val="0"/>
      <w:marTop w:val="0"/>
      <w:marBottom w:val="0"/>
      <w:divBdr>
        <w:top w:val="none" w:sz="0" w:space="0" w:color="auto"/>
        <w:left w:val="none" w:sz="0" w:space="0" w:color="auto"/>
        <w:bottom w:val="none" w:sz="0" w:space="0" w:color="auto"/>
        <w:right w:val="none" w:sz="0" w:space="0" w:color="auto"/>
      </w:divBdr>
    </w:div>
    <w:div w:id="991526678">
      <w:bodyDiv w:val="1"/>
      <w:marLeft w:val="0"/>
      <w:marRight w:val="0"/>
      <w:marTop w:val="0"/>
      <w:marBottom w:val="0"/>
      <w:divBdr>
        <w:top w:val="none" w:sz="0" w:space="0" w:color="auto"/>
        <w:left w:val="none" w:sz="0" w:space="0" w:color="auto"/>
        <w:bottom w:val="none" w:sz="0" w:space="0" w:color="auto"/>
        <w:right w:val="none" w:sz="0" w:space="0" w:color="auto"/>
      </w:divBdr>
    </w:div>
    <w:div w:id="1025449081">
      <w:bodyDiv w:val="1"/>
      <w:marLeft w:val="0"/>
      <w:marRight w:val="0"/>
      <w:marTop w:val="0"/>
      <w:marBottom w:val="0"/>
      <w:divBdr>
        <w:top w:val="none" w:sz="0" w:space="0" w:color="auto"/>
        <w:left w:val="none" w:sz="0" w:space="0" w:color="auto"/>
        <w:bottom w:val="none" w:sz="0" w:space="0" w:color="auto"/>
        <w:right w:val="none" w:sz="0" w:space="0" w:color="auto"/>
      </w:divBdr>
    </w:div>
    <w:div w:id="1067651010">
      <w:bodyDiv w:val="1"/>
      <w:marLeft w:val="0"/>
      <w:marRight w:val="0"/>
      <w:marTop w:val="0"/>
      <w:marBottom w:val="0"/>
      <w:divBdr>
        <w:top w:val="none" w:sz="0" w:space="0" w:color="auto"/>
        <w:left w:val="none" w:sz="0" w:space="0" w:color="auto"/>
        <w:bottom w:val="none" w:sz="0" w:space="0" w:color="auto"/>
        <w:right w:val="none" w:sz="0" w:space="0" w:color="auto"/>
      </w:divBdr>
    </w:div>
    <w:div w:id="1176503084">
      <w:bodyDiv w:val="1"/>
      <w:marLeft w:val="0"/>
      <w:marRight w:val="0"/>
      <w:marTop w:val="0"/>
      <w:marBottom w:val="0"/>
      <w:divBdr>
        <w:top w:val="none" w:sz="0" w:space="0" w:color="auto"/>
        <w:left w:val="none" w:sz="0" w:space="0" w:color="auto"/>
        <w:bottom w:val="none" w:sz="0" w:space="0" w:color="auto"/>
        <w:right w:val="none" w:sz="0" w:space="0" w:color="auto"/>
      </w:divBdr>
    </w:div>
    <w:div w:id="1248810866">
      <w:bodyDiv w:val="1"/>
      <w:marLeft w:val="0"/>
      <w:marRight w:val="0"/>
      <w:marTop w:val="0"/>
      <w:marBottom w:val="0"/>
      <w:divBdr>
        <w:top w:val="none" w:sz="0" w:space="0" w:color="auto"/>
        <w:left w:val="none" w:sz="0" w:space="0" w:color="auto"/>
        <w:bottom w:val="none" w:sz="0" w:space="0" w:color="auto"/>
        <w:right w:val="none" w:sz="0" w:space="0" w:color="auto"/>
      </w:divBdr>
    </w:div>
    <w:div w:id="1289891481">
      <w:bodyDiv w:val="1"/>
      <w:marLeft w:val="0"/>
      <w:marRight w:val="0"/>
      <w:marTop w:val="0"/>
      <w:marBottom w:val="0"/>
      <w:divBdr>
        <w:top w:val="none" w:sz="0" w:space="0" w:color="auto"/>
        <w:left w:val="none" w:sz="0" w:space="0" w:color="auto"/>
        <w:bottom w:val="none" w:sz="0" w:space="0" w:color="auto"/>
        <w:right w:val="none" w:sz="0" w:space="0" w:color="auto"/>
      </w:divBdr>
    </w:div>
    <w:div w:id="1386218688">
      <w:bodyDiv w:val="1"/>
      <w:marLeft w:val="0"/>
      <w:marRight w:val="0"/>
      <w:marTop w:val="0"/>
      <w:marBottom w:val="0"/>
      <w:divBdr>
        <w:top w:val="none" w:sz="0" w:space="0" w:color="auto"/>
        <w:left w:val="none" w:sz="0" w:space="0" w:color="auto"/>
        <w:bottom w:val="none" w:sz="0" w:space="0" w:color="auto"/>
        <w:right w:val="none" w:sz="0" w:space="0" w:color="auto"/>
      </w:divBdr>
    </w:div>
    <w:div w:id="1388647286">
      <w:bodyDiv w:val="1"/>
      <w:marLeft w:val="0"/>
      <w:marRight w:val="0"/>
      <w:marTop w:val="0"/>
      <w:marBottom w:val="0"/>
      <w:divBdr>
        <w:top w:val="none" w:sz="0" w:space="0" w:color="auto"/>
        <w:left w:val="none" w:sz="0" w:space="0" w:color="auto"/>
        <w:bottom w:val="none" w:sz="0" w:space="0" w:color="auto"/>
        <w:right w:val="none" w:sz="0" w:space="0" w:color="auto"/>
      </w:divBdr>
    </w:div>
    <w:div w:id="1441220022">
      <w:bodyDiv w:val="1"/>
      <w:marLeft w:val="0"/>
      <w:marRight w:val="0"/>
      <w:marTop w:val="0"/>
      <w:marBottom w:val="0"/>
      <w:divBdr>
        <w:top w:val="none" w:sz="0" w:space="0" w:color="auto"/>
        <w:left w:val="none" w:sz="0" w:space="0" w:color="auto"/>
        <w:bottom w:val="none" w:sz="0" w:space="0" w:color="auto"/>
        <w:right w:val="none" w:sz="0" w:space="0" w:color="auto"/>
      </w:divBdr>
    </w:div>
    <w:div w:id="1448357792">
      <w:bodyDiv w:val="1"/>
      <w:marLeft w:val="0"/>
      <w:marRight w:val="0"/>
      <w:marTop w:val="0"/>
      <w:marBottom w:val="0"/>
      <w:divBdr>
        <w:top w:val="none" w:sz="0" w:space="0" w:color="auto"/>
        <w:left w:val="none" w:sz="0" w:space="0" w:color="auto"/>
        <w:bottom w:val="none" w:sz="0" w:space="0" w:color="auto"/>
        <w:right w:val="none" w:sz="0" w:space="0" w:color="auto"/>
      </w:divBdr>
    </w:div>
    <w:div w:id="1946385076">
      <w:bodyDiv w:val="1"/>
      <w:marLeft w:val="0"/>
      <w:marRight w:val="0"/>
      <w:marTop w:val="0"/>
      <w:marBottom w:val="0"/>
      <w:divBdr>
        <w:top w:val="none" w:sz="0" w:space="0" w:color="auto"/>
        <w:left w:val="none" w:sz="0" w:space="0" w:color="auto"/>
        <w:bottom w:val="none" w:sz="0" w:space="0" w:color="auto"/>
        <w:right w:val="none" w:sz="0" w:space="0" w:color="auto"/>
      </w:divBdr>
    </w:div>
    <w:div w:id="1956208201">
      <w:bodyDiv w:val="1"/>
      <w:marLeft w:val="0"/>
      <w:marRight w:val="0"/>
      <w:marTop w:val="0"/>
      <w:marBottom w:val="0"/>
      <w:divBdr>
        <w:top w:val="none" w:sz="0" w:space="0" w:color="auto"/>
        <w:left w:val="none" w:sz="0" w:space="0" w:color="auto"/>
        <w:bottom w:val="none" w:sz="0" w:space="0" w:color="auto"/>
        <w:right w:val="none" w:sz="0" w:space="0" w:color="auto"/>
      </w:divBdr>
    </w:div>
    <w:div w:id="207593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hyperlink" Target="https://emediava.org/lo/25689"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www.doe.virginia.gov/home/showpublisheddocument/25368/63804561782793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hyperlink" Target="https://emediava.org/lo/25720" TargetMode="External"/><Relationship Id="rId25" Type="http://schemas.openxmlformats.org/officeDocument/2006/relationships/hyperlink" Target="https://www.doe.virginia.gov/home/showpublisheddocument/25076/638045394337100000" TargetMode="External"/><Relationship Id="rId2" Type="http://schemas.openxmlformats.org/officeDocument/2006/relationships/customXml" Target="../customXml/item2.xml"/><Relationship Id="rId16" Type="http://schemas.openxmlformats.org/officeDocument/2006/relationships/hyperlink" Target="https://emediava.org/lo/25687" TargetMode="External"/><Relationship Id="rId20" Type="http://schemas.openxmlformats.org/officeDocument/2006/relationships/hyperlink" Target="https://www.doe.virginia.gov/home/showpublisheddocument/25598/63804562822577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90/638036740580470000" TargetMode="External"/><Relationship Id="rId24" Type="http://schemas.openxmlformats.org/officeDocument/2006/relationships/hyperlink" Target="https://www.doe.virginia.gov/home/showpublisheddocument/25072/6380453943279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6636/638045687171800000" TargetMode="External"/><Relationship Id="rId23" Type="http://schemas.openxmlformats.org/officeDocument/2006/relationships/hyperlink" Target="https://www.doe.virginia.gov/home/showpublisheddocument/25272/638045418825800000" TargetMode="External"/><Relationship Id="rId28" Type="http://schemas.openxmlformats.org/officeDocument/2006/relationships/footer" Target="footer2.xml"/><Relationship Id="rId10" Type="http://schemas.openxmlformats.org/officeDocument/2006/relationships/hyperlink" Target="https://www.doe.virginia.gov/home/showpublisheddocument/16290/638036740580470000" TargetMode="External"/><Relationship Id="rId19" Type="http://schemas.openxmlformats.org/officeDocument/2006/relationships/hyperlink" Target="https://teacher.desmos.com/activitybuilder/custom/5b6c336409d4173ab7b56c3b" TargetMode="Externa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www.doe.virginia.gov/home/showpublisheddocument/26634/638045687166000000" TargetMode="External"/><Relationship Id="rId22" Type="http://schemas.openxmlformats.org/officeDocument/2006/relationships/hyperlink" Target="https://www.doe.virginia.gov/home/showpublisheddocument/25270/638045418819530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DA9AA7-19C7-4180-931D-94655299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G.12 Just in Time Quick Check</vt:lpstr>
    </vt:vector>
  </TitlesOfParts>
  <Company>Virginia Department of Education</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G.12 Just in Time Quick Check</dc:title>
  <dc:creator>Virginia Department of Education</dc:creator>
  <cp:lastModifiedBy>Mazzacane, Tina (DOE)</cp:lastModifiedBy>
  <cp:revision>4</cp:revision>
  <dcterms:created xsi:type="dcterms:W3CDTF">2021-06-03T17:20:00Z</dcterms:created>
  <dcterms:modified xsi:type="dcterms:W3CDTF">2022-12-30T18:30:00Z</dcterms:modified>
</cp:coreProperties>
</file>