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A92A" w14:textId="77777777" w:rsidR="00A47364" w:rsidRPr="001A68F2" w:rsidRDefault="00E728F7" w:rsidP="00B93D13">
      <w:pPr>
        <w:pStyle w:val="Title"/>
        <w:rPr>
          <w:spacing w:val="0"/>
        </w:rPr>
      </w:pPr>
      <w:r w:rsidRPr="001A68F2">
        <w:rPr>
          <w:spacing w:val="0"/>
        </w:rPr>
        <w:t>Just In Time Quick Check</w:t>
      </w:r>
    </w:p>
    <w:p w14:paraId="24407B43" w14:textId="0E236269" w:rsidR="00672FC4" w:rsidRPr="001A68F2" w:rsidRDefault="0089402B" w:rsidP="001A68F2">
      <w:pPr>
        <w:spacing w:after="120" w:line="240" w:lineRule="auto"/>
        <w:jc w:val="center"/>
        <w:rPr>
          <w:rStyle w:val="SubtleReference"/>
          <w:u w:val="single"/>
        </w:rPr>
      </w:pPr>
      <w:hyperlink r:id="rId9" w:history="1">
        <w:r w:rsidR="004B7A18">
          <w:rPr>
            <w:rStyle w:val="Hyperlink"/>
            <w:b/>
            <w:sz w:val="28"/>
            <w:szCs w:val="28"/>
          </w:rPr>
          <w:t>Standard of Learning (SOL) G.11d</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Quick Check"/>
        <w:tblDescription w:val="Table of information for G.11d"/>
      </w:tblPr>
      <w:tblGrid>
        <w:gridCol w:w="10800"/>
      </w:tblGrid>
      <w:tr w:rsidR="00A47364" w14:paraId="2DA68927" w14:textId="77777777" w:rsidTr="00897F39">
        <w:trPr>
          <w:tblHeader/>
        </w:trPr>
        <w:tc>
          <w:tcPr>
            <w:tcW w:w="9350" w:type="dxa"/>
          </w:tcPr>
          <w:p w14:paraId="58C58C5C" w14:textId="77777777" w:rsidR="00A47364" w:rsidRPr="00FB4D8B" w:rsidRDefault="004B7A18" w:rsidP="001A68F2">
            <w:pPr>
              <w:spacing w:before="120" w:after="120"/>
              <w:jc w:val="center"/>
              <w:rPr>
                <w:rStyle w:val="SubtleReference"/>
              </w:rPr>
            </w:pPr>
            <w:r w:rsidRPr="00BF1097">
              <w:rPr>
                <w:rStyle w:val="SubtleReference"/>
              </w:rPr>
              <w:t>Strand:</w:t>
            </w:r>
            <w:r w:rsidRPr="00FB4D8B">
              <w:rPr>
                <w:rStyle w:val="SubtleReference"/>
              </w:rPr>
              <w:t xml:space="preserve"> </w:t>
            </w:r>
            <w:r w:rsidRPr="00857CBF">
              <w:rPr>
                <w:rStyle w:val="SubtleReference"/>
                <w:b w:val="0"/>
              </w:rPr>
              <w:t>Polygons and Circles</w:t>
            </w:r>
          </w:p>
        </w:tc>
      </w:tr>
      <w:tr w:rsidR="00A47364" w14:paraId="096C6AAD" w14:textId="77777777" w:rsidTr="00627DAC">
        <w:tc>
          <w:tcPr>
            <w:tcW w:w="9350" w:type="dxa"/>
            <w:shd w:val="clear" w:color="auto" w:fill="D9D9D9"/>
          </w:tcPr>
          <w:p w14:paraId="68E86DF0" w14:textId="77777777" w:rsidR="00A47364" w:rsidRPr="00415BB7" w:rsidRDefault="00672FC4" w:rsidP="00BF1097">
            <w:pPr>
              <w:pStyle w:val="Heading1"/>
              <w:outlineLvl w:val="0"/>
              <w:rPr>
                <w:spacing w:val="0"/>
              </w:rPr>
            </w:pPr>
            <w:r w:rsidRPr="00415BB7">
              <w:rPr>
                <w:spacing w:val="0"/>
              </w:rPr>
              <w:t xml:space="preserve">Standard of Learning </w:t>
            </w:r>
            <w:r w:rsidR="004B7A18">
              <w:rPr>
                <w:spacing w:val="0"/>
              </w:rPr>
              <w:t>(SOL) G.11d</w:t>
            </w:r>
          </w:p>
          <w:p w14:paraId="37CE890C" w14:textId="77777777" w:rsidR="00A47364" w:rsidRPr="00415BB7" w:rsidRDefault="004B7A18" w:rsidP="00BF1097">
            <w:pPr>
              <w:spacing w:after="120"/>
              <w:rPr>
                <w:i/>
              </w:rPr>
            </w:pPr>
            <w:r>
              <w:rPr>
                <w:b/>
                <w:i/>
              </w:rPr>
              <w:t>The student will solve problems, including practical problems, by applying properties of circles. This will include determining area of a sector.</w:t>
            </w:r>
          </w:p>
        </w:tc>
      </w:tr>
      <w:tr w:rsidR="00A47364" w14:paraId="0A7374C1" w14:textId="77777777" w:rsidTr="00627DAC">
        <w:tc>
          <w:tcPr>
            <w:tcW w:w="9350" w:type="dxa"/>
            <w:shd w:val="clear" w:color="auto" w:fill="F2F2F2"/>
          </w:tcPr>
          <w:p w14:paraId="1F45361B" w14:textId="77777777" w:rsidR="00A47364" w:rsidRPr="00415BB7" w:rsidRDefault="00E728F7" w:rsidP="00BF1097">
            <w:pPr>
              <w:pStyle w:val="Heading1"/>
              <w:outlineLvl w:val="0"/>
              <w:rPr>
                <w:spacing w:val="0"/>
              </w:rPr>
            </w:pPr>
            <w:r w:rsidRPr="00415BB7">
              <w:rPr>
                <w:spacing w:val="0"/>
              </w:rPr>
              <w:t xml:space="preserve">Grade Level Skills:  </w:t>
            </w:r>
          </w:p>
          <w:p w14:paraId="3D3979AF" w14:textId="77777777" w:rsidR="00A47364" w:rsidRDefault="004B7A18" w:rsidP="00E72984">
            <w:pPr>
              <w:keepLines/>
              <w:widowControl w:val="0"/>
              <w:numPr>
                <w:ilvl w:val="0"/>
                <w:numId w:val="1"/>
              </w:numPr>
            </w:pPr>
            <w:r>
              <w:t xml:space="preserve">Solve problems, including practical problems, by applying properties of circles. </w:t>
            </w:r>
          </w:p>
          <w:p w14:paraId="60FDFA2D" w14:textId="77777777" w:rsidR="004B7A18" w:rsidRPr="00415BB7" w:rsidRDefault="004B7A18" w:rsidP="00672FC4">
            <w:pPr>
              <w:keepLines/>
              <w:widowControl w:val="0"/>
              <w:numPr>
                <w:ilvl w:val="0"/>
                <w:numId w:val="1"/>
              </w:numPr>
              <w:spacing w:after="120"/>
            </w:pPr>
            <w:r>
              <w:t xml:space="preserve">Calculate the area of a sector. </w:t>
            </w:r>
          </w:p>
        </w:tc>
      </w:tr>
      <w:tr w:rsidR="00A47364" w14:paraId="2670AF26" w14:textId="77777777" w:rsidTr="00627DAC">
        <w:tc>
          <w:tcPr>
            <w:tcW w:w="9350" w:type="dxa"/>
          </w:tcPr>
          <w:p w14:paraId="0A52D2E1" w14:textId="77777777" w:rsidR="00A47364" w:rsidRPr="002D4C35" w:rsidRDefault="0089402B"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CDDEEEB" w14:textId="77777777" w:rsidTr="00627DAC">
        <w:tc>
          <w:tcPr>
            <w:tcW w:w="9350" w:type="dxa"/>
          </w:tcPr>
          <w:p w14:paraId="4BFBFB21" w14:textId="77777777" w:rsidR="00A47364" w:rsidRPr="00FB4D8B" w:rsidRDefault="0089402B"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119D110" w14:textId="77777777" w:rsidTr="00627DAC">
        <w:tc>
          <w:tcPr>
            <w:tcW w:w="9350" w:type="dxa"/>
          </w:tcPr>
          <w:p w14:paraId="09235D41" w14:textId="77777777" w:rsidR="00A47364" w:rsidRPr="00415BB7" w:rsidRDefault="00E728F7" w:rsidP="00241C7D">
            <w:pPr>
              <w:pStyle w:val="Heading1"/>
              <w:outlineLvl w:val="0"/>
              <w:rPr>
                <w:spacing w:val="0"/>
              </w:rPr>
            </w:pPr>
            <w:r w:rsidRPr="00415BB7">
              <w:rPr>
                <w:spacing w:val="0"/>
              </w:rPr>
              <w:t xml:space="preserve">Supporting Resources: </w:t>
            </w:r>
          </w:p>
          <w:p w14:paraId="2CBD3CB7" w14:textId="77777777" w:rsidR="00672FC4" w:rsidRPr="00415BB7" w:rsidRDefault="00672FC4" w:rsidP="00800577">
            <w:pPr>
              <w:numPr>
                <w:ilvl w:val="0"/>
                <w:numId w:val="4"/>
              </w:numPr>
              <w:pBdr>
                <w:top w:val="nil"/>
                <w:left w:val="nil"/>
                <w:bottom w:val="nil"/>
                <w:right w:val="nil"/>
                <w:between w:val="nil"/>
              </w:pBdr>
              <w:rPr>
                <w:color w:val="000000"/>
              </w:rPr>
            </w:pPr>
            <w:r w:rsidRPr="00415BB7">
              <w:rPr>
                <w:color w:val="000000"/>
              </w:rPr>
              <w:t>VDOE Mathematics Instructional Plans (MIPS)</w:t>
            </w:r>
          </w:p>
          <w:p w14:paraId="72CEF180" w14:textId="52CCDBD0" w:rsidR="004B7A18" w:rsidRPr="00D56697" w:rsidRDefault="0089402B" w:rsidP="00800577">
            <w:pPr>
              <w:numPr>
                <w:ilvl w:val="1"/>
                <w:numId w:val="4"/>
              </w:numPr>
              <w:pBdr>
                <w:top w:val="nil"/>
                <w:left w:val="nil"/>
                <w:bottom w:val="nil"/>
                <w:right w:val="nil"/>
                <w:between w:val="nil"/>
              </w:pBdr>
              <w:rPr>
                <w:color w:val="000000"/>
              </w:rPr>
            </w:pPr>
            <w:hyperlink r:id="rId10" w:history="1">
              <w:r w:rsidR="000943FB">
                <w:rPr>
                  <w:rStyle w:val="Hyperlink"/>
                  <w:rFonts w:asciiTheme="minorHAnsi" w:hAnsiTheme="minorHAnsi" w:cstheme="minorHAnsi"/>
                  <w:color w:val="0070C0"/>
                  <w:bdr w:val="none" w:sz="0" w:space="0" w:color="auto" w:frame="1"/>
                </w:rPr>
                <w:t>G.11cd - Arc Length and Area of a Sector</w:t>
              </w:r>
            </w:hyperlink>
            <w:r w:rsidR="000943FB">
              <w:rPr>
                <w:rStyle w:val="filetype"/>
                <w:rFonts w:asciiTheme="minorHAnsi" w:hAnsiTheme="minorHAnsi" w:cstheme="minorHAnsi"/>
                <w:color w:val="000000"/>
              </w:rPr>
              <w:t> (Word)</w:t>
            </w:r>
            <w:r w:rsidR="000943FB">
              <w:rPr>
                <w:rFonts w:asciiTheme="minorHAnsi" w:hAnsiTheme="minorHAnsi" w:cstheme="minorHAnsi"/>
                <w:color w:val="000000"/>
              </w:rPr>
              <w:t> / </w:t>
            </w:r>
            <w:hyperlink r:id="rId11" w:history="1">
              <w:r w:rsidR="000943FB">
                <w:rPr>
                  <w:rStyle w:val="Hyperlink"/>
                  <w:rFonts w:asciiTheme="minorHAnsi" w:hAnsiTheme="minorHAnsi" w:cstheme="minorHAnsi"/>
                  <w:color w:val="0070C0"/>
                  <w:bdr w:val="none" w:sz="0" w:space="0" w:color="auto" w:frame="1"/>
                </w:rPr>
                <w:t>PDF Version</w:t>
              </w:r>
            </w:hyperlink>
          </w:p>
          <w:p w14:paraId="186C6E47" w14:textId="77777777" w:rsidR="00800577" w:rsidRDefault="00800577" w:rsidP="00800577">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73A54D25" w14:textId="77777777" w:rsidR="00CA5E7E" w:rsidRDefault="00CA5E7E" w:rsidP="00800577">
            <w:pPr>
              <w:numPr>
                <w:ilvl w:val="1"/>
                <w:numId w:val="4"/>
              </w:numPr>
              <w:pBdr>
                <w:top w:val="nil"/>
                <w:left w:val="nil"/>
                <w:bottom w:val="nil"/>
                <w:right w:val="nil"/>
                <w:between w:val="nil"/>
              </w:pBdr>
              <w:rPr>
                <w:color w:val="000000"/>
              </w:rPr>
            </w:pPr>
            <w:r>
              <w:rPr>
                <w:color w:val="000000"/>
              </w:rPr>
              <w:t>Circle</w:t>
            </w:r>
          </w:p>
          <w:p w14:paraId="278D6E64" w14:textId="77777777" w:rsidR="00CA5E7E" w:rsidRDefault="00CA5E7E" w:rsidP="00800577">
            <w:pPr>
              <w:numPr>
                <w:ilvl w:val="1"/>
                <w:numId w:val="4"/>
              </w:numPr>
              <w:pBdr>
                <w:top w:val="nil"/>
                <w:left w:val="nil"/>
                <w:bottom w:val="nil"/>
                <w:right w:val="nil"/>
                <w:between w:val="nil"/>
              </w:pBdr>
              <w:rPr>
                <w:color w:val="000000"/>
              </w:rPr>
            </w:pPr>
            <w:r>
              <w:rPr>
                <w:color w:val="000000"/>
              </w:rPr>
              <w:t>Central Angle</w:t>
            </w:r>
          </w:p>
          <w:p w14:paraId="77D0C62B" w14:textId="77777777" w:rsidR="00CA5E7E" w:rsidRDefault="00CA5E7E" w:rsidP="00800577">
            <w:pPr>
              <w:numPr>
                <w:ilvl w:val="1"/>
                <w:numId w:val="4"/>
              </w:numPr>
              <w:pBdr>
                <w:top w:val="nil"/>
                <w:left w:val="nil"/>
                <w:bottom w:val="nil"/>
                <w:right w:val="nil"/>
                <w:between w:val="nil"/>
              </w:pBdr>
              <w:rPr>
                <w:color w:val="000000"/>
              </w:rPr>
            </w:pPr>
            <w:r>
              <w:rPr>
                <w:color w:val="000000"/>
              </w:rPr>
              <w:t>Measuring Arcs</w:t>
            </w:r>
          </w:p>
          <w:p w14:paraId="1F4F69A4" w14:textId="77777777" w:rsidR="00CA5E7E" w:rsidRPr="00415BB7" w:rsidRDefault="00CA5E7E" w:rsidP="00800577">
            <w:pPr>
              <w:numPr>
                <w:ilvl w:val="1"/>
                <w:numId w:val="4"/>
              </w:numPr>
              <w:pBdr>
                <w:top w:val="nil"/>
                <w:left w:val="nil"/>
                <w:bottom w:val="nil"/>
                <w:right w:val="nil"/>
                <w:between w:val="nil"/>
              </w:pBdr>
              <w:rPr>
                <w:color w:val="000000"/>
              </w:rPr>
            </w:pPr>
            <w:r>
              <w:rPr>
                <w:color w:val="000000"/>
              </w:rPr>
              <w:t>Area of a Sector</w:t>
            </w:r>
          </w:p>
          <w:p w14:paraId="44948288" w14:textId="77777777" w:rsidR="00672FC4" w:rsidRPr="00415BB7" w:rsidRDefault="00672FC4" w:rsidP="00800577">
            <w:pPr>
              <w:numPr>
                <w:ilvl w:val="0"/>
                <w:numId w:val="4"/>
              </w:numPr>
              <w:pBdr>
                <w:top w:val="nil"/>
                <w:left w:val="nil"/>
                <w:bottom w:val="nil"/>
                <w:right w:val="nil"/>
                <w:between w:val="nil"/>
              </w:pBdr>
              <w:rPr>
                <w:color w:val="000000"/>
              </w:rPr>
            </w:pPr>
            <w:r w:rsidRPr="00415BB7">
              <w:rPr>
                <w:color w:val="000000"/>
              </w:rPr>
              <w:t>Other VDOE Resources</w:t>
            </w:r>
          </w:p>
          <w:p w14:paraId="10607FF7" w14:textId="77777777" w:rsidR="00A47364" w:rsidRPr="00415BB7" w:rsidRDefault="0089402B" w:rsidP="00800577">
            <w:pPr>
              <w:numPr>
                <w:ilvl w:val="1"/>
                <w:numId w:val="4"/>
              </w:numPr>
              <w:pBdr>
                <w:top w:val="nil"/>
                <w:left w:val="nil"/>
                <w:bottom w:val="nil"/>
                <w:right w:val="nil"/>
                <w:between w:val="nil"/>
              </w:pBdr>
              <w:spacing w:after="120"/>
              <w:rPr>
                <w:color w:val="000000"/>
              </w:rPr>
            </w:pPr>
            <w:hyperlink r:id="rId14" w:history="1">
              <w:r w:rsidR="00CA5E7E" w:rsidRPr="00CA5E7E">
                <w:rPr>
                  <w:rStyle w:val="Hyperlink"/>
                </w:rPr>
                <w:t>Geometry, Module 10, Topic 9 - Calculating the Area of a Sector (eMediaVA)</w:t>
              </w:r>
            </w:hyperlink>
            <w:r w:rsidR="00672FC4" w:rsidRPr="00415BB7">
              <w:rPr>
                <w:color w:val="000000"/>
              </w:rPr>
              <w:t xml:space="preserve"> </w:t>
            </w:r>
          </w:p>
        </w:tc>
      </w:tr>
      <w:tr w:rsidR="00A47364" w14:paraId="72368AD3" w14:textId="77777777" w:rsidTr="00627DAC">
        <w:tc>
          <w:tcPr>
            <w:tcW w:w="9350" w:type="dxa"/>
          </w:tcPr>
          <w:p w14:paraId="367644B4" w14:textId="3921D16B" w:rsidR="00A47364" w:rsidRPr="00415BB7" w:rsidRDefault="00800577" w:rsidP="00CA5E7E">
            <w:pPr>
              <w:spacing w:before="120" w:after="120"/>
            </w:pPr>
            <w:r w:rsidRPr="0089402B">
              <w:rPr>
                <w:rFonts w:asciiTheme="minorHAnsi" w:hAnsiTheme="minorHAnsi" w:cstheme="minorHAnsi"/>
                <w:kern w:val="28"/>
                <w:sz w:val="28"/>
                <w:szCs w:val="28"/>
              </w:rPr>
              <w:t>Supporting and Prerequisite SOL</w:t>
            </w:r>
            <w:r w:rsidRPr="00800577">
              <w:rPr>
                <w:rStyle w:val="Heading1Char"/>
                <w:rFonts w:asciiTheme="minorHAnsi" w:hAnsiTheme="minorHAnsi" w:cstheme="minorHAnsi"/>
                <w:szCs w:val="28"/>
              </w:rPr>
              <w:t xml:space="preserve">: </w:t>
            </w:r>
            <w:hyperlink r:id="rId15" w:history="1">
              <w:r w:rsidRPr="0089402B">
                <w:rPr>
                  <w:rStyle w:val="Hyperlink"/>
                  <w:rFonts w:asciiTheme="minorHAnsi" w:hAnsiTheme="minorHAnsi" w:cstheme="minorHAnsi"/>
                  <w:bCs/>
                  <w:spacing w:val="-10"/>
                  <w:kern w:val="28"/>
                </w:rPr>
                <w:t>A.4a</w:t>
              </w:r>
            </w:hyperlink>
            <w:r w:rsidRPr="00800577">
              <w:rPr>
                <w:rStyle w:val="Heading1Char"/>
                <w:rFonts w:asciiTheme="minorHAnsi" w:hAnsiTheme="minorHAnsi" w:cstheme="minorHAnsi"/>
                <w:b w:val="0"/>
                <w:bCs/>
                <w:sz w:val="22"/>
                <w:szCs w:val="22"/>
              </w:rPr>
              <w:t xml:space="preserve">, </w:t>
            </w:r>
            <w:hyperlink r:id="rId16" w:history="1">
              <w:r w:rsidRPr="0089402B">
                <w:rPr>
                  <w:rStyle w:val="Hyperlink"/>
                  <w:rFonts w:asciiTheme="minorHAnsi" w:hAnsiTheme="minorHAnsi" w:cstheme="minorHAnsi"/>
                  <w:bCs/>
                  <w:spacing w:val="-10"/>
                  <w:kern w:val="28"/>
                </w:rPr>
                <w:t>A.4e</w:t>
              </w:r>
            </w:hyperlink>
            <w:r w:rsidRPr="00800577">
              <w:rPr>
                <w:rStyle w:val="Heading1Char"/>
                <w:rFonts w:asciiTheme="minorHAnsi" w:hAnsiTheme="minorHAnsi" w:cstheme="minorHAnsi"/>
                <w:b w:val="0"/>
                <w:bCs/>
                <w:sz w:val="22"/>
                <w:szCs w:val="22"/>
              </w:rPr>
              <w:t xml:space="preserve">, </w:t>
            </w:r>
            <w:hyperlink r:id="rId17" w:history="1">
              <w:r w:rsidRPr="0089402B">
                <w:rPr>
                  <w:rStyle w:val="Hyperlink"/>
                  <w:rFonts w:asciiTheme="minorHAnsi" w:hAnsiTheme="minorHAnsi" w:cstheme="minorHAnsi"/>
                  <w:bCs/>
                  <w:spacing w:val="-10"/>
                  <w:kern w:val="28"/>
                </w:rPr>
                <w:t>7.3</w:t>
              </w:r>
            </w:hyperlink>
            <w:r w:rsidRPr="00800577">
              <w:rPr>
                <w:rStyle w:val="Heading1Char"/>
                <w:rFonts w:asciiTheme="minorHAnsi" w:hAnsiTheme="minorHAnsi" w:cstheme="minorHAnsi"/>
                <w:b w:val="0"/>
                <w:bCs/>
                <w:sz w:val="22"/>
                <w:szCs w:val="22"/>
              </w:rPr>
              <w:t xml:space="preserve">, </w:t>
            </w:r>
            <w:hyperlink r:id="rId18" w:history="1">
              <w:r w:rsidRPr="0089402B">
                <w:rPr>
                  <w:rStyle w:val="Hyperlink"/>
                  <w:rFonts w:asciiTheme="minorHAnsi" w:hAnsiTheme="minorHAnsi" w:cstheme="minorHAnsi"/>
                  <w:bCs/>
                  <w:spacing w:val="-10"/>
                  <w:kern w:val="28"/>
                </w:rPr>
                <w:t>6.7b</w:t>
              </w:r>
            </w:hyperlink>
          </w:p>
        </w:tc>
      </w:tr>
    </w:tbl>
    <w:p w14:paraId="3178ADE6" w14:textId="77777777" w:rsidR="00A47364" w:rsidRDefault="00A47364"/>
    <w:p w14:paraId="7DB42419" w14:textId="77777777" w:rsidR="00A47364" w:rsidRDefault="00E728F7">
      <w:bookmarkStart w:id="0" w:name="_heading=h.gjdgxs" w:colFirst="0" w:colLast="0"/>
      <w:bookmarkEnd w:id="0"/>
      <w:r>
        <w:br w:type="page"/>
      </w:r>
    </w:p>
    <w:p w14:paraId="02D9C13B" w14:textId="77777777" w:rsidR="00A47364" w:rsidRPr="00415BB7" w:rsidRDefault="00E72984" w:rsidP="00241C7D">
      <w:pPr>
        <w:pStyle w:val="Title"/>
        <w:rPr>
          <w:spacing w:val="0"/>
        </w:rPr>
      </w:pPr>
      <w:bookmarkStart w:id="1" w:name="quick"/>
      <w:r>
        <w:rPr>
          <w:spacing w:val="0"/>
        </w:rPr>
        <w:lastRenderedPageBreak/>
        <w:t>SOL G.11d</w:t>
      </w:r>
      <w:r w:rsidR="00A52804" w:rsidRPr="00415BB7">
        <w:rPr>
          <w:spacing w:val="0"/>
        </w:rPr>
        <w:t xml:space="preserve"> - </w:t>
      </w:r>
      <w:r w:rsidR="00E728F7" w:rsidRPr="00415BB7">
        <w:rPr>
          <w:spacing w:val="0"/>
        </w:rPr>
        <w:t>Just in Time Quick Check</w:t>
      </w:r>
    </w:p>
    <w:bookmarkEnd w:id="1"/>
    <w:p w14:paraId="76D6A881" w14:textId="77777777" w:rsidR="00672FC4" w:rsidRPr="00415BB7" w:rsidRDefault="00672FC4" w:rsidP="00672FC4">
      <w:pPr>
        <w:rPr>
          <w:rFonts w:asciiTheme="minorHAnsi" w:hAnsiTheme="minorHAnsi"/>
        </w:rPr>
      </w:pPr>
    </w:p>
    <w:p w14:paraId="6D812BC8" w14:textId="77777777" w:rsidR="00014A5D" w:rsidRDefault="00014A5D" w:rsidP="00014A5D">
      <w:pPr>
        <w:numPr>
          <w:ilvl w:val="0"/>
          <w:numId w:val="17"/>
        </w:numPr>
        <w:pBdr>
          <w:top w:val="nil"/>
          <w:left w:val="nil"/>
          <w:bottom w:val="nil"/>
          <w:right w:val="nil"/>
          <w:between w:val="nil"/>
        </w:pBdr>
        <w:spacing w:after="120" w:line="276" w:lineRule="auto"/>
        <w:rPr>
          <w:rFonts w:asciiTheme="minorHAnsi" w:hAnsiTheme="minorHAnsi"/>
          <w:color w:val="000000"/>
        </w:rPr>
      </w:pPr>
      <w:r>
        <w:rPr>
          <w:rFonts w:asciiTheme="minorHAnsi" w:hAnsiTheme="minorHAnsi"/>
          <w:color w:val="000000"/>
        </w:rPr>
        <w:t>Sarah and Jamir each ordered their favorite pizza. Sarah’s favorite pizza had a radius of 6 inches. She cut her pizza into 6 equal slices and ate 3 of the slices. Jamir’s favorite pizza had a diameter of 12 inches. He cut his pizza into 8 equal slices and ate 4 of the slices.</w:t>
      </w:r>
    </w:p>
    <w:p w14:paraId="645FCE04" w14:textId="7B03CEB9" w:rsidR="00D60D9D" w:rsidRDefault="00D60D9D" w:rsidP="00D60D9D">
      <w:pPr>
        <w:numPr>
          <w:ilvl w:val="1"/>
          <w:numId w:val="17"/>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What is the area, to the nearest square inch, of pizza that Sarah </w:t>
      </w:r>
      <w:r w:rsidR="00014A5D">
        <w:rPr>
          <w:rFonts w:asciiTheme="minorHAnsi" w:hAnsiTheme="minorHAnsi"/>
          <w:color w:val="000000"/>
        </w:rPr>
        <w:t>ate</w:t>
      </w:r>
      <w:r>
        <w:rPr>
          <w:rFonts w:asciiTheme="minorHAnsi" w:hAnsiTheme="minorHAnsi"/>
          <w:color w:val="000000"/>
        </w:rPr>
        <w:t>?</w:t>
      </w:r>
    </w:p>
    <w:p w14:paraId="696CDCE2" w14:textId="17A82F2E" w:rsidR="00D60D9D" w:rsidRDefault="00D60D9D" w:rsidP="00D60D9D">
      <w:pPr>
        <w:pBdr>
          <w:top w:val="nil"/>
          <w:left w:val="nil"/>
          <w:bottom w:val="nil"/>
          <w:right w:val="nil"/>
          <w:between w:val="nil"/>
        </w:pBdr>
        <w:spacing w:before="120" w:after="120" w:line="276" w:lineRule="auto"/>
        <w:rPr>
          <w:rFonts w:asciiTheme="minorHAnsi" w:hAnsiTheme="minorHAnsi"/>
          <w:color w:val="000000"/>
          <w:sz w:val="48"/>
          <w:szCs w:val="48"/>
        </w:rPr>
      </w:pPr>
    </w:p>
    <w:p w14:paraId="2A26B7B4" w14:textId="77777777" w:rsidR="001F3B79" w:rsidRPr="001F3B79" w:rsidRDefault="001F3B79" w:rsidP="00D60D9D">
      <w:pPr>
        <w:pBdr>
          <w:top w:val="nil"/>
          <w:left w:val="nil"/>
          <w:bottom w:val="nil"/>
          <w:right w:val="nil"/>
          <w:between w:val="nil"/>
        </w:pBdr>
        <w:spacing w:before="120" w:after="120" w:line="276" w:lineRule="auto"/>
        <w:rPr>
          <w:rFonts w:asciiTheme="minorHAnsi" w:hAnsiTheme="minorHAnsi"/>
          <w:color w:val="000000"/>
          <w:sz w:val="48"/>
          <w:szCs w:val="48"/>
        </w:rPr>
      </w:pPr>
    </w:p>
    <w:p w14:paraId="3CBE475D" w14:textId="375FF729" w:rsidR="001F3B79" w:rsidRDefault="00D60D9D" w:rsidP="00D60D9D">
      <w:pPr>
        <w:numPr>
          <w:ilvl w:val="1"/>
          <w:numId w:val="17"/>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What is the area, to the nearest square inch, of pizza that Jamir </w:t>
      </w:r>
      <w:r w:rsidR="00014A5D">
        <w:rPr>
          <w:rFonts w:asciiTheme="minorHAnsi" w:hAnsiTheme="minorHAnsi"/>
          <w:color w:val="000000"/>
        </w:rPr>
        <w:t>ate</w:t>
      </w:r>
      <w:r>
        <w:rPr>
          <w:rFonts w:asciiTheme="minorHAnsi" w:hAnsiTheme="minorHAnsi"/>
          <w:color w:val="000000"/>
        </w:rPr>
        <w:t>?</w:t>
      </w:r>
    </w:p>
    <w:p w14:paraId="3E3D4965" w14:textId="2EB965EE" w:rsidR="001F3B79" w:rsidRDefault="001F3B79" w:rsidP="001F3B79">
      <w:pPr>
        <w:pBdr>
          <w:top w:val="nil"/>
          <w:left w:val="nil"/>
          <w:bottom w:val="nil"/>
          <w:right w:val="nil"/>
          <w:between w:val="nil"/>
        </w:pBdr>
        <w:spacing w:before="120" w:after="120" w:line="276" w:lineRule="auto"/>
        <w:ind w:left="720"/>
        <w:rPr>
          <w:rFonts w:asciiTheme="minorHAnsi" w:hAnsiTheme="minorHAnsi"/>
          <w:color w:val="000000"/>
          <w:sz w:val="48"/>
          <w:szCs w:val="48"/>
        </w:rPr>
      </w:pPr>
    </w:p>
    <w:p w14:paraId="1988359A" w14:textId="77777777" w:rsidR="001F3B79" w:rsidRPr="001F3B79" w:rsidRDefault="001F3B79" w:rsidP="001F3B79">
      <w:pPr>
        <w:pBdr>
          <w:top w:val="nil"/>
          <w:left w:val="nil"/>
          <w:bottom w:val="nil"/>
          <w:right w:val="nil"/>
          <w:between w:val="nil"/>
        </w:pBdr>
        <w:spacing w:before="120" w:after="120" w:line="276" w:lineRule="auto"/>
        <w:ind w:left="720"/>
        <w:rPr>
          <w:rFonts w:asciiTheme="minorHAnsi" w:hAnsiTheme="minorHAnsi"/>
          <w:color w:val="000000"/>
          <w:sz w:val="48"/>
          <w:szCs w:val="48"/>
        </w:rPr>
      </w:pPr>
    </w:p>
    <w:p w14:paraId="0F5783D7" w14:textId="57267A1E" w:rsidR="00364FCA" w:rsidRDefault="00D60D9D" w:rsidP="00364FCA">
      <w:pPr>
        <w:numPr>
          <w:ilvl w:val="1"/>
          <w:numId w:val="17"/>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Who </w:t>
      </w:r>
      <w:r w:rsidR="00014A5D">
        <w:rPr>
          <w:rFonts w:asciiTheme="minorHAnsi" w:hAnsiTheme="minorHAnsi"/>
          <w:color w:val="000000"/>
        </w:rPr>
        <w:t>ate</w:t>
      </w:r>
      <w:r>
        <w:rPr>
          <w:rFonts w:asciiTheme="minorHAnsi" w:hAnsiTheme="minorHAnsi"/>
          <w:color w:val="000000"/>
        </w:rPr>
        <w:t xml:space="preserve"> more pizza, </w:t>
      </w:r>
      <w:proofErr w:type="gramStart"/>
      <w:r>
        <w:rPr>
          <w:rFonts w:asciiTheme="minorHAnsi" w:hAnsiTheme="minorHAnsi"/>
          <w:color w:val="000000"/>
        </w:rPr>
        <w:t>Sarah</w:t>
      </w:r>
      <w:proofErr w:type="gramEnd"/>
      <w:r>
        <w:rPr>
          <w:rFonts w:asciiTheme="minorHAnsi" w:hAnsiTheme="minorHAnsi"/>
          <w:color w:val="000000"/>
        </w:rPr>
        <w:t xml:space="preserve"> or Jamir? Explain your thinking.</w:t>
      </w:r>
    </w:p>
    <w:p w14:paraId="65B82E49" w14:textId="3633426B" w:rsidR="00B225A8" w:rsidRDefault="00B225A8" w:rsidP="00364FCA">
      <w:pPr>
        <w:pBdr>
          <w:top w:val="nil"/>
          <w:left w:val="nil"/>
          <w:bottom w:val="nil"/>
          <w:right w:val="nil"/>
          <w:between w:val="nil"/>
        </w:pBdr>
        <w:spacing w:before="120" w:after="120" w:line="276" w:lineRule="auto"/>
        <w:ind w:left="360"/>
        <w:rPr>
          <w:rFonts w:asciiTheme="minorHAnsi" w:hAnsiTheme="minorHAnsi"/>
          <w:color w:val="000000"/>
          <w:sz w:val="48"/>
          <w:szCs w:val="48"/>
        </w:rPr>
      </w:pPr>
    </w:p>
    <w:p w14:paraId="39890119" w14:textId="204A9A9F" w:rsidR="00364FCA" w:rsidRPr="00364FCA" w:rsidRDefault="00364FCA" w:rsidP="00364FCA">
      <w:pPr>
        <w:pBdr>
          <w:top w:val="nil"/>
          <w:left w:val="nil"/>
          <w:bottom w:val="nil"/>
          <w:right w:val="nil"/>
          <w:between w:val="nil"/>
        </w:pBdr>
        <w:spacing w:before="120" w:after="120" w:line="276" w:lineRule="auto"/>
        <w:ind w:left="360"/>
        <w:rPr>
          <w:rFonts w:asciiTheme="minorHAnsi" w:hAnsiTheme="minorHAnsi"/>
          <w:color w:val="000000"/>
          <w:sz w:val="48"/>
          <w:szCs w:val="48"/>
        </w:rPr>
      </w:pPr>
    </w:p>
    <w:p w14:paraId="65D48B12" w14:textId="6787D18B" w:rsidR="00CA4524" w:rsidRDefault="00364FCA" w:rsidP="00CA4524">
      <w:pPr>
        <w:numPr>
          <w:ilvl w:val="0"/>
          <w:numId w:val="17"/>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noProof/>
          <w:color w:val="000000"/>
        </w:rPr>
        <w:drawing>
          <wp:anchor distT="0" distB="0" distL="114300" distR="114300" simplePos="0" relativeHeight="251661312" behindDoc="1" locked="0" layoutInCell="1" allowOverlap="1" wp14:anchorId="291A43C3" wp14:editId="1613CE3D">
            <wp:simplePos x="0" y="0"/>
            <wp:positionH relativeFrom="column">
              <wp:posOffset>4267200</wp:posOffset>
            </wp:positionH>
            <wp:positionV relativeFrom="paragraph">
              <wp:posOffset>8890</wp:posOffset>
            </wp:positionV>
            <wp:extent cx="2468880" cy="2314575"/>
            <wp:effectExtent l="0" t="0" r="7620" b="9525"/>
            <wp:wrapTight wrapText="bothSides">
              <wp:wrapPolygon edited="0">
                <wp:start x="0" y="0"/>
                <wp:lineTo x="0" y="21511"/>
                <wp:lineTo x="21500" y="21511"/>
                <wp:lineTo x="21500" y="0"/>
                <wp:lineTo x="0" y="0"/>
              </wp:wrapPolygon>
            </wp:wrapTight>
            <wp:docPr id="4" name="Picture 2" descr="Circle with 140 degree central angle." title="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d #2 (1).jpg"/>
                    <pic:cNvPicPr>
                      <a:picLocks noChangeAspect="1" noChangeArrowheads="1"/>
                    </pic:cNvPicPr>
                  </pic:nvPicPr>
                  <pic:blipFill>
                    <a:blip r:embed="rId19" cstate="print"/>
                    <a:srcRect/>
                    <a:stretch>
                      <a:fillRect/>
                    </a:stretch>
                  </pic:blipFill>
                  <pic:spPr bwMode="auto">
                    <a:xfrm>
                      <a:off x="0" y="0"/>
                      <a:ext cx="2468880" cy="2314575"/>
                    </a:xfrm>
                    <a:prstGeom prst="rect">
                      <a:avLst/>
                    </a:prstGeom>
                    <a:noFill/>
                    <a:ln w="9525">
                      <a:noFill/>
                      <a:miter lim="800000"/>
                      <a:headEnd/>
                      <a:tailEnd/>
                    </a:ln>
                  </pic:spPr>
                </pic:pic>
              </a:graphicData>
            </a:graphic>
          </wp:anchor>
        </w:drawing>
      </w:r>
      <w:r w:rsidR="00CA4524">
        <w:rPr>
          <w:rFonts w:asciiTheme="minorHAnsi" w:hAnsiTheme="minorHAnsi"/>
          <w:color w:val="000000"/>
        </w:rPr>
        <w:t>Given Circle S, what is the area of the shaded sector, to the nearest square centimeter?</w:t>
      </w:r>
    </w:p>
    <w:p w14:paraId="33F2EBAC" w14:textId="06DA0CF2" w:rsidR="00364FCA" w:rsidRDefault="00364FCA">
      <w:pPr>
        <w:rPr>
          <w:rFonts w:asciiTheme="minorHAnsi" w:hAnsiTheme="minorHAnsi"/>
          <w:color w:val="000000"/>
        </w:rPr>
      </w:pPr>
      <w:r>
        <w:rPr>
          <w:rFonts w:asciiTheme="minorHAnsi" w:hAnsiTheme="minorHAnsi"/>
          <w:color w:val="000000"/>
        </w:rPr>
        <w:br w:type="page"/>
      </w:r>
    </w:p>
    <w:p w14:paraId="762F5F60" w14:textId="77777777" w:rsidR="001F3B79" w:rsidRDefault="001F3B79">
      <w:pPr>
        <w:rPr>
          <w:rFonts w:asciiTheme="minorHAnsi" w:hAnsiTheme="minorHAnsi"/>
          <w:color w:val="000000"/>
        </w:rPr>
      </w:pPr>
    </w:p>
    <w:p w14:paraId="0947E52D" w14:textId="77777777" w:rsidR="00A47364" w:rsidRPr="001A68F2" w:rsidRDefault="00A52804" w:rsidP="00241C7D">
      <w:pPr>
        <w:pStyle w:val="Title"/>
        <w:rPr>
          <w:spacing w:val="0"/>
        </w:rPr>
      </w:pPr>
      <w:bookmarkStart w:id="2" w:name="_heading=h.1fob9te" w:colFirst="0" w:colLast="0"/>
      <w:bookmarkStart w:id="3" w:name="teacher"/>
      <w:bookmarkEnd w:id="2"/>
      <w:r w:rsidRPr="001A68F2">
        <w:rPr>
          <w:spacing w:val="0"/>
        </w:rPr>
        <w:t xml:space="preserve">SOL </w:t>
      </w:r>
      <w:r w:rsidR="00E72984">
        <w:rPr>
          <w:spacing w:val="0"/>
        </w:rPr>
        <w:t>G.11d</w:t>
      </w:r>
      <w:r w:rsidRPr="001A68F2">
        <w:rPr>
          <w:spacing w:val="0"/>
        </w:rPr>
        <w:t xml:space="preserve"> - </w:t>
      </w:r>
      <w:r w:rsidR="00E728F7" w:rsidRPr="001A68F2">
        <w:rPr>
          <w:spacing w:val="0"/>
        </w:rPr>
        <w:t>Just in Time Quick Check Teacher Notes</w:t>
      </w:r>
    </w:p>
    <w:bookmarkEnd w:id="3"/>
    <w:p w14:paraId="262FB1F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ECAF034" w14:textId="77777777" w:rsidR="00672FC4" w:rsidRDefault="00672FC4">
      <w:pPr>
        <w:spacing w:after="0"/>
        <w:jc w:val="center"/>
        <w:rPr>
          <w:b/>
          <w:color w:val="C00000"/>
        </w:rPr>
      </w:pPr>
    </w:p>
    <w:p w14:paraId="1A6DB975" w14:textId="502C4F33" w:rsidR="00964823" w:rsidRDefault="00964823" w:rsidP="00CA4524">
      <w:pPr>
        <w:numPr>
          <w:ilvl w:val="0"/>
          <w:numId w:val="19"/>
        </w:numPr>
        <w:pBdr>
          <w:top w:val="nil"/>
          <w:left w:val="nil"/>
          <w:bottom w:val="nil"/>
          <w:right w:val="nil"/>
          <w:between w:val="nil"/>
        </w:pBdr>
        <w:spacing w:after="120" w:line="276" w:lineRule="auto"/>
        <w:rPr>
          <w:rFonts w:asciiTheme="minorHAnsi" w:hAnsiTheme="minorHAnsi"/>
          <w:color w:val="000000"/>
        </w:rPr>
      </w:pPr>
      <w:r>
        <w:rPr>
          <w:rFonts w:asciiTheme="minorHAnsi" w:hAnsiTheme="minorHAnsi"/>
          <w:color w:val="000000"/>
        </w:rPr>
        <w:t>Sarah</w:t>
      </w:r>
      <w:r w:rsidR="00D60D9D">
        <w:rPr>
          <w:rFonts w:asciiTheme="minorHAnsi" w:hAnsiTheme="minorHAnsi"/>
          <w:color w:val="000000"/>
        </w:rPr>
        <w:t xml:space="preserve"> and Jamir</w:t>
      </w:r>
      <w:r>
        <w:rPr>
          <w:rFonts w:asciiTheme="minorHAnsi" w:hAnsiTheme="minorHAnsi"/>
          <w:color w:val="000000"/>
        </w:rPr>
        <w:t xml:space="preserve"> </w:t>
      </w:r>
      <w:r w:rsidR="00AE6683">
        <w:rPr>
          <w:rFonts w:asciiTheme="minorHAnsi" w:hAnsiTheme="minorHAnsi"/>
          <w:color w:val="000000"/>
        </w:rPr>
        <w:t>each ordered their favorite</w:t>
      </w:r>
      <w:r>
        <w:rPr>
          <w:rFonts w:asciiTheme="minorHAnsi" w:hAnsiTheme="minorHAnsi"/>
          <w:color w:val="000000"/>
        </w:rPr>
        <w:t xml:space="preserve"> pizza. Sarah’s favorite pizza ha</w:t>
      </w:r>
      <w:r w:rsidR="00AE6683">
        <w:rPr>
          <w:rFonts w:asciiTheme="minorHAnsi" w:hAnsiTheme="minorHAnsi"/>
          <w:color w:val="000000"/>
        </w:rPr>
        <w:t>d</w:t>
      </w:r>
      <w:r>
        <w:rPr>
          <w:rFonts w:asciiTheme="minorHAnsi" w:hAnsiTheme="minorHAnsi"/>
          <w:color w:val="000000"/>
        </w:rPr>
        <w:t xml:space="preserve"> a radius of 6</w:t>
      </w:r>
      <w:r w:rsidR="005D025F">
        <w:rPr>
          <w:rFonts w:asciiTheme="minorHAnsi" w:hAnsiTheme="minorHAnsi"/>
          <w:color w:val="000000"/>
        </w:rPr>
        <w:t xml:space="preserve"> inches</w:t>
      </w:r>
      <w:r w:rsidR="00AE6683">
        <w:rPr>
          <w:rFonts w:asciiTheme="minorHAnsi" w:hAnsiTheme="minorHAnsi"/>
          <w:color w:val="000000"/>
        </w:rPr>
        <w:t>. She cut her pizza into 6 equal slices</w:t>
      </w:r>
      <w:r w:rsidR="005D025F">
        <w:rPr>
          <w:rFonts w:asciiTheme="minorHAnsi" w:hAnsiTheme="minorHAnsi"/>
          <w:color w:val="000000"/>
        </w:rPr>
        <w:t xml:space="preserve"> and </w:t>
      </w:r>
      <w:r w:rsidR="00AE6683">
        <w:rPr>
          <w:rFonts w:asciiTheme="minorHAnsi" w:hAnsiTheme="minorHAnsi"/>
          <w:color w:val="000000"/>
        </w:rPr>
        <w:t>ate</w:t>
      </w:r>
      <w:r w:rsidR="005D025F">
        <w:rPr>
          <w:rFonts w:asciiTheme="minorHAnsi" w:hAnsiTheme="minorHAnsi"/>
          <w:color w:val="000000"/>
        </w:rPr>
        <w:t xml:space="preserve"> 3 of the</w:t>
      </w:r>
      <w:r>
        <w:rPr>
          <w:rFonts w:asciiTheme="minorHAnsi" w:hAnsiTheme="minorHAnsi"/>
          <w:color w:val="000000"/>
        </w:rPr>
        <w:t xml:space="preserve"> slices.</w:t>
      </w:r>
      <w:r w:rsidR="00D60D9D">
        <w:rPr>
          <w:rFonts w:asciiTheme="minorHAnsi" w:hAnsiTheme="minorHAnsi"/>
          <w:color w:val="000000"/>
        </w:rPr>
        <w:t xml:space="preserve"> Jamir’s favorite pizza ha</w:t>
      </w:r>
      <w:r w:rsidR="00AE6683">
        <w:rPr>
          <w:rFonts w:asciiTheme="minorHAnsi" w:hAnsiTheme="minorHAnsi"/>
          <w:color w:val="000000"/>
        </w:rPr>
        <w:t>d</w:t>
      </w:r>
      <w:r w:rsidR="00D60D9D">
        <w:rPr>
          <w:rFonts w:asciiTheme="minorHAnsi" w:hAnsiTheme="minorHAnsi"/>
          <w:color w:val="000000"/>
        </w:rPr>
        <w:t xml:space="preserve"> a diameter of 12 inches</w:t>
      </w:r>
      <w:r w:rsidR="00AE6683">
        <w:rPr>
          <w:rFonts w:asciiTheme="minorHAnsi" w:hAnsiTheme="minorHAnsi"/>
          <w:color w:val="000000"/>
        </w:rPr>
        <w:t>.</w:t>
      </w:r>
      <w:r w:rsidR="00D60D9D">
        <w:rPr>
          <w:rFonts w:asciiTheme="minorHAnsi" w:hAnsiTheme="minorHAnsi"/>
          <w:color w:val="000000"/>
        </w:rPr>
        <w:t xml:space="preserve"> </w:t>
      </w:r>
      <w:r w:rsidR="00AE6683">
        <w:rPr>
          <w:rFonts w:asciiTheme="minorHAnsi" w:hAnsiTheme="minorHAnsi"/>
          <w:color w:val="000000"/>
        </w:rPr>
        <w:t>H</w:t>
      </w:r>
      <w:r w:rsidR="00D60D9D">
        <w:rPr>
          <w:rFonts w:asciiTheme="minorHAnsi" w:hAnsiTheme="minorHAnsi"/>
          <w:color w:val="000000"/>
        </w:rPr>
        <w:t>e c</w:t>
      </w:r>
      <w:r w:rsidR="00AE6683">
        <w:rPr>
          <w:rFonts w:asciiTheme="minorHAnsi" w:hAnsiTheme="minorHAnsi"/>
          <w:color w:val="000000"/>
        </w:rPr>
        <w:t>ut his pizza into 8 equal slices and ate</w:t>
      </w:r>
      <w:r w:rsidR="00D60D9D">
        <w:rPr>
          <w:rFonts w:asciiTheme="minorHAnsi" w:hAnsiTheme="minorHAnsi"/>
          <w:color w:val="000000"/>
        </w:rPr>
        <w:t xml:space="preserve"> 4 of the slices.</w:t>
      </w:r>
    </w:p>
    <w:p w14:paraId="7E708AAD" w14:textId="6E5B3127" w:rsidR="00D60D9D" w:rsidRPr="00D76F19" w:rsidRDefault="00964823" w:rsidP="00D76F19">
      <w:pPr>
        <w:numPr>
          <w:ilvl w:val="1"/>
          <w:numId w:val="19"/>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What is the area, to the nearest </w:t>
      </w:r>
      <w:r w:rsidR="00D60D9D">
        <w:rPr>
          <w:rFonts w:asciiTheme="minorHAnsi" w:hAnsiTheme="minorHAnsi"/>
          <w:color w:val="000000"/>
        </w:rPr>
        <w:t>square inch, of pizza that Sarah</w:t>
      </w:r>
      <w:r>
        <w:rPr>
          <w:rFonts w:asciiTheme="minorHAnsi" w:hAnsiTheme="minorHAnsi"/>
          <w:color w:val="000000"/>
        </w:rPr>
        <w:t xml:space="preserve"> </w:t>
      </w:r>
      <w:r w:rsidR="00AE6683">
        <w:rPr>
          <w:rFonts w:asciiTheme="minorHAnsi" w:hAnsiTheme="minorHAnsi"/>
          <w:color w:val="000000"/>
        </w:rPr>
        <w:t>ate</w:t>
      </w:r>
      <w:r>
        <w:rPr>
          <w:rFonts w:asciiTheme="minorHAnsi" w:hAnsiTheme="minorHAnsi"/>
          <w:color w:val="000000"/>
        </w:rPr>
        <w:t xml:space="preserve">? </w:t>
      </w:r>
    </w:p>
    <w:p w14:paraId="12237186" w14:textId="733A486D" w:rsidR="00D60D9D" w:rsidRPr="00BA5CF8" w:rsidRDefault="00D60D9D" w:rsidP="00BA5CF8">
      <w:pPr>
        <w:pStyle w:val="ListParagraph"/>
        <w:pBdr>
          <w:top w:val="nil"/>
          <w:left w:val="nil"/>
          <w:bottom w:val="nil"/>
          <w:right w:val="nil"/>
          <w:between w:val="nil"/>
        </w:pBdr>
        <w:spacing w:before="0" w:line="276" w:lineRule="auto"/>
        <w:rPr>
          <w:rFonts w:asciiTheme="minorHAnsi" w:hAnsiTheme="minorHAnsi"/>
          <w:i/>
          <w:color w:val="C00000"/>
        </w:rPr>
      </w:pPr>
      <w:r w:rsidRPr="00D60D9D">
        <w:rPr>
          <w:rFonts w:asciiTheme="minorHAnsi" w:hAnsiTheme="minorHAnsi"/>
          <w:i/>
          <w:color w:val="C00000"/>
        </w:rPr>
        <w:t>A common error that some students will make is using</w:t>
      </w:r>
      <w:r>
        <w:rPr>
          <w:rFonts w:asciiTheme="minorHAnsi" w:hAnsiTheme="minorHAnsi"/>
          <w:i/>
          <w:color w:val="C00000"/>
        </w:rPr>
        <w:t xml:space="preserve"> the circumference</w:t>
      </w:r>
      <w:r w:rsidRPr="00D60D9D">
        <w:rPr>
          <w:rFonts w:asciiTheme="minorHAnsi" w:hAnsiTheme="minorHAnsi"/>
          <w:i/>
          <w:color w:val="C00000"/>
        </w:rPr>
        <w:t xml:space="preserve"> of the pizza rather than the </w:t>
      </w:r>
      <w:r>
        <w:rPr>
          <w:rFonts w:asciiTheme="minorHAnsi" w:hAnsiTheme="minorHAnsi"/>
          <w:i/>
          <w:color w:val="C00000"/>
        </w:rPr>
        <w:t>area</w:t>
      </w:r>
      <w:r w:rsidRPr="00D60D9D">
        <w:rPr>
          <w:rFonts w:asciiTheme="minorHAnsi" w:hAnsiTheme="minorHAnsi"/>
          <w:i/>
          <w:color w:val="C00000"/>
        </w:rPr>
        <w:t xml:space="preserve">. Other students </w:t>
      </w:r>
      <w:r>
        <w:rPr>
          <w:rFonts w:asciiTheme="minorHAnsi" w:hAnsiTheme="minorHAnsi"/>
          <w:i/>
          <w:color w:val="C00000"/>
        </w:rPr>
        <w:t>may find the total area</w:t>
      </w:r>
      <w:r w:rsidR="00AE6683">
        <w:rPr>
          <w:rFonts w:asciiTheme="minorHAnsi" w:hAnsiTheme="minorHAnsi"/>
          <w:i/>
          <w:color w:val="C00000"/>
        </w:rPr>
        <w:t>, but not find the area of three slices</w:t>
      </w:r>
      <w:r w:rsidRPr="00D60D9D">
        <w:rPr>
          <w:rFonts w:asciiTheme="minorHAnsi" w:hAnsiTheme="minorHAnsi"/>
          <w:i/>
          <w:color w:val="C00000"/>
        </w:rPr>
        <w:t xml:space="preserve">. Some students may </w:t>
      </w:r>
      <w:r w:rsidR="00AE6683">
        <w:rPr>
          <w:rFonts w:asciiTheme="minorHAnsi" w:hAnsiTheme="minorHAnsi" w:cstheme="minorHAnsi"/>
          <w:i/>
          <w:color w:val="C00000"/>
        </w:rPr>
        <w:t>struggle because</w:t>
      </w:r>
      <w:r w:rsidRPr="00D60D9D">
        <w:rPr>
          <w:rFonts w:asciiTheme="minorHAnsi" w:hAnsiTheme="minorHAnsi" w:cstheme="minorHAnsi"/>
          <w:i/>
          <w:color w:val="C00000"/>
        </w:rPr>
        <w:t xml:space="preserve"> there is not a central angle provided in the question.  </w:t>
      </w:r>
      <w:r w:rsidRPr="00D60D9D">
        <w:rPr>
          <w:rFonts w:asciiTheme="minorHAnsi" w:hAnsiTheme="minorHAnsi"/>
          <w:i/>
          <w:color w:val="C00000"/>
        </w:rPr>
        <w:t>Each common error indicates that the student does not understand the proportional relati</w:t>
      </w:r>
      <w:r>
        <w:rPr>
          <w:rFonts w:asciiTheme="minorHAnsi" w:hAnsiTheme="minorHAnsi"/>
          <w:i/>
          <w:color w:val="C00000"/>
        </w:rPr>
        <w:t>onship between the area</w:t>
      </w:r>
      <w:r w:rsidRPr="00D60D9D">
        <w:rPr>
          <w:rFonts w:asciiTheme="minorHAnsi" w:hAnsiTheme="minorHAnsi"/>
          <w:i/>
          <w:color w:val="C00000"/>
        </w:rPr>
        <w:t xml:space="preserve"> of a circl</w:t>
      </w:r>
      <w:r>
        <w:rPr>
          <w:rFonts w:asciiTheme="minorHAnsi" w:hAnsiTheme="minorHAnsi"/>
          <w:i/>
          <w:color w:val="C00000"/>
        </w:rPr>
        <w:t>e and the area of a sector</w:t>
      </w:r>
      <w:r w:rsidRPr="00D60D9D">
        <w:rPr>
          <w:rFonts w:asciiTheme="minorHAnsi" w:hAnsiTheme="minorHAnsi"/>
          <w:i/>
          <w:color w:val="C00000"/>
        </w:rPr>
        <w:t xml:space="preserve">. </w:t>
      </w:r>
      <w:r w:rsidR="00AE6683">
        <w:rPr>
          <w:rFonts w:asciiTheme="minorHAnsi" w:hAnsiTheme="minorHAnsi"/>
          <w:i/>
          <w:color w:val="C00000"/>
        </w:rPr>
        <w:t xml:space="preserve">These students may benefit from drawing a figure to represent </w:t>
      </w:r>
      <w:r w:rsidR="00BA5CF8">
        <w:rPr>
          <w:rFonts w:asciiTheme="minorHAnsi" w:hAnsiTheme="minorHAnsi"/>
          <w:i/>
          <w:color w:val="C00000"/>
        </w:rPr>
        <w:t>the</w:t>
      </w:r>
      <w:r w:rsidR="00AE6683">
        <w:rPr>
          <w:rFonts w:asciiTheme="minorHAnsi" w:hAnsiTheme="minorHAnsi"/>
          <w:i/>
          <w:color w:val="C00000"/>
        </w:rPr>
        <w:t xml:space="preserve"> pizza and the amount eaten, or from using manipulatives such as pattern blocks to provide a visual representation of the information.</w:t>
      </w:r>
    </w:p>
    <w:p w14:paraId="74C6DDEB" w14:textId="045E0C4B" w:rsidR="00D60D9D" w:rsidRPr="00D85C29" w:rsidRDefault="00964823" w:rsidP="00D85C29">
      <w:pPr>
        <w:numPr>
          <w:ilvl w:val="1"/>
          <w:numId w:val="19"/>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What is the area, to the nearest </w:t>
      </w:r>
      <w:r w:rsidR="00D60D9D">
        <w:rPr>
          <w:rFonts w:asciiTheme="minorHAnsi" w:hAnsiTheme="minorHAnsi"/>
          <w:color w:val="000000"/>
        </w:rPr>
        <w:t>square inch, of pizza that Jamir</w:t>
      </w:r>
      <w:r>
        <w:rPr>
          <w:rFonts w:asciiTheme="minorHAnsi" w:hAnsiTheme="minorHAnsi"/>
          <w:color w:val="000000"/>
        </w:rPr>
        <w:t xml:space="preserve"> </w:t>
      </w:r>
      <w:r w:rsidR="00AE6683">
        <w:rPr>
          <w:rFonts w:asciiTheme="minorHAnsi" w:hAnsiTheme="minorHAnsi"/>
          <w:color w:val="000000"/>
        </w:rPr>
        <w:t>ate</w:t>
      </w:r>
      <w:r>
        <w:rPr>
          <w:rFonts w:asciiTheme="minorHAnsi" w:hAnsiTheme="minorHAnsi"/>
          <w:color w:val="000000"/>
        </w:rPr>
        <w:t xml:space="preserve">?  </w:t>
      </w:r>
    </w:p>
    <w:p w14:paraId="0856D691" w14:textId="0F14BC1D" w:rsidR="00964823" w:rsidRPr="00BA5CF8" w:rsidRDefault="00D85C29" w:rsidP="00BA5CF8">
      <w:pPr>
        <w:pBdr>
          <w:top w:val="nil"/>
          <w:left w:val="nil"/>
          <w:bottom w:val="nil"/>
          <w:right w:val="nil"/>
          <w:between w:val="nil"/>
        </w:pBdr>
        <w:spacing w:after="0" w:line="276" w:lineRule="auto"/>
        <w:ind w:left="720"/>
        <w:rPr>
          <w:rFonts w:asciiTheme="minorHAnsi" w:hAnsiTheme="minorHAnsi"/>
          <w:i/>
          <w:color w:val="C00000"/>
        </w:rPr>
      </w:pPr>
      <w:r>
        <w:rPr>
          <w:rFonts w:asciiTheme="minorHAnsi" w:hAnsiTheme="minorHAnsi"/>
          <w:i/>
          <w:color w:val="C00000"/>
        </w:rPr>
        <w:t>In</w:t>
      </w:r>
      <w:r w:rsidR="00D60D9D">
        <w:rPr>
          <w:rFonts w:asciiTheme="minorHAnsi" w:hAnsiTheme="minorHAnsi"/>
          <w:i/>
          <w:color w:val="C00000"/>
        </w:rPr>
        <w:t xml:space="preserve"> addition to the common errors listed in part </w:t>
      </w:r>
      <w:r w:rsidR="00BA5CF8">
        <w:rPr>
          <w:rFonts w:asciiTheme="minorHAnsi" w:hAnsiTheme="minorHAnsi"/>
          <w:i/>
          <w:color w:val="C00000"/>
        </w:rPr>
        <w:t>(</w:t>
      </w:r>
      <w:r w:rsidR="00D60D9D">
        <w:rPr>
          <w:rFonts w:asciiTheme="minorHAnsi" w:hAnsiTheme="minorHAnsi"/>
          <w:i/>
          <w:color w:val="C00000"/>
        </w:rPr>
        <w:t>a</w:t>
      </w:r>
      <w:r w:rsidR="00BA5CF8">
        <w:rPr>
          <w:rFonts w:asciiTheme="minorHAnsi" w:hAnsiTheme="minorHAnsi"/>
          <w:i/>
          <w:color w:val="C00000"/>
        </w:rPr>
        <w:t>)</w:t>
      </w:r>
      <w:r w:rsidR="00D60D9D">
        <w:rPr>
          <w:rFonts w:asciiTheme="minorHAnsi" w:hAnsiTheme="minorHAnsi"/>
          <w:i/>
          <w:color w:val="C00000"/>
        </w:rPr>
        <w:t xml:space="preserve">, students may also misuse the diameter as the radius. This may indicate that students lack understanding of geometric vocabulary or how to label using the correct geometric markings </w:t>
      </w:r>
      <w:r w:rsidR="00BA5CF8">
        <w:rPr>
          <w:rFonts w:asciiTheme="minorHAnsi" w:hAnsiTheme="minorHAnsi"/>
          <w:i/>
          <w:color w:val="C00000"/>
        </w:rPr>
        <w:t xml:space="preserve">when </w:t>
      </w:r>
      <w:r w:rsidR="00D60D9D">
        <w:rPr>
          <w:rFonts w:asciiTheme="minorHAnsi" w:hAnsiTheme="minorHAnsi"/>
          <w:i/>
          <w:color w:val="C00000"/>
        </w:rPr>
        <w:t xml:space="preserve">given information about a circle. Teachers may find it helpful to incorporate vocabulary and geometric markings in a variety of activities, including referencing the VDOE Word Wall Cards. </w:t>
      </w:r>
    </w:p>
    <w:p w14:paraId="06722CFB" w14:textId="68017446" w:rsidR="00964823" w:rsidRPr="00D85C29" w:rsidRDefault="00964823" w:rsidP="00D85C29">
      <w:pPr>
        <w:numPr>
          <w:ilvl w:val="1"/>
          <w:numId w:val="19"/>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W</w:t>
      </w:r>
      <w:r w:rsidR="00D60D9D">
        <w:rPr>
          <w:rFonts w:asciiTheme="minorHAnsi" w:hAnsiTheme="minorHAnsi"/>
          <w:color w:val="000000"/>
        </w:rPr>
        <w:t xml:space="preserve">ho </w:t>
      </w:r>
      <w:r w:rsidR="00014A5D">
        <w:rPr>
          <w:rFonts w:asciiTheme="minorHAnsi" w:hAnsiTheme="minorHAnsi"/>
          <w:color w:val="000000"/>
        </w:rPr>
        <w:t>ate</w:t>
      </w:r>
      <w:r w:rsidR="00D60D9D">
        <w:rPr>
          <w:rFonts w:asciiTheme="minorHAnsi" w:hAnsiTheme="minorHAnsi"/>
          <w:color w:val="000000"/>
        </w:rPr>
        <w:t xml:space="preserve"> more pizza, </w:t>
      </w:r>
      <w:proofErr w:type="gramStart"/>
      <w:r>
        <w:rPr>
          <w:rFonts w:asciiTheme="minorHAnsi" w:hAnsiTheme="minorHAnsi"/>
          <w:color w:val="000000"/>
        </w:rPr>
        <w:t>Sarah</w:t>
      </w:r>
      <w:proofErr w:type="gramEnd"/>
      <w:r w:rsidR="00D60D9D">
        <w:rPr>
          <w:rFonts w:asciiTheme="minorHAnsi" w:hAnsiTheme="minorHAnsi"/>
          <w:color w:val="000000"/>
        </w:rPr>
        <w:t xml:space="preserve"> or Jamir</w:t>
      </w:r>
      <w:r>
        <w:rPr>
          <w:rFonts w:asciiTheme="minorHAnsi" w:hAnsiTheme="minorHAnsi"/>
          <w:color w:val="000000"/>
        </w:rPr>
        <w:t xml:space="preserve">? Explain your thinking. </w:t>
      </w:r>
    </w:p>
    <w:p w14:paraId="21318F4B" w14:textId="483374AF" w:rsidR="00964823" w:rsidRPr="001D5B98" w:rsidRDefault="005D025F" w:rsidP="001D5B98">
      <w:pPr>
        <w:pBdr>
          <w:top w:val="nil"/>
          <w:left w:val="nil"/>
          <w:bottom w:val="nil"/>
          <w:right w:val="nil"/>
          <w:between w:val="nil"/>
        </w:pBdr>
        <w:spacing w:before="120" w:after="120" w:line="276" w:lineRule="auto"/>
        <w:ind w:left="720"/>
        <w:rPr>
          <w:rFonts w:asciiTheme="minorHAnsi" w:hAnsiTheme="minorHAnsi"/>
          <w:i/>
          <w:color w:val="C00000"/>
        </w:rPr>
      </w:pPr>
      <w:r>
        <w:rPr>
          <w:rFonts w:asciiTheme="minorHAnsi" w:hAnsiTheme="minorHAnsi"/>
          <w:i/>
          <w:color w:val="C00000"/>
        </w:rPr>
        <w:t xml:space="preserve">A common misconception that some students may have </w:t>
      </w:r>
      <w:proofErr w:type="gramStart"/>
      <w:r>
        <w:rPr>
          <w:rFonts w:asciiTheme="minorHAnsi" w:hAnsiTheme="minorHAnsi"/>
          <w:i/>
          <w:color w:val="C00000"/>
        </w:rPr>
        <w:t>is</w:t>
      </w:r>
      <w:proofErr w:type="gramEnd"/>
      <w:r>
        <w:rPr>
          <w:rFonts w:asciiTheme="minorHAnsi" w:hAnsiTheme="minorHAnsi"/>
          <w:i/>
          <w:color w:val="C00000"/>
        </w:rPr>
        <w:t xml:space="preserve"> that Jamir must have eaten more pizza since he ate more slices. This indicates that the</w:t>
      </w:r>
      <w:r w:rsidR="0058613D">
        <w:rPr>
          <w:rFonts w:asciiTheme="minorHAnsi" w:hAnsiTheme="minorHAnsi"/>
          <w:i/>
          <w:color w:val="C00000"/>
        </w:rPr>
        <w:t>se</w:t>
      </w:r>
      <w:r>
        <w:rPr>
          <w:rFonts w:asciiTheme="minorHAnsi" w:hAnsiTheme="minorHAnsi"/>
          <w:i/>
          <w:color w:val="C00000"/>
        </w:rPr>
        <w:t xml:space="preserve"> student</w:t>
      </w:r>
      <w:r w:rsidR="0058613D">
        <w:rPr>
          <w:rFonts w:asciiTheme="minorHAnsi" w:hAnsiTheme="minorHAnsi"/>
          <w:i/>
          <w:color w:val="C00000"/>
        </w:rPr>
        <w:t>s</w:t>
      </w:r>
      <w:r>
        <w:rPr>
          <w:rFonts w:asciiTheme="minorHAnsi" w:hAnsiTheme="minorHAnsi"/>
          <w:i/>
          <w:color w:val="C00000"/>
        </w:rPr>
        <w:t xml:space="preserve"> do not understand the proportional relationship between the area of a circle and the area of a sector. The</w:t>
      </w:r>
      <w:r w:rsidR="00014A5D">
        <w:rPr>
          <w:rFonts w:asciiTheme="minorHAnsi" w:hAnsiTheme="minorHAnsi"/>
          <w:i/>
          <w:color w:val="C00000"/>
        </w:rPr>
        <w:t>se students</w:t>
      </w:r>
      <w:r>
        <w:rPr>
          <w:rFonts w:asciiTheme="minorHAnsi" w:hAnsiTheme="minorHAnsi"/>
          <w:i/>
          <w:color w:val="C00000"/>
        </w:rPr>
        <w:t xml:space="preserve"> may not have made the connection</w:t>
      </w:r>
      <w:r w:rsidR="00014A5D">
        <w:rPr>
          <w:rFonts w:asciiTheme="minorHAnsi" w:hAnsiTheme="minorHAnsi"/>
          <w:i/>
          <w:color w:val="C00000"/>
        </w:rPr>
        <w:t xml:space="preserve"> that the circles are </w:t>
      </w:r>
      <w:proofErr w:type="gramStart"/>
      <w:r w:rsidR="00014A5D">
        <w:rPr>
          <w:rFonts w:asciiTheme="minorHAnsi" w:hAnsiTheme="minorHAnsi"/>
          <w:i/>
          <w:color w:val="C00000"/>
        </w:rPr>
        <w:t>congruent</w:t>
      </w:r>
      <w:proofErr w:type="gramEnd"/>
      <w:r w:rsidR="00014A5D">
        <w:rPr>
          <w:rFonts w:asciiTheme="minorHAnsi" w:hAnsiTheme="minorHAnsi"/>
          <w:i/>
          <w:color w:val="C00000"/>
        </w:rPr>
        <w:t xml:space="preserve"> and the fractions are equivalent.</w:t>
      </w:r>
      <w:r>
        <w:rPr>
          <w:rFonts w:asciiTheme="minorHAnsi" w:hAnsiTheme="minorHAnsi"/>
          <w:i/>
          <w:color w:val="C00000"/>
        </w:rPr>
        <w:t xml:space="preserve"> It may be helpful to create</w:t>
      </w:r>
      <w:r w:rsidR="0045503D">
        <w:rPr>
          <w:rFonts w:asciiTheme="minorHAnsi" w:hAnsiTheme="minorHAnsi"/>
          <w:i/>
          <w:color w:val="C00000"/>
        </w:rPr>
        <w:t xml:space="preserve"> a diagram using</w:t>
      </w:r>
      <w:r w:rsidR="0058613D">
        <w:rPr>
          <w:rFonts w:asciiTheme="minorHAnsi" w:hAnsiTheme="minorHAnsi"/>
          <w:i/>
          <w:color w:val="C00000"/>
        </w:rPr>
        <w:t xml:space="preserve"> a</w:t>
      </w:r>
      <w:r w:rsidR="0045503D">
        <w:rPr>
          <w:rFonts w:asciiTheme="minorHAnsi" w:hAnsiTheme="minorHAnsi"/>
          <w:i/>
          <w:color w:val="C00000"/>
        </w:rPr>
        <w:t xml:space="preserve"> dynamic geometry tool </w:t>
      </w:r>
      <w:proofErr w:type="gramStart"/>
      <w:r w:rsidR="0045503D">
        <w:rPr>
          <w:rFonts w:asciiTheme="minorHAnsi" w:hAnsiTheme="minorHAnsi"/>
          <w:i/>
          <w:color w:val="C00000"/>
        </w:rPr>
        <w:t>in order to</w:t>
      </w:r>
      <w:proofErr w:type="gramEnd"/>
      <w:r w:rsidR="0045503D">
        <w:rPr>
          <w:rFonts w:asciiTheme="minorHAnsi" w:hAnsiTheme="minorHAnsi"/>
          <w:i/>
          <w:color w:val="C00000"/>
        </w:rPr>
        <w:t xml:space="preserve"> help illustrate these equivalent relationships. The Cake Problem in the G.11cd MIPS may also extend </w:t>
      </w:r>
      <w:r w:rsidR="0058613D">
        <w:rPr>
          <w:rFonts w:asciiTheme="minorHAnsi" w:hAnsiTheme="minorHAnsi"/>
          <w:i/>
          <w:color w:val="C00000"/>
        </w:rPr>
        <w:t xml:space="preserve">students’ </w:t>
      </w:r>
      <w:r w:rsidR="0045503D">
        <w:rPr>
          <w:rFonts w:asciiTheme="minorHAnsi" w:hAnsiTheme="minorHAnsi"/>
          <w:i/>
          <w:color w:val="C00000"/>
        </w:rPr>
        <w:t>thi</w:t>
      </w:r>
      <w:r w:rsidR="001F3B79">
        <w:rPr>
          <w:rFonts w:asciiTheme="minorHAnsi" w:hAnsiTheme="minorHAnsi"/>
          <w:i/>
          <w:color w:val="C00000"/>
        </w:rPr>
        <w:t>nking in this type of problem.</w:t>
      </w:r>
    </w:p>
    <w:p w14:paraId="5C974C98" w14:textId="08BCA2B4" w:rsidR="005D025F" w:rsidRPr="00BA5CF8" w:rsidRDefault="0045503D" w:rsidP="00BA5CF8">
      <w:pPr>
        <w:numPr>
          <w:ilvl w:val="0"/>
          <w:numId w:val="19"/>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noProof/>
          <w:color w:val="000000"/>
        </w:rPr>
        <w:drawing>
          <wp:anchor distT="0" distB="0" distL="114300" distR="114300" simplePos="0" relativeHeight="251659264" behindDoc="1" locked="0" layoutInCell="1" allowOverlap="1" wp14:anchorId="5A73D4F2" wp14:editId="10042DDB">
            <wp:simplePos x="0" y="0"/>
            <wp:positionH relativeFrom="column">
              <wp:posOffset>4391025</wp:posOffset>
            </wp:positionH>
            <wp:positionV relativeFrom="paragraph">
              <wp:posOffset>107315</wp:posOffset>
            </wp:positionV>
            <wp:extent cx="2468880" cy="2314575"/>
            <wp:effectExtent l="0" t="0" r="7620" b="9525"/>
            <wp:wrapTight wrapText="bothSides">
              <wp:wrapPolygon edited="0">
                <wp:start x="0" y="0"/>
                <wp:lineTo x="0" y="21511"/>
                <wp:lineTo x="21500" y="21511"/>
                <wp:lineTo x="21500" y="0"/>
                <wp:lineTo x="0" y="0"/>
              </wp:wrapPolygon>
            </wp:wrapTight>
            <wp:docPr id="3" name="Picture 2" descr="Circle with 140 degree central ang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d #2 (1).jpg"/>
                    <pic:cNvPicPr>
                      <a:picLocks noChangeAspect="1" noChangeArrowheads="1"/>
                    </pic:cNvPicPr>
                  </pic:nvPicPr>
                  <pic:blipFill>
                    <a:blip r:embed="rId19" cstate="print"/>
                    <a:srcRect/>
                    <a:stretch>
                      <a:fillRect/>
                    </a:stretch>
                  </pic:blipFill>
                  <pic:spPr bwMode="auto">
                    <a:xfrm>
                      <a:off x="0" y="0"/>
                      <a:ext cx="2468880" cy="2314575"/>
                    </a:xfrm>
                    <a:prstGeom prst="rect">
                      <a:avLst/>
                    </a:prstGeom>
                    <a:noFill/>
                    <a:ln w="9525">
                      <a:noFill/>
                      <a:miter lim="800000"/>
                      <a:headEnd/>
                      <a:tailEnd/>
                    </a:ln>
                  </pic:spPr>
                </pic:pic>
              </a:graphicData>
            </a:graphic>
          </wp:anchor>
        </w:drawing>
      </w:r>
      <w:r w:rsidR="00964823">
        <w:rPr>
          <w:rFonts w:asciiTheme="minorHAnsi" w:hAnsiTheme="minorHAnsi"/>
          <w:color w:val="000000"/>
        </w:rPr>
        <w:t>Given Circle S, what is the</w:t>
      </w:r>
      <w:r w:rsidR="00CA4524">
        <w:rPr>
          <w:rFonts w:asciiTheme="minorHAnsi" w:hAnsiTheme="minorHAnsi"/>
          <w:color w:val="000000"/>
        </w:rPr>
        <w:t xml:space="preserve"> area of the shaded sector, to the nearest square centimeter?</w:t>
      </w:r>
    </w:p>
    <w:p w14:paraId="33625915" w14:textId="7EEF7E85" w:rsidR="00964823" w:rsidRPr="005D025F" w:rsidRDefault="00D60D9D" w:rsidP="005D025F">
      <w:pPr>
        <w:pStyle w:val="ListParagraph"/>
        <w:pBdr>
          <w:top w:val="nil"/>
          <w:left w:val="nil"/>
          <w:bottom w:val="nil"/>
          <w:right w:val="nil"/>
          <w:between w:val="nil"/>
        </w:pBdr>
        <w:spacing w:after="120" w:line="276" w:lineRule="auto"/>
        <w:ind w:left="360"/>
        <w:rPr>
          <w:rFonts w:asciiTheme="minorHAnsi" w:hAnsiTheme="minorHAnsi"/>
          <w:i/>
          <w:color w:val="C00000"/>
        </w:rPr>
      </w:pPr>
      <w:r w:rsidRPr="00D60D9D">
        <w:rPr>
          <w:rFonts w:asciiTheme="minorHAnsi" w:hAnsiTheme="minorHAnsi"/>
          <w:i/>
          <w:color w:val="C00000"/>
        </w:rPr>
        <w:t xml:space="preserve">A common error </w:t>
      </w:r>
      <w:r w:rsidR="001D5B98">
        <w:rPr>
          <w:rFonts w:asciiTheme="minorHAnsi" w:hAnsiTheme="minorHAnsi"/>
          <w:i/>
          <w:color w:val="C00000"/>
        </w:rPr>
        <w:t xml:space="preserve">that some students make </w:t>
      </w:r>
      <w:r w:rsidRPr="00D60D9D">
        <w:rPr>
          <w:rFonts w:asciiTheme="minorHAnsi" w:hAnsiTheme="minorHAnsi"/>
          <w:i/>
          <w:color w:val="C00000"/>
        </w:rPr>
        <w:t>is finding the a</w:t>
      </w:r>
      <w:r w:rsidR="00CA4524">
        <w:rPr>
          <w:rFonts w:asciiTheme="minorHAnsi" w:hAnsiTheme="minorHAnsi"/>
          <w:i/>
          <w:color w:val="C00000"/>
        </w:rPr>
        <w:t>rea of the unshaded sector</w:t>
      </w:r>
      <w:r w:rsidRPr="00D60D9D">
        <w:rPr>
          <w:rFonts w:asciiTheme="minorHAnsi" w:hAnsiTheme="minorHAnsi"/>
          <w:color w:val="C00000"/>
        </w:rPr>
        <w:t xml:space="preserve">. </w:t>
      </w:r>
      <w:r w:rsidRPr="00D60D9D">
        <w:rPr>
          <w:rFonts w:asciiTheme="minorHAnsi" w:hAnsiTheme="minorHAnsi"/>
          <w:i/>
          <w:color w:val="C00000"/>
        </w:rPr>
        <w:t>This may indi</w:t>
      </w:r>
      <w:r w:rsidR="00CA4524">
        <w:rPr>
          <w:rFonts w:asciiTheme="minorHAnsi" w:hAnsiTheme="minorHAnsi"/>
          <w:i/>
          <w:color w:val="C00000"/>
        </w:rPr>
        <w:t>cate that students may not know that they need to find the central angle that corresponds to the shaded sector</w:t>
      </w:r>
      <w:r w:rsidRPr="00D60D9D">
        <w:rPr>
          <w:rFonts w:asciiTheme="minorHAnsi" w:hAnsiTheme="minorHAnsi"/>
          <w:i/>
          <w:color w:val="C00000"/>
        </w:rPr>
        <w:t xml:space="preserve">. The teacher </w:t>
      </w:r>
      <w:r w:rsidR="0058613D">
        <w:rPr>
          <w:rFonts w:asciiTheme="minorHAnsi" w:hAnsiTheme="minorHAnsi"/>
          <w:i/>
          <w:color w:val="C00000"/>
        </w:rPr>
        <w:t>may wish to</w:t>
      </w:r>
      <w:r w:rsidR="0058613D" w:rsidRPr="00D60D9D">
        <w:rPr>
          <w:rFonts w:asciiTheme="minorHAnsi" w:hAnsiTheme="minorHAnsi"/>
          <w:i/>
          <w:color w:val="C00000"/>
        </w:rPr>
        <w:t xml:space="preserve"> </w:t>
      </w:r>
      <w:r w:rsidRPr="00D60D9D">
        <w:rPr>
          <w:rFonts w:asciiTheme="minorHAnsi" w:hAnsiTheme="minorHAnsi"/>
          <w:i/>
          <w:color w:val="C00000"/>
        </w:rPr>
        <w:t>arrange a class activity where the class is broken into thirds and each third solves 3 problems</w:t>
      </w:r>
      <w:r w:rsidR="0058613D">
        <w:rPr>
          <w:rFonts w:asciiTheme="minorHAnsi" w:hAnsiTheme="minorHAnsi"/>
          <w:i/>
          <w:color w:val="C00000"/>
        </w:rPr>
        <w:t>,</w:t>
      </w:r>
      <w:r w:rsidRPr="00D60D9D">
        <w:rPr>
          <w:rFonts w:asciiTheme="minorHAnsi" w:hAnsiTheme="minorHAnsi"/>
          <w:i/>
          <w:color w:val="C00000"/>
        </w:rPr>
        <w:t xml:space="preserve"> each addressing a different sized </w:t>
      </w:r>
      <w:r w:rsidR="005D025F">
        <w:rPr>
          <w:rFonts w:asciiTheme="minorHAnsi" w:hAnsiTheme="minorHAnsi"/>
          <w:i/>
          <w:color w:val="C00000"/>
        </w:rPr>
        <w:t>circle – 1) circle area 2) sector area that corresponds to a major arc</w:t>
      </w:r>
      <w:r w:rsidR="0058613D">
        <w:rPr>
          <w:rFonts w:asciiTheme="minorHAnsi" w:hAnsiTheme="minorHAnsi"/>
          <w:i/>
          <w:color w:val="C00000"/>
        </w:rPr>
        <w:t xml:space="preserve"> and</w:t>
      </w:r>
      <w:r w:rsidR="005D025F">
        <w:rPr>
          <w:rFonts w:asciiTheme="minorHAnsi" w:hAnsiTheme="minorHAnsi"/>
          <w:i/>
          <w:color w:val="C00000"/>
        </w:rPr>
        <w:t xml:space="preserve"> 3) sector area that corresponds to </w:t>
      </w:r>
      <w:r w:rsidRPr="00D60D9D">
        <w:rPr>
          <w:rFonts w:asciiTheme="minorHAnsi" w:hAnsiTheme="minorHAnsi"/>
          <w:i/>
          <w:color w:val="C00000"/>
        </w:rPr>
        <w:t xml:space="preserve">the remaining minor arc. </w:t>
      </w:r>
      <w:r w:rsidR="0058613D">
        <w:rPr>
          <w:rFonts w:asciiTheme="minorHAnsi" w:hAnsiTheme="minorHAnsi"/>
          <w:i/>
          <w:color w:val="C00000"/>
        </w:rPr>
        <w:t>A class d</w:t>
      </w:r>
      <w:r w:rsidRPr="00D60D9D">
        <w:rPr>
          <w:rFonts w:asciiTheme="minorHAnsi" w:hAnsiTheme="minorHAnsi"/>
          <w:i/>
          <w:color w:val="C00000"/>
        </w:rPr>
        <w:t>iscussion could follow focusing on the relationships between those 3 solutions</w:t>
      </w:r>
      <w:r w:rsidR="001D5B98">
        <w:rPr>
          <w:rFonts w:asciiTheme="minorHAnsi" w:hAnsiTheme="minorHAnsi"/>
          <w:i/>
          <w:color w:val="C00000"/>
        </w:rPr>
        <w:t xml:space="preserve">, </w:t>
      </w:r>
      <w:r w:rsidRPr="00D60D9D">
        <w:rPr>
          <w:rFonts w:asciiTheme="minorHAnsi" w:hAnsiTheme="minorHAnsi"/>
          <w:i/>
          <w:color w:val="C00000"/>
        </w:rPr>
        <w:t xml:space="preserve">finding for each </w:t>
      </w:r>
      <w:r w:rsidR="005D025F">
        <w:rPr>
          <w:rFonts w:asciiTheme="minorHAnsi" w:hAnsiTheme="minorHAnsi"/>
          <w:i/>
          <w:color w:val="C00000"/>
        </w:rPr>
        <w:t>circle that the sum of the areas of the</w:t>
      </w:r>
      <w:r w:rsidR="00CA4524">
        <w:rPr>
          <w:rFonts w:asciiTheme="minorHAnsi" w:hAnsiTheme="minorHAnsi"/>
          <w:i/>
          <w:color w:val="C00000"/>
        </w:rPr>
        <w:t xml:space="preserve"> 2</w:t>
      </w:r>
      <w:r w:rsidR="005D025F">
        <w:rPr>
          <w:rFonts w:asciiTheme="minorHAnsi" w:hAnsiTheme="minorHAnsi"/>
          <w:i/>
          <w:color w:val="C00000"/>
        </w:rPr>
        <w:t xml:space="preserve"> sectors is equal to the total circle area</w:t>
      </w:r>
      <w:r w:rsidRPr="00D60D9D">
        <w:rPr>
          <w:rFonts w:asciiTheme="minorHAnsi" w:hAnsiTheme="minorHAnsi"/>
          <w:i/>
          <w:color w:val="C00000"/>
        </w:rPr>
        <w:t>.</w:t>
      </w:r>
    </w:p>
    <w:p w14:paraId="5F0049C0" w14:textId="77777777" w:rsidR="00A47364" w:rsidRPr="007377D0" w:rsidRDefault="00A47364" w:rsidP="00D60D9D"/>
    <w:sectPr w:rsidR="00A47364" w:rsidRPr="007377D0"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317A" w14:textId="77777777" w:rsidR="00536791" w:rsidRDefault="00536791" w:rsidP="002D4C35">
      <w:pPr>
        <w:spacing w:after="0" w:line="240" w:lineRule="auto"/>
      </w:pPr>
      <w:r>
        <w:separator/>
      </w:r>
    </w:p>
  </w:endnote>
  <w:endnote w:type="continuationSeparator" w:id="0">
    <w:p w14:paraId="2862E792" w14:textId="77777777" w:rsidR="00536791" w:rsidRDefault="00536791"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405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D7AB"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1A6BC9B" w14:textId="6367AAFE" w:rsidR="00BD12FB" w:rsidRPr="001F3B79" w:rsidRDefault="00BD12FB" w:rsidP="001F3B7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03AC" w14:textId="77777777" w:rsidR="00536791" w:rsidRDefault="00536791" w:rsidP="002D4C35">
      <w:pPr>
        <w:spacing w:after="0" w:line="240" w:lineRule="auto"/>
      </w:pPr>
      <w:r>
        <w:separator/>
      </w:r>
    </w:p>
  </w:footnote>
  <w:footnote w:type="continuationSeparator" w:id="0">
    <w:p w14:paraId="3C8D383A" w14:textId="77777777" w:rsidR="00536791" w:rsidRDefault="00536791"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187683"/>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212157"/>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F26C57"/>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A35599"/>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0"/>
  </w:num>
  <w:num w:numId="3">
    <w:abstractNumId w:val="3"/>
  </w:num>
  <w:num w:numId="4">
    <w:abstractNumId w:val="17"/>
  </w:num>
  <w:num w:numId="5">
    <w:abstractNumId w:val="11"/>
  </w:num>
  <w:num w:numId="6">
    <w:abstractNumId w:val="15"/>
  </w:num>
  <w:num w:numId="7">
    <w:abstractNumId w:val="5"/>
  </w:num>
  <w:num w:numId="8">
    <w:abstractNumId w:val="2"/>
  </w:num>
  <w:num w:numId="9">
    <w:abstractNumId w:val="14"/>
  </w:num>
  <w:num w:numId="10">
    <w:abstractNumId w:val="1"/>
  </w:num>
  <w:num w:numId="11">
    <w:abstractNumId w:val="12"/>
  </w:num>
  <w:num w:numId="12">
    <w:abstractNumId w:val="10"/>
  </w:num>
  <w:num w:numId="13">
    <w:abstractNumId w:val="7"/>
  </w:num>
  <w:num w:numId="14">
    <w:abstractNumId w:val="9"/>
  </w:num>
  <w:num w:numId="15">
    <w:abstractNumId w:val="16"/>
  </w:num>
  <w:num w:numId="16">
    <w:abstractNumId w:val="18"/>
  </w:num>
  <w:num w:numId="17">
    <w:abstractNumId w:val="4"/>
  </w:num>
  <w:num w:numId="18">
    <w:abstractNumId w:val="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4A5D"/>
    <w:rsid w:val="00090B46"/>
    <w:rsid w:val="000943FB"/>
    <w:rsid w:val="000A6353"/>
    <w:rsid w:val="000E724D"/>
    <w:rsid w:val="00117DC0"/>
    <w:rsid w:val="0015349F"/>
    <w:rsid w:val="001760E3"/>
    <w:rsid w:val="001A68F2"/>
    <w:rsid w:val="001D3BC1"/>
    <w:rsid w:val="001D5B98"/>
    <w:rsid w:val="001F3B79"/>
    <w:rsid w:val="002054E4"/>
    <w:rsid w:val="00206B14"/>
    <w:rsid w:val="00241C7D"/>
    <w:rsid w:val="00262D08"/>
    <w:rsid w:val="002D4C35"/>
    <w:rsid w:val="00364FCA"/>
    <w:rsid w:val="003D5DAE"/>
    <w:rsid w:val="00415BB7"/>
    <w:rsid w:val="00421676"/>
    <w:rsid w:val="0045503D"/>
    <w:rsid w:val="004B7A18"/>
    <w:rsid w:val="00536791"/>
    <w:rsid w:val="0058613D"/>
    <w:rsid w:val="005C4325"/>
    <w:rsid w:val="005D025F"/>
    <w:rsid w:val="005D6782"/>
    <w:rsid w:val="00627DAC"/>
    <w:rsid w:val="00644805"/>
    <w:rsid w:val="00672FC4"/>
    <w:rsid w:val="007377D0"/>
    <w:rsid w:val="007540FD"/>
    <w:rsid w:val="0076216F"/>
    <w:rsid w:val="00772C1F"/>
    <w:rsid w:val="0079031D"/>
    <w:rsid w:val="007C672C"/>
    <w:rsid w:val="00800577"/>
    <w:rsid w:val="0089402B"/>
    <w:rsid w:val="00897F39"/>
    <w:rsid w:val="008C2C8C"/>
    <w:rsid w:val="008C4BE3"/>
    <w:rsid w:val="008E34FA"/>
    <w:rsid w:val="00917D7B"/>
    <w:rsid w:val="00921118"/>
    <w:rsid w:val="0095668E"/>
    <w:rsid w:val="00964823"/>
    <w:rsid w:val="00991DBF"/>
    <w:rsid w:val="009C7790"/>
    <w:rsid w:val="00A47364"/>
    <w:rsid w:val="00A52804"/>
    <w:rsid w:val="00AE6683"/>
    <w:rsid w:val="00AF6156"/>
    <w:rsid w:val="00B225A8"/>
    <w:rsid w:val="00B24894"/>
    <w:rsid w:val="00B93D13"/>
    <w:rsid w:val="00BA5CF8"/>
    <w:rsid w:val="00BD12FB"/>
    <w:rsid w:val="00BE51EF"/>
    <w:rsid w:val="00BF1097"/>
    <w:rsid w:val="00C201F9"/>
    <w:rsid w:val="00C25B0D"/>
    <w:rsid w:val="00C61395"/>
    <w:rsid w:val="00C6619C"/>
    <w:rsid w:val="00CA4524"/>
    <w:rsid w:val="00CA5E7E"/>
    <w:rsid w:val="00D02D99"/>
    <w:rsid w:val="00D60D9D"/>
    <w:rsid w:val="00D6138B"/>
    <w:rsid w:val="00D76F19"/>
    <w:rsid w:val="00D85C29"/>
    <w:rsid w:val="00DA4909"/>
    <w:rsid w:val="00E13208"/>
    <w:rsid w:val="00E178AF"/>
    <w:rsid w:val="00E728F7"/>
    <w:rsid w:val="00E72984"/>
    <w:rsid w:val="00EF3B3A"/>
    <w:rsid w:val="00F002A1"/>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E9EFE6C"/>
  <w15:docId w15:val="{A76FC7C6-1E52-4ED8-92F8-2754D9EB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76216F"/>
    <w:pPr>
      <w:keepNext/>
      <w:keepLines/>
      <w:spacing w:before="360" w:after="80"/>
      <w:outlineLvl w:val="1"/>
    </w:pPr>
    <w:rPr>
      <w:b/>
      <w:sz w:val="36"/>
      <w:szCs w:val="36"/>
    </w:rPr>
  </w:style>
  <w:style w:type="paragraph" w:styleId="Heading3">
    <w:name w:val="heading 3"/>
    <w:basedOn w:val="Normal"/>
    <w:next w:val="Normal"/>
    <w:rsid w:val="0076216F"/>
    <w:pPr>
      <w:keepNext/>
      <w:keepLines/>
      <w:spacing w:before="280" w:after="80"/>
      <w:outlineLvl w:val="2"/>
    </w:pPr>
    <w:rPr>
      <w:b/>
      <w:sz w:val="28"/>
      <w:szCs w:val="28"/>
    </w:rPr>
  </w:style>
  <w:style w:type="paragraph" w:styleId="Heading4">
    <w:name w:val="heading 4"/>
    <w:basedOn w:val="Normal"/>
    <w:next w:val="Normal"/>
    <w:rsid w:val="0076216F"/>
    <w:pPr>
      <w:keepNext/>
      <w:keepLines/>
      <w:spacing w:before="240" w:after="40"/>
      <w:outlineLvl w:val="3"/>
    </w:pPr>
    <w:rPr>
      <w:b/>
      <w:sz w:val="24"/>
      <w:szCs w:val="24"/>
    </w:rPr>
  </w:style>
  <w:style w:type="paragraph" w:styleId="Heading5">
    <w:name w:val="heading 5"/>
    <w:basedOn w:val="Normal"/>
    <w:next w:val="Normal"/>
    <w:rsid w:val="0076216F"/>
    <w:pPr>
      <w:keepNext/>
      <w:keepLines/>
      <w:spacing w:before="220" w:after="40"/>
      <w:outlineLvl w:val="4"/>
    </w:pPr>
    <w:rPr>
      <w:b/>
    </w:rPr>
  </w:style>
  <w:style w:type="paragraph" w:styleId="Heading6">
    <w:name w:val="heading 6"/>
    <w:basedOn w:val="Normal"/>
    <w:next w:val="Normal"/>
    <w:rsid w:val="007621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76216F"/>
    <w:pPr>
      <w:keepNext/>
      <w:keepLines/>
      <w:spacing w:before="360" w:after="80"/>
    </w:pPr>
    <w:rPr>
      <w:rFonts w:ascii="Georgia" w:eastAsia="Georgia" w:hAnsi="Georgia" w:cs="Georgia"/>
      <w:i/>
      <w:color w:val="666666"/>
      <w:sz w:val="48"/>
      <w:szCs w:val="48"/>
    </w:rPr>
  </w:style>
  <w:style w:type="table" w:customStyle="1" w:styleId="a">
    <w:basedOn w:val="TableNormal"/>
    <w:rsid w:val="0076216F"/>
    <w:pPr>
      <w:spacing w:after="0" w:line="240" w:lineRule="auto"/>
    </w:pPr>
    <w:tblPr>
      <w:tblStyleRowBandSize w:val="1"/>
      <w:tblStyleColBandSize w:val="1"/>
    </w:tblPr>
  </w:style>
  <w:style w:type="table" w:customStyle="1" w:styleId="a0">
    <w:basedOn w:val="TableNormal"/>
    <w:rsid w:val="0076216F"/>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UnresolvedMention">
    <w:name w:val="Unresolved Mention"/>
    <w:basedOn w:val="DefaultParagraphFont"/>
    <w:uiPriority w:val="99"/>
    <w:semiHidden/>
    <w:unhideWhenUsed/>
    <w:rsid w:val="0089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044/63804539019567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136/6380454063395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96/6380456179052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88/6380367405764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80/6380456178563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286/638036740571400000"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23A99-1E49-4FB6-945D-152AC843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G.11d Just in Time Quick Check</vt:lpstr>
    </vt:vector>
  </TitlesOfParts>
  <Company>Virginia Department of Education</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G.11d Just in Time Quick Check</dc:title>
  <dc:creator>Virginia Department of Education</dc:creator>
  <cp:lastModifiedBy>Mazzacane, Tina (DOE)</cp:lastModifiedBy>
  <cp:revision>4</cp:revision>
  <dcterms:created xsi:type="dcterms:W3CDTF">2020-11-10T19:57:00Z</dcterms:created>
  <dcterms:modified xsi:type="dcterms:W3CDTF">2022-12-30T18:29:00Z</dcterms:modified>
</cp:coreProperties>
</file>