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11DD" w14:textId="77777777" w:rsidR="00A47364" w:rsidRPr="00241C7D" w:rsidRDefault="00E728F7" w:rsidP="00B93D13">
      <w:pPr>
        <w:pStyle w:val="Title"/>
      </w:pPr>
      <w:r w:rsidRPr="00241C7D">
        <w:t>Just In Time Quick Check</w:t>
      </w:r>
    </w:p>
    <w:p w14:paraId="5C8134B0" w14:textId="763C1F50" w:rsidR="00672FC4" w:rsidRPr="00D757D3" w:rsidRDefault="00391ABF" w:rsidP="00C25B0D">
      <w:pPr>
        <w:spacing w:after="120" w:line="240" w:lineRule="auto"/>
        <w:jc w:val="center"/>
        <w:rPr>
          <w:rStyle w:val="SubtleReference"/>
          <w:u w:val="single"/>
        </w:rPr>
      </w:pPr>
      <w:hyperlink r:id="rId9" w:history="1">
        <w:r w:rsidR="00672FC4" w:rsidRPr="00893C0C">
          <w:rPr>
            <w:rStyle w:val="Hyperlink"/>
            <w:b/>
            <w:sz w:val="28"/>
            <w:szCs w:val="28"/>
          </w:rPr>
          <w:t xml:space="preserve">Standard of Learning (SOL) </w:t>
        </w:r>
        <w:r w:rsidR="00D757D3" w:rsidRPr="00893C0C">
          <w:rPr>
            <w:rStyle w:val="Hyperlink"/>
            <w:b/>
            <w:sz w:val="28"/>
            <w:szCs w:val="28"/>
          </w:rPr>
          <w:t>AII.</w:t>
        </w:r>
        <w:r w:rsidR="00FF4FB2">
          <w:rPr>
            <w:rStyle w:val="Hyperlink"/>
            <w:b/>
            <w:sz w:val="28"/>
            <w:szCs w:val="28"/>
          </w:rPr>
          <w:t>7j</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1FD7FD60" w14:textId="77777777" w:rsidTr="00897F39">
        <w:trPr>
          <w:tblHeader/>
        </w:trPr>
        <w:tc>
          <w:tcPr>
            <w:tcW w:w="9350" w:type="dxa"/>
          </w:tcPr>
          <w:p w14:paraId="63CF3959" w14:textId="39748C1A" w:rsidR="00A47364" w:rsidRPr="00FB4D8B" w:rsidRDefault="00E728F7" w:rsidP="00220D60">
            <w:pPr>
              <w:spacing w:before="120" w:after="120"/>
              <w:jc w:val="center"/>
              <w:rPr>
                <w:rStyle w:val="SubtleReference"/>
              </w:rPr>
            </w:pPr>
            <w:r w:rsidRPr="00BF1097">
              <w:rPr>
                <w:rStyle w:val="SubtleReference"/>
              </w:rPr>
              <w:t>Strand:</w:t>
            </w:r>
            <w:r w:rsidRPr="00FB4D8B">
              <w:rPr>
                <w:rStyle w:val="SubtleReference"/>
              </w:rPr>
              <w:t xml:space="preserve"> </w:t>
            </w:r>
            <w:r w:rsidR="00D757D3">
              <w:rPr>
                <w:rStyle w:val="SubtleReference"/>
                <w:b w:val="0"/>
              </w:rPr>
              <w:t>Functions</w:t>
            </w:r>
          </w:p>
        </w:tc>
      </w:tr>
      <w:tr w:rsidR="00A47364" w14:paraId="3CFC46F4" w14:textId="77777777" w:rsidTr="00627DAC">
        <w:tc>
          <w:tcPr>
            <w:tcW w:w="9350" w:type="dxa"/>
            <w:shd w:val="clear" w:color="auto" w:fill="D9D9D9"/>
          </w:tcPr>
          <w:p w14:paraId="3C2010E2" w14:textId="1E74FE7F" w:rsidR="00A47364" w:rsidRPr="00415BB7" w:rsidRDefault="00672FC4" w:rsidP="00BF1097">
            <w:pPr>
              <w:pStyle w:val="Heading1"/>
              <w:outlineLvl w:val="0"/>
              <w:rPr>
                <w:spacing w:val="0"/>
              </w:rPr>
            </w:pPr>
            <w:r w:rsidRPr="00415BB7">
              <w:rPr>
                <w:spacing w:val="0"/>
              </w:rPr>
              <w:t xml:space="preserve">Standard of Learning (SOL) </w:t>
            </w:r>
            <w:r w:rsidR="00D757D3">
              <w:rPr>
                <w:spacing w:val="0"/>
              </w:rPr>
              <w:t>AII.</w:t>
            </w:r>
            <w:r w:rsidR="00FF4FB2">
              <w:rPr>
                <w:spacing w:val="0"/>
              </w:rPr>
              <w:t>7j</w:t>
            </w:r>
          </w:p>
          <w:p w14:paraId="3534931B" w14:textId="2C854B97" w:rsidR="00A47364" w:rsidRPr="00FF4FB2" w:rsidRDefault="00FF4FB2" w:rsidP="00BF1097">
            <w:pPr>
              <w:spacing w:after="120"/>
              <w:rPr>
                <w:b/>
                <w:i/>
                <w:iCs/>
              </w:rPr>
            </w:pPr>
            <w:r w:rsidRPr="00FF4FB2">
              <w:rPr>
                <w:b/>
                <w:i/>
              </w:rPr>
              <w:t>The student will investigate and analyze linear, quadratic, absolute value, square root, cube root, rational, polynomial, exponential, and logarithmic function families algebraically and graphically. Key concepts include</w:t>
            </w:r>
            <w:r w:rsidR="00CC4C67">
              <w:rPr>
                <w:b/>
                <w:i/>
              </w:rPr>
              <w:t xml:space="preserve"> inverse of a function.</w:t>
            </w:r>
          </w:p>
        </w:tc>
      </w:tr>
      <w:tr w:rsidR="00A47364" w14:paraId="1D269B6F" w14:textId="77777777" w:rsidTr="00627DAC">
        <w:tc>
          <w:tcPr>
            <w:tcW w:w="9350" w:type="dxa"/>
            <w:shd w:val="clear" w:color="auto" w:fill="F2F2F2"/>
          </w:tcPr>
          <w:p w14:paraId="353AD7CE" w14:textId="77777777" w:rsidR="00A47364" w:rsidRPr="00415BB7" w:rsidRDefault="00E728F7" w:rsidP="00BF1097">
            <w:pPr>
              <w:pStyle w:val="Heading1"/>
              <w:outlineLvl w:val="0"/>
              <w:rPr>
                <w:spacing w:val="0"/>
              </w:rPr>
            </w:pPr>
            <w:r w:rsidRPr="00415BB7">
              <w:rPr>
                <w:spacing w:val="0"/>
              </w:rPr>
              <w:t xml:space="preserve">Grade Level Skills:  </w:t>
            </w:r>
          </w:p>
          <w:p w14:paraId="30EADE4E" w14:textId="0C805AF4" w:rsidR="00CC4C67" w:rsidRPr="00F8698F" w:rsidRDefault="00CC4C67" w:rsidP="00CC4C67">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Determine the inverse of a function (linear, quadratic, cubic, square root, and cube root).</w:t>
            </w:r>
          </w:p>
          <w:p w14:paraId="3D5F3113" w14:textId="578D8106" w:rsidR="00CC4C67" w:rsidRPr="00F8698F" w:rsidRDefault="00CC4C67" w:rsidP="00CC4C67">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 xml:space="preserve">Graph the inverse of a function as a reflection over the line </w:t>
            </w:r>
            <w:r w:rsidRPr="00F8698F">
              <w:rPr>
                <w:rFonts w:asciiTheme="minorHAnsi" w:hAnsiTheme="minorHAnsi"/>
                <w:i/>
                <w:sz w:val="22"/>
                <w:szCs w:val="22"/>
              </w:rPr>
              <w:t>y</w:t>
            </w:r>
            <w:r w:rsidRPr="00F8698F">
              <w:rPr>
                <w:rFonts w:asciiTheme="minorHAnsi" w:hAnsiTheme="minorHAnsi"/>
                <w:sz w:val="22"/>
                <w:szCs w:val="22"/>
              </w:rPr>
              <w:t xml:space="preserve"> = </w:t>
            </w:r>
            <w:r w:rsidRPr="00F8698F">
              <w:rPr>
                <w:rFonts w:asciiTheme="minorHAnsi" w:hAnsiTheme="minorHAnsi"/>
                <w:i/>
                <w:sz w:val="22"/>
                <w:szCs w:val="22"/>
              </w:rPr>
              <w:t>x</w:t>
            </w:r>
            <w:r w:rsidRPr="00F8698F">
              <w:rPr>
                <w:rFonts w:asciiTheme="minorHAnsi" w:hAnsiTheme="minorHAnsi"/>
                <w:sz w:val="22"/>
                <w:szCs w:val="22"/>
              </w:rPr>
              <w:t xml:space="preserve">. </w:t>
            </w:r>
          </w:p>
          <w:p w14:paraId="2D75D985" w14:textId="0AE97959" w:rsidR="00A47364" w:rsidRPr="00D757D3" w:rsidRDefault="00CC4C67" w:rsidP="00CC4C67">
            <w:pPr>
              <w:pStyle w:val="ColumnBullet"/>
              <w:numPr>
                <w:ilvl w:val="0"/>
                <w:numId w:val="1"/>
              </w:numPr>
              <w:spacing w:after="120"/>
              <w:rPr>
                <w:rFonts w:asciiTheme="minorHAnsi" w:hAnsiTheme="minorHAnsi"/>
                <w:sz w:val="22"/>
                <w:szCs w:val="22"/>
              </w:rPr>
            </w:pPr>
            <w:r w:rsidRPr="00F8698F">
              <w:rPr>
                <w:rFonts w:asciiTheme="minorHAnsi" w:hAnsiTheme="minorHAnsi"/>
                <w:sz w:val="22"/>
                <w:szCs w:val="22"/>
              </w:rPr>
              <w:t xml:space="preserve">Investigate and analyze characteristics and multiple representations of functions with a graphing utility. </w:t>
            </w:r>
          </w:p>
        </w:tc>
      </w:tr>
      <w:tr w:rsidR="00A47364" w14:paraId="5BB0F5CB" w14:textId="77777777" w:rsidTr="00627DAC">
        <w:tc>
          <w:tcPr>
            <w:tcW w:w="9350" w:type="dxa"/>
          </w:tcPr>
          <w:p w14:paraId="6D25BC2D" w14:textId="77777777" w:rsidR="00A47364" w:rsidRPr="002D4C35" w:rsidRDefault="00391ABF"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6A81A9C" w14:textId="77777777" w:rsidTr="00627DAC">
        <w:tc>
          <w:tcPr>
            <w:tcW w:w="9350" w:type="dxa"/>
          </w:tcPr>
          <w:p w14:paraId="2ED258DE" w14:textId="77777777" w:rsidR="00A47364" w:rsidRPr="00FB4D8B" w:rsidRDefault="00391ABF"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17FE7C7B" w14:textId="77777777" w:rsidTr="00627DAC">
        <w:tc>
          <w:tcPr>
            <w:tcW w:w="9350" w:type="dxa"/>
          </w:tcPr>
          <w:p w14:paraId="0A11A3F9" w14:textId="77777777" w:rsidR="00A47364" w:rsidRPr="00415BB7" w:rsidRDefault="00E728F7">
            <w:pPr>
              <w:pStyle w:val="Heading1"/>
              <w:outlineLvl w:val="0"/>
              <w:rPr>
                <w:spacing w:val="0"/>
              </w:rPr>
            </w:pPr>
            <w:r w:rsidRPr="00415BB7">
              <w:rPr>
                <w:spacing w:val="0"/>
              </w:rPr>
              <w:t xml:space="preserve">Supporting Resources: </w:t>
            </w:r>
          </w:p>
          <w:p w14:paraId="61CC3E01" w14:textId="77777777" w:rsidR="00672FC4" w:rsidRPr="00415BB7" w:rsidRDefault="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73738F31" w14:textId="6161511A" w:rsidR="00672FC4" w:rsidRPr="00415BB7" w:rsidRDefault="00391ABF">
            <w:pPr>
              <w:numPr>
                <w:ilvl w:val="1"/>
                <w:numId w:val="4"/>
              </w:numPr>
              <w:pBdr>
                <w:top w:val="nil"/>
                <w:left w:val="nil"/>
                <w:bottom w:val="nil"/>
                <w:right w:val="nil"/>
                <w:between w:val="nil"/>
              </w:pBdr>
              <w:rPr>
                <w:color w:val="000000"/>
              </w:rPr>
            </w:pPr>
            <w:hyperlink r:id="rId10" w:history="1">
              <w:r w:rsidR="00B23A59" w:rsidRPr="00B733F2">
                <w:rPr>
                  <w:rStyle w:val="Hyperlink"/>
                </w:rPr>
                <w:t>AII.7j – Inverse Functions</w:t>
              </w:r>
            </w:hyperlink>
            <w:r w:rsidR="00B23A59">
              <w:rPr>
                <w:color w:val="000000"/>
              </w:rPr>
              <w:t xml:space="preserve"> </w:t>
            </w:r>
            <w:r w:rsidR="00D30031">
              <w:rPr>
                <w:color w:val="000000"/>
              </w:rPr>
              <w:t xml:space="preserve">(Word) / </w:t>
            </w:r>
            <w:hyperlink r:id="rId11" w:history="1">
              <w:r w:rsidR="00D30031" w:rsidRPr="00B733F2">
                <w:rPr>
                  <w:rStyle w:val="Hyperlink"/>
                </w:rPr>
                <w:t>PDF Version</w:t>
              </w:r>
            </w:hyperlink>
          </w:p>
          <w:p w14:paraId="6C3C5DFD" w14:textId="77777777" w:rsidR="00446BC8" w:rsidRDefault="00446BC8" w:rsidP="00446BC8">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1CE1A833" w14:textId="69634B51" w:rsidR="00A47364" w:rsidRPr="0066705D" w:rsidRDefault="00B733F2" w:rsidP="0066705D">
            <w:pPr>
              <w:numPr>
                <w:ilvl w:val="1"/>
                <w:numId w:val="4"/>
              </w:numPr>
              <w:pBdr>
                <w:top w:val="nil"/>
                <w:left w:val="nil"/>
                <w:bottom w:val="nil"/>
                <w:right w:val="nil"/>
                <w:between w:val="nil"/>
              </w:pBdr>
              <w:spacing w:after="120"/>
              <w:rPr>
                <w:color w:val="000000"/>
              </w:rPr>
            </w:pPr>
            <w:r>
              <w:rPr>
                <w:color w:val="000000"/>
              </w:rPr>
              <w:t>Inverse of a Function</w:t>
            </w:r>
            <w:r w:rsidR="00672FC4" w:rsidRPr="0066705D">
              <w:rPr>
                <w:color w:val="000000"/>
              </w:rPr>
              <w:t xml:space="preserve"> </w:t>
            </w:r>
          </w:p>
        </w:tc>
      </w:tr>
      <w:tr w:rsidR="00A47364" w14:paraId="516C1542" w14:textId="77777777" w:rsidTr="00627DAC">
        <w:tc>
          <w:tcPr>
            <w:tcW w:w="9350" w:type="dxa"/>
          </w:tcPr>
          <w:p w14:paraId="18FA3265" w14:textId="4BF27D08" w:rsidR="00043511" w:rsidRPr="00386B6A" w:rsidRDefault="00446BC8" w:rsidP="00386B6A">
            <w:pPr>
              <w:spacing w:before="120" w:after="120"/>
              <w:rPr>
                <w:rFonts w:asciiTheme="minorHAnsi" w:hAnsiTheme="minorHAnsi" w:cstheme="minorHAnsi"/>
                <w:color w:val="000000"/>
              </w:rPr>
            </w:pPr>
            <w:r w:rsidRPr="00391ABF">
              <w:rPr>
                <w:kern w:val="28"/>
                <w:sz w:val="28"/>
                <w:szCs w:val="24"/>
              </w:rPr>
              <w:t>Supporting and Prerequisite SOL:</w:t>
            </w:r>
            <w:r w:rsidRPr="00415BB7">
              <w:t xml:space="preserve"> </w:t>
            </w:r>
            <w:hyperlink r:id="rId14" w:history="1">
              <w:r w:rsidRPr="00391ABF">
                <w:rPr>
                  <w:rStyle w:val="Hyperlink"/>
                </w:rPr>
                <w:t>AII.6a</w:t>
              </w:r>
            </w:hyperlink>
            <w:r w:rsidRPr="00446BC8">
              <w:t xml:space="preserve">, </w:t>
            </w:r>
            <w:hyperlink r:id="rId15" w:history="1">
              <w:r w:rsidRPr="00391ABF">
                <w:rPr>
                  <w:rStyle w:val="Hyperlink"/>
                </w:rPr>
                <w:t>AII.6b</w:t>
              </w:r>
            </w:hyperlink>
            <w:r w:rsidRPr="00446BC8">
              <w:t xml:space="preserve">, </w:t>
            </w:r>
            <w:hyperlink r:id="rId16" w:history="1">
              <w:r w:rsidRPr="00391ABF">
                <w:rPr>
                  <w:rStyle w:val="Hyperlink"/>
                </w:rPr>
                <w:t>A.4c</w:t>
              </w:r>
            </w:hyperlink>
            <w:r w:rsidRPr="00446BC8">
              <w:t xml:space="preserve">, </w:t>
            </w:r>
            <w:hyperlink r:id="rId17" w:history="1">
              <w:r w:rsidRPr="00391ABF">
                <w:rPr>
                  <w:rStyle w:val="Hyperlink"/>
                </w:rPr>
                <w:t>A.6c</w:t>
              </w:r>
            </w:hyperlink>
            <w:r w:rsidRPr="00446BC8">
              <w:t xml:space="preserve">, </w:t>
            </w:r>
            <w:hyperlink r:id="rId18" w:history="1">
              <w:r w:rsidRPr="00391ABF">
                <w:rPr>
                  <w:rStyle w:val="Hyperlink"/>
                </w:rPr>
                <w:t>8.7a</w:t>
              </w:r>
            </w:hyperlink>
          </w:p>
        </w:tc>
      </w:tr>
    </w:tbl>
    <w:p w14:paraId="3A786EE3" w14:textId="77777777" w:rsidR="00A47364" w:rsidRDefault="00A47364"/>
    <w:p w14:paraId="3942DDD2" w14:textId="3E414D98" w:rsidR="00A47364" w:rsidRDefault="00A47364">
      <w:bookmarkStart w:id="0" w:name="_heading=h.gjdgxs" w:colFirst="0" w:colLast="0"/>
      <w:bookmarkEnd w:id="0"/>
    </w:p>
    <w:p w14:paraId="6A4A9722" w14:textId="4A94E82A" w:rsidR="00C26E61" w:rsidRDefault="00C26E61"/>
    <w:p w14:paraId="4D9B73EA" w14:textId="61A3F474" w:rsidR="00C26E61" w:rsidRDefault="00C26E61"/>
    <w:p w14:paraId="69E5DEEE" w14:textId="2562BBC4" w:rsidR="0066705D" w:rsidRDefault="0066705D"/>
    <w:p w14:paraId="57CA2246" w14:textId="03857C35" w:rsidR="0066705D" w:rsidRDefault="0066705D"/>
    <w:p w14:paraId="32FAB0E1" w14:textId="56608759" w:rsidR="0066705D" w:rsidRDefault="0066705D"/>
    <w:p w14:paraId="5035327B" w14:textId="23DE67A9" w:rsidR="0066705D" w:rsidRDefault="0066705D"/>
    <w:p w14:paraId="263B831B" w14:textId="4BA9BB97" w:rsidR="0066705D" w:rsidRDefault="0066705D"/>
    <w:p w14:paraId="498E7DA0" w14:textId="77777777" w:rsidR="0066705D" w:rsidRDefault="0066705D"/>
    <w:p w14:paraId="2136BAD2" w14:textId="77777777" w:rsidR="0066705D" w:rsidRDefault="0066705D"/>
    <w:p w14:paraId="2D18ED7B" w14:textId="77777777" w:rsidR="0066705D" w:rsidRDefault="0066705D"/>
    <w:p w14:paraId="16B619A3" w14:textId="77777777" w:rsidR="00C26E61" w:rsidRDefault="00C26E61"/>
    <w:p w14:paraId="55449595" w14:textId="0BB97B7B" w:rsidR="00A47364" w:rsidRPr="00415BB7" w:rsidRDefault="00672FC4" w:rsidP="00241C7D">
      <w:pPr>
        <w:pStyle w:val="Title"/>
        <w:rPr>
          <w:spacing w:val="0"/>
        </w:rPr>
      </w:pPr>
      <w:bookmarkStart w:id="1" w:name="quick"/>
      <w:r w:rsidRPr="00415BB7">
        <w:rPr>
          <w:spacing w:val="0"/>
        </w:rPr>
        <w:t xml:space="preserve">SOL </w:t>
      </w:r>
      <w:r w:rsidR="00D757D3">
        <w:rPr>
          <w:spacing w:val="0"/>
        </w:rPr>
        <w:t>AII.</w:t>
      </w:r>
      <w:r w:rsidR="00CC4C67">
        <w:rPr>
          <w:spacing w:val="0"/>
        </w:rPr>
        <w:t>7j</w:t>
      </w:r>
      <w:r w:rsidR="00A52804" w:rsidRPr="00415BB7">
        <w:rPr>
          <w:spacing w:val="0"/>
        </w:rPr>
        <w:t xml:space="preserve"> - </w:t>
      </w:r>
      <w:r w:rsidR="00E728F7" w:rsidRPr="00415BB7">
        <w:rPr>
          <w:spacing w:val="0"/>
        </w:rPr>
        <w:t>Just in Time Quick Check</w:t>
      </w:r>
    </w:p>
    <w:bookmarkEnd w:id="1"/>
    <w:p w14:paraId="432B5C3B" w14:textId="77777777" w:rsidR="00672FC4" w:rsidRPr="00415BB7" w:rsidRDefault="00672FC4" w:rsidP="00672FC4">
      <w:pPr>
        <w:rPr>
          <w:rFonts w:asciiTheme="minorHAnsi" w:hAnsiTheme="minorHAnsi"/>
        </w:rPr>
      </w:pPr>
    </w:p>
    <w:p w14:paraId="787330CD" w14:textId="0E5EC6FC" w:rsidR="00983E5A" w:rsidRDefault="00983E5A" w:rsidP="00C25B0D">
      <w:pPr>
        <w:pStyle w:val="ListParagraph"/>
        <w:ind w:left="1080"/>
        <w:rPr>
          <w:rFonts w:asciiTheme="minorHAnsi" w:hAnsiTheme="minorHAnsi"/>
        </w:rPr>
      </w:pPr>
    </w:p>
    <w:p w14:paraId="492429F2" w14:textId="77777777" w:rsidR="00ED73EE" w:rsidRPr="008D2208" w:rsidRDefault="00ED73EE" w:rsidP="00ED73EE">
      <w:pPr>
        <w:numPr>
          <w:ilvl w:val="0"/>
          <w:numId w:val="22"/>
        </w:numPr>
        <w:pBdr>
          <w:top w:val="nil"/>
          <w:left w:val="nil"/>
          <w:bottom w:val="nil"/>
          <w:right w:val="nil"/>
          <w:between w:val="nil"/>
        </w:pBdr>
        <w:spacing w:after="0" w:line="240" w:lineRule="auto"/>
        <w:rPr>
          <w:rFonts w:asciiTheme="minorHAnsi" w:hAnsiTheme="minorHAnsi"/>
          <w:color w:val="000000"/>
        </w:rPr>
      </w:pPr>
      <w:r>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p>
    <w:p w14:paraId="0B69F62B" w14:textId="77777777" w:rsidR="00ED73EE" w:rsidRPr="008D2208" w:rsidRDefault="00ED73EE" w:rsidP="00ED73EE">
      <w:pPr>
        <w:pBdr>
          <w:top w:val="nil"/>
          <w:left w:val="nil"/>
          <w:bottom w:val="nil"/>
          <w:right w:val="nil"/>
          <w:between w:val="nil"/>
        </w:pBdr>
        <w:spacing w:after="0" w:line="240" w:lineRule="auto"/>
        <w:rPr>
          <w:rFonts w:asciiTheme="minorHAnsi" w:hAnsiTheme="minorHAnsi"/>
          <w:color w:val="000000"/>
        </w:rPr>
      </w:pPr>
    </w:p>
    <w:p w14:paraId="7B158D82" w14:textId="77777777" w:rsidR="00ED73EE" w:rsidRPr="008D2208" w:rsidRDefault="00ED73EE" w:rsidP="00ED73EE">
      <w:pPr>
        <w:numPr>
          <w:ilvl w:val="1"/>
          <w:numId w:val="22"/>
        </w:numPr>
        <w:pBdr>
          <w:top w:val="nil"/>
          <w:left w:val="nil"/>
          <w:bottom w:val="nil"/>
          <w:right w:val="nil"/>
          <w:between w:val="nil"/>
        </w:pBdr>
        <w:spacing w:after="0" w:line="240" w:lineRule="auto"/>
        <w:rPr>
          <w:rFonts w:asciiTheme="minorHAnsi" w:hAnsiTheme="minorHAnsi"/>
          <w:color w:val="000000"/>
        </w:rPr>
      </w:pPr>
      <w:r>
        <w:t xml:space="preserve">Find </w:t>
      </w:r>
      <m:oMath>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-1</m:t>
            </m:r>
          </m:sup>
        </m:sSup>
        <m:d>
          <m:dPr>
            <m:ctrlPr>
              <w:rPr>
                <w:rFonts w:ascii="Cambria Math" w:hAnsi="Cambria Math"/>
                <w:i/>
                <w:color w:val="000000"/>
              </w:rPr>
            </m:ctrlPr>
          </m:dPr>
          <m:e>
            <m:r>
              <w:rPr>
                <w:rFonts w:ascii="Cambria Math" w:hAnsi="Cambria Math"/>
                <w:color w:val="000000"/>
              </w:rPr>
              <m:t>x</m:t>
            </m:r>
          </m:e>
        </m:d>
      </m:oMath>
      <w:r>
        <w:rPr>
          <w:color w:val="000000"/>
        </w:rPr>
        <w:t>.</w:t>
      </w:r>
    </w:p>
    <w:p w14:paraId="04E2B5C8" w14:textId="77777777" w:rsidR="00ED73EE" w:rsidRDefault="00ED73EE" w:rsidP="00ED73EE">
      <w:pPr>
        <w:pBdr>
          <w:top w:val="nil"/>
          <w:left w:val="nil"/>
          <w:bottom w:val="nil"/>
          <w:right w:val="nil"/>
          <w:between w:val="nil"/>
        </w:pBdr>
        <w:spacing w:after="0" w:line="240" w:lineRule="auto"/>
        <w:rPr>
          <w:rFonts w:asciiTheme="minorHAnsi" w:hAnsiTheme="minorHAnsi"/>
          <w:color w:val="000000"/>
        </w:rPr>
      </w:pPr>
    </w:p>
    <w:p w14:paraId="08646F62" w14:textId="77777777" w:rsidR="00ED73EE" w:rsidRPr="008D2208" w:rsidRDefault="00ED73EE" w:rsidP="00ED73EE">
      <w:pPr>
        <w:pBdr>
          <w:top w:val="nil"/>
          <w:left w:val="nil"/>
          <w:bottom w:val="nil"/>
          <w:right w:val="nil"/>
          <w:between w:val="nil"/>
        </w:pBdr>
        <w:spacing w:after="0" w:line="240" w:lineRule="auto"/>
        <w:rPr>
          <w:rFonts w:asciiTheme="minorHAnsi" w:hAnsiTheme="minorHAnsi"/>
          <w:color w:val="000000"/>
        </w:rPr>
      </w:pPr>
    </w:p>
    <w:p w14:paraId="1011BF26" w14:textId="77777777" w:rsidR="00ED73EE" w:rsidRDefault="00ED73EE" w:rsidP="00ED73EE">
      <w:pPr>
        <w:numPr>
          <w:ilvl w:val="1"/>
          <w:numId w:val="22"/>
        </w:numPr>
        <w:pBdr>
          <w:top w:val="nil"/>
          <w:left w:val="nil"/>
          <w:bottom w:val="nil"/>
          <w:right w:val="nil"/>
          <w:between w:val="nil"/>
        </w:pBdr>
        <w:spacing w:after="0" w:line="240" w:lineRule="auto"/>
        <w:rPr>
          <w:rFonts w:asciiTheme="minorHAnsi" w:hAnsiTheme="minorHAnsi"/>
          <w:color w:val="000000"/>
        </w:rPr>
      </w:pPr>
      <w:r>
        <w:t xml:space="preserve">What is the value of </w:t>
      </w:r>
      <m:oMath>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-1</m:t>
            </m:r>
          </m:sup>
        </m:sSup>
        <m:d>
          <m:dPr>
            <m:ctrlPr>
              <w:rPr>
                <w:rFonts w:ascii="Cambria Math" w:hAnsi="Cambria Math"/>
                <w:i/>
                <w:color w:val="000000"/>
              </w:rPr>
            </m:ctrlPr>
          </m:dPr>
          <m:e>
            <m:r>
              <w:rPr>
                <w:rFonts w:ascii="Cambria Math" w:hAnsi="Cambria Math"/>
                <w:color w:val="000000"/>
              </w:rPr>
              <m:t>f(5</m:t>
            </m:r>
          </m:e>
        </m:d>
        <m:r>
          <w:rPr>
            <w:rFonts w:ascii="Cambria Math" w:hAnsi="Cambria Math"/>
            <w:color w:val="000000"/>
          </w:rPr>
          <m:t>)</m:t>
        </m:r>
      </m:oMath>
      <w:r>
        <w:rPr>
          <w:color w:val="000000"/>
        </w:rPr>
        <w:t>?</w:t>
      </w:r>
    </w:p>
    <w:p w14:paraId="7D935703" w14:textId="06563A06" w:rsidR="00CC4C67" w:rsidRDefault="00CC4C67" w:rsidP="00ED73EE">
      <w:pPr>
        <w:rPr>
          <w:rFonts w:asciiTheme="minorHAnsi" w:hAnsiTheme="minorHAnsi"/>
          <w:sz w:val="72"/>
          <w:szCs w:val="72"/>
        </w:rPr>
      </w:pPr>
    </w:p>
    <w:p w14:paraId="34FCBD31" w14:textId="77777777" w:rsidR="00ED73EE" w:rsidRPr="00ED73EE" w:rsidRDefault="00ED73EE" w:rsidP="00ED73EE">
      <w:pPr>
        <w:rPr>
          <w:rFonts w:asciiTheme="minorHAnsi" w:hAnsiTheme="minorHAnsi"/>
        </w:rPr>
      </w:pPr>
    </w:p>
    <w:p w14:paraId="227D1733" w14:textId="5EF2BF70" w:rsidR="00ED73EE" w:rsidRPr="00ED73EE" w:rsidRDefault="00ED73EE" w:rsidP="00ED73EE">
      <w:pPr>
        <w:pStyle w:val="ListParagraph"/>
        <w:numPr>
          <w:ilvl w:val="0"/>
          <w:numId w:val="22"/>
        </w:numPr>
        <w:pBdr>
          <w:top w:val="nil"/>
          <w:left w:val="nil"/>
          <w:bottom w:val="nil"/>
          <w:right w:val="nil"/>
          <w:between w:val="nil"/>
        </w:pBdr>
        <w:spacing w:line="240" w:lineRule="auto"/>
        <w:rPr>
          <w:rFonts w:asciiTheme="minorHAnsi" w:hAnsiTheme="minorHAnsi"/>
        </w:rPr>
      </w:pPr>
      <w:r>
        <w:rPr>
          <w:rFonts w:asciiTheme="minorHAnsi" w:hAnsiTheme="minorHAnsi"/>
          <w:color w:val="000000"/>
        </w:rPr>
        <w:t xml:space="preserve">The graph of </w:t>
      </w:r>
      <m:oMath>
        <m:r>
          <w:rPr>
            <w:rFonts w:ascii="Cambria Math" w:hAnsi="Cambria Math"/>
            <w:color w:val="000000"/>
          </w:rPr>
          <m:t>f(x)</m:t>
        </m:r>
      </m:oMath>
      <w:r>
        <w:rPr>
          <w:rFonts w:asciiTheme="minorHAnsi" w:hAnsiTheme="minorHAnsi"/>
          <w:color w:val="000000"/>
        </w:rPr>
        <w:t xml:space="preserve"> is shown.  Graph </w:t>
      </w:r>
      <m:oMath>
        <m:sSup>
          <m:sSupPr>
            <m:ctrlPr>
              <w:rPr>
                <w:rFonts w:ascii="Cambria Math" w:hAnsi="Cambria Math"/>
                <w:i/>
                <w:color w:val="000000"/>
              </w:rPr>
            </m:ctrlPr>
          </m:sSupPr>
          <m:e>
            <m:r>
              <w:rPr>
                <w:rFonts w:ascii="Cambria Math" w:hAnsi="Cambria Math"/>
                <w:color w:val="000000"/>
              </w:rPr>
              <m:t>f(x)</m:t>
            </m:r>
          </m:e>
          <m:sup>
            <m:r>
              <w:rPr>
                <w:rFonts w:ascii="Cambria Math" w:hAnsi="Cambria Math"/>
                <w:color w:val="000000"/>
              </w:rPr>
              <m:t>-1</m:t>
            </m:r>
          </m:sup>
        </m:sSup>
      </m:oMath>
      <w:r>
        <w:rPr>
          <w:rFonts w:asciiTheme="minorHAnsi" w:hAnsiTheme="minorHAnsi"/>
          <w:color w:val="000000"/>
        </w:rPr>
        <w:t>on the same coordinate plane.</w:t>
      </w:r>
    </w:p>
    <w:p w14:paraId="21A72633" w14:textId="77777777" w:rsidR="00ED73EE" w:rsidRPr="00ED73EE" w:rsidRDefault="00ED73EE" w:rsidP="00ED73EE">
      <w:pPr>
        <w:pStyle w:val="ListParagraph"/>
        <w:pBdr>
          <w:top w:val="nil"/>
          <w:left w:val="nil"/>
          <w:bottom w:val="nil"/>
          <w:right w:val="nil"/>
          <w:between w:val="nil"/>
        </w:pBdr>
        <w:spacing w:line="240" w:lineRule="auto"/>
        <w:ind w:left="360"/>
        <w:rPr>
          <w:rFonts w:asciiTheme="minorHAnsi" w:hAnsiTheme="minorHAnsi"/>
        </w:rPr>
      </w:pPr>
    </w:p>
    <w:p w14:paraId="33EFD279" w14:textId="4E29D887" w:rsidR="00ED73EE" w:rsidRDefault="00ED73EE" w:rsidP="00ED73EE">
      <w:pPr>
        <w:pStyle w:val="ListParagraph"/>
        <w:pBdr>
          <w:top w:val="nil"/>
          <w:left w:val="nil"/>
          <w:bottom w:val="nil"/>
          <w:right w:val="nil"/>
          <w:between w:val="nil"/>
        </w:pBdr>
        <w:spacing w:line="240" w:lineRule="auto"/>
        <w:ind w:left="360"/>
        <w:rPr>
          <w:rFonts w:asciiTheme="minorHAnsi" w:hAnsiTheme="minorHAnsi"/>
        </w:rPr>
      </w:pPr>
      <w:r w:rsidRPr="002A1A2D">
        <w:rPr>
          <w:rFonts w:asciiTheme="minorHAnsi" w:hAnsiTheme="minorHAnsi"/>
          <w:noProof/>
          <w:lang w:val="en-US"/>
        </w:rPr>
        <mc:AlternateContent>
          <mc:Choice Requires="wps">
            <w:drawing>
              <wp:anchor distT="45720" distB="45720" distL="114300" distR="114300" simplePos="0" relativeHeight="251664384" behindDoc="0" locked="0" layoutInCell="1" allowOverlap="1" wp14:anchorId="126A48B9" wp14:editId="12748FBE">
                <wp:simplePos x="0" y="0"/>
                <wp:positionH relativeFrom="column">
                  <wp:posOffset>2514600</wp:posOffset>
                </wp:positionH>
                <wp:positionV relativeFrom="paragraph">
                  <wp:posOffset>433070</wp:posOffset>
                </wp:positionV>
                <wp:extent cx="38735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04800"/>
                        </a:xfrm>
                        <a:prstGeom prst="rect">
                          <a:avLst/>
                        </a:prstGeom>
                        <a:noFill/>
                        <a:ln w="9525">
                          <a:noFill/>
                          <a:miter lim="800000"/>
                          <a:headEnd/>
                          <a:tailEnd/>
                        </a:ln>
                      </wps:spPr>
                      <wps:txbx>
                        <w:txbxContent>
                          <w:p w14:paraId="718E36EE" w14:textId="77777777" w:rsidR="00ED73EE" w:rsidRDefault="00ED73EE" w:rsidP="00ED73EE">
                            <m:oMathPara>
                              <m:oMath>
                                <m:r>
                                  <w:rPr>
                                    <w:rFonts w:ascii="Cambria Math" w:hAnsi="Cambria Math"/>
                                  </w:rPr>
                                  <m:t>f(x)</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A48B9" id="_x0000_t202" coordsize="21600,21600" o:spt="202" path="m,l,21600r21600,l21600,xe">
                <v:stroke joinstyle="miter"/>
                <v:path gradientshapeok="t" o:connecttype="rect"/>
              </v:shapetype>
              <v:shape id="Text Box 2" o:spid="_x0000_s1026" type="#_x0000_t202" style="position:absolute;left:0;text-align:left;margin-left:198pt;margin-top:34.1pt;width:30.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nGCwIAAPgDAAAOAAAAZHJzL2Uyb0RvYy54bWysU9tu2zAMfR+wfxD0vti5rakRp+jadRjQ&#10;XYB2H8DIcixMEjVJid19fSk5TYPtbZgeBFEUD3kOqfXVYDQ7SB8U2ppPJyVn0gpslN3V/Mfj3bsV&#10;ZyGCbUCjlTV/koFfbd6+WfeukjPsUDfSMwKxoepdzbsYXVUUQXTSQJigk5acLXoDkUy/KxoPPaEb&#10;XczK8n3Ro2+cRyFDoNvb0ck3Gb9tpYjf2jbIyHTNqbaYd5/3bdqLzRqqnQfXKXEsA/6hCgPKUtIT&#10;1C1EYHuv/oIySngM2MaJQFNg2yohMwdiMy3/YPPQgZOZC4kT3Emm8P9gxdfDd89UU/M5ZxYMtehR&#10;DpF9wIHNkjq9CxU9enD0LA50TV3OTIO7R/EzMIs3HdidvPYe+05CQ9VNU2RxFjrihASy7b9gQ2lg&#10;HzEDDa03SToSgxE6denp1JlUiqDL+epiviSPINe8XKzK3LkCqpdg50P8JNGwdKi5p8ZncDjch5iK&#10;gerlScpl8U5pnZuvLetrfrmcLXPAmceoSLOplak5JaQ1Tkvi+NE2OTiC0uOZEmh7JJ14jozjsB2y&#10;ulmRJMgWmydSweM4ivR16NCh/81ZT2NY8/BrD15ypj9bUvJyulikuc3GYnkxI8Ofe7bnHrCCoGoe&#10;ORuPNzHP+kj5mhRvVVbjtZJjyTReWaTjV0jze27nV68fdvMMAAD//wMAUEsDBBQABgAIAAAAIQCV&#10;yK1u3wAAAAoBAAAPAAAAZHJzL2Rvd25yZXYueG1sTI/BTsMwDIbvSHuHyEi7sWTd1m2l6YRAXEEM&#10;hsQta7y2WuNUTbaWt8ec4Gj70+/vz3eja8UV+9B40jCfKRBIpbcNVRo+3p/vNiBCNGRN6wk1fGOA&#10;XTG5yU1m/UBveN3HSnAIhcxoqGPsMilDWaMzYeY7JL6dfO9M5LGvpO3NwOGulYlSqXSmIf5Qmw4f&#10;ayzP+4vTcHg5fX0u1Wv15Fbd4EclyW2l1tPb8eEeRMQx/sHwq8/qULDT0V/IBtFqWGxT7hI1pJsE&#10;BAPL1ZoXRybnaQKyyOX/CsUPAAAA//8DAFBLAQItABQABgAIAAAAIQC2gziS/gAAAOEBAAATAAAA&#10;AAAAAAAAAAAAAAAAAABbQ29udGVudF9UeXBlc10ueG1sUEsBAi0AFAAGAAgAAAAhADj9If/WAAAA&#10;lAEAAAsAAAAAAAAAAAAAAAAALwEAAF9yZWxzLy5yZWxzUEsBAi0AFAAGAAgAAAAhAByYicYLAgAA&#10;+AMAAA4AAAAAAAAAAAAAAAAALgIAAGRycy9lMm9Eb2MueG1sUEsBAi0AFAAGAAgAAAAhAJXIrW7f&#10;AAAACgEAAA8AAAAAAAAAAAAAAAAAZQQAAGRycy9kb3ducmV2LnhtbFBLBQYAAAAABAAEAPMAAABx&#10;BQAAAAA=&#10;" filled="f" stroked="f">
                <v:textbox>
                  <w:txbxContent>
                    <w:p w14:paraId="718E36EE" w14:textId="77777777" w:rsidR="00ED73EE" w:rsidRDefault="00ED73EE" w:rsidP="00ED73EE">
                      <m:oMathPara>
                        <m:oMath>
                          <m:r>
                            <w:rPr>
                              <w:rFonts w:ascii="Cambria Math" w:hAnsi="Cambria Math"/>
                            </w:rPr>
                            <m:t>f(x)</m:t>
                          </m:r>
                        </m:oMath>
                      </m:oMathPara>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63360" behindDoc="0" locked="0" layoutInCell="1" allowOverlap="1" wp14:anchorId="1CBB17C9" wp14:editId="2F249640">
                <wp:simplePos x="0" y="0"/>
                <wp:positionH relativeFrom="column">
                  <wp:posOffset>2908300</wp:posOffset>
                </wp:positionH>
                <wp:positionV relativeFrom="paragraph">
                  <wp:posOffset>623570</wp:posOffset>
                </wp:positionV>
                <wp:extent cx="196850" cy="31750"/>
                <wp:effectExtent l="0" t="57150" r="31750" b="63500"/>
                <wp:wrapNone/>
                <wp:docPr id="4" name="Straight Arrow Connector 4" descr="An arrow on the end of function f(x)." title="An arrow"/>
                <wp:cNvGraphicFramePr/>
                <a:graphic xmlns:a="http://schemas.openxmlformats.org/drawingml/2006/main">
                  <a:graphicData uri="http://schemas.microsoft.com/office/word/2010/wordprocessingShape">
                    <wps:wsp>
                      <wps:cNvCnPr/>
                      <wps:spPr>
                        <a:xfrm flipV="1">
                          <a:off x="0" y="0"/>
                          <a:ext cx="196850" cy="317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B4E5D" id="_x0000_t32" coordsize="21600,21600" o:spt="32" o:oned="t" path="m,l21600,21600e" filled="f">
                <v:path arrowok="t" fillok="f" o:connecttype="none"/>
                <o:lock v:ext="edit" shapetype="t"/>
              </v:shapetype>
              <v:shape id="Straight Arrow Connector 4" o:spid="_x0000_s1026" type="#_x0000_t32" alt="Title: An arrow - Description: An arrow on the end of function f(x)." style="position:absolute;margin-left:229pt;margin-top:49.1pt;width:15.5pt;height: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q8HQIAAIgEAAAOAAAAZHJzL2Uyb0RvYy54bWysVE2P0zAQvSPxHyyf4EDTFrrsRk1Xqy7L&#10;BS0VC9y9jt1YcmxrPNuk/56xk6Z8SQjExbLjee/NvBlnfd23lh0URONdxRezOWfKSV8bt6/4l893&#10;ry45iyhcLax3quJHFfn15vmzdRdKtfSNt7UCRiQull2oeIMYyqKIslGtiDMflKNL7aEVSEfYFzWI&#10;jthbWyzn84ui81AH8FLFSF9vh0u+yfxaK4kftY4Kma045YZ5hbw+prXYrEW5BxEaI8c0xD9k0Qrj&#10;SHSiuhUo2BOYX6haI8FHr3EmfVt4rY1UuQaqZjH/qZqHRgSVayFzYphsiv+PVt4fdsBMXfE3nDnR&#10;UoseEITZN8huAHzHtt45stEDo4haRUnu3Tgm8qV3DBtFLa+Z10w/OYk0CEy/6F/OyG2DlghP0cns&#10;LsSSNLduB+Mphh0k53oNLdPWhK80R9lLcof1uVXHqVWqRybp4+Lq4nJFDZV09XrxlrZEVwwsiS1A&#10;xPfKtyxtKh7HmqZiBgVx+BBxAJ4ACWwd6yp+tVquch7RW1PfGWvTXZ5MtbXADoJmCvvFqPxDFApj&#10;35EpeAxkAIIRbm/VGGkdpZqMGErPOzxaNUh/Upr6kUocxNNLOOsJKZXDk6Z1FJ1gmrKbgPM/A8f4&#10;BFX5lfwNeEJkZe9wArfGefid+tkmPcSfHBjqThY8+vqYhyJbQ+Oe+zk+zfSevj9n+PkHsvkGAAD/&#10;/wMAUEsDBBQABgAIAAAAIQB7AQ9t4AAAAAoBAAAPAAAAZHJzL2Rvd25yZXYueG1sTI/BTsMwDIbv&#10;SLxDZCQuiKWUbnSl6YSQOOyABAVxzhqvrWicKsnWbk+POcHR9q/P319uZjuII/rQO1Jwt0hAIDXO&#10;9NQq+Px4uc1BhKjJ6MERKjhhgE11eVHqwriJ3vFYx1YwhEKhFXQxjoWUoenQ6rBwIxLf9s5bHXn0&#10;rTReTwy3g0yTZCWt7ok/dHrE5w6b7/pgFWS0+jr7B/+6zd72WXuqb5ZTikpdX81PjyAizvEvDL/6&#10;rA4VO+3cgUwQAzOWOXeJCtZ5CoIDWb7mxY6TyX0Ksirl/wrVDwAAAP//AwBQSwECLQAUAAYACAAA&#10;ACEAtoM4kv4AAADhAQAAEwAAAAAAAAAAAAAAAAAAAAAAW0NvbnRlbnRfVHlwZXNdLnhtbFBLAQIt&#10;ABQABgAIAAAAIQA4/SH/1gAAAJQBAAALAAAAAAAAAAAAAAAAAC8BAABfcmVscy8ucmVsc1BLAQIt&#10;ABQABgAIAAAAIQDV3Sq8HQIAAIgEAAAOAAAAAAAAAAAAAAAAAC4CAABkcnMvZTJvRG9jLnhtbFBL&#10;AQItABQABgAIAAAAIQB7AQ9t4AAAAAoBAAAPAAAAAAAAAAAAAAAAAHcEAABkcnMvZG93bnJldi54&#10;bWxQSwUGAAAAAAQABADzAAAAhAUAAAAA&#10;" strokecolor="black [3213]">
                <v:stroke endarrow="block" joinstyle="miter"/>
              </v:shape>
            </w:pict>
          </mc:Fallback>
        </mc:AlternateContent>
      </w:r>
      <w:r>
        <w:rPr>
          <w:rFonts w:asciiTheme="minorHAnsi" w:hAnsiTheme="minorHAnsi"/>
          <w:noProof/>
          <w:lang w:val="en-US"/>
        </w:rPr>
        <w:drawing>
          <wp:inline distT="0" distB="0" distL="0" distR="0" wp14:anchorId="2D2D2DA3" wp14:editId="393C9437">
            <wp:extent cx="2844800" cy="2844800"/>
            <wp:effectExtent l="19050" t="19050" r="12700" b="12700"/>
            <wp:docPr id="5" name="Picture 5" descr="The image shows the graph of the function square root of the quantity x minus one plus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mos-graph (3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4800" cy="2844800"/>
                    </a:xfrm>
                    <a:prstGeom prst="rect">
                      <a:avLst/>
                    </a:prstGeom>
                    <a:ln w="15875">
                      <a:solidFill>
                        <a:schemeClr val="tx1"/>
                      </a:solidFill>
                    </a:ln>
                  </pic:spPr>
                </pic:pic>
              </a:graphicData>
            </a:graphic>
          </wp:inline>
        </w:drawing>
      </w:r>
    </w:p>
    <w:p w14:paraId="366481F2" w14:textId="693FA048" w:rsidR="008A2AAD" w:rsidRDefault="008A2AAD" w:rsidP="00ED73EE">
      <w:pPr>
        <w:pStyle w:val="ListParagraph"/>
        <w:pBdr>
          <w:top w:val="nil"/>
          <w:left w:val="nil"/>
          <w:bottom w:val="nil"/>
          <w:right w:val="nil"/>
          <w:between w:val="nil"/>
        </w:pBdr>
        <w:spacing w:line="240" w:lineRule="auto"/>
        <w:ind w:left="360"/>
        <w:rPr>
          <w:rFonts w:asciiTheme="minorHAnsi" w:hAnsiTheme="minorHAnsi"/>
        </w:rPr>
      </w:pPr>
    </w:p>
    <w:p w14:paraId="48F4CE69" w14:textId="77777777" w:rsidR="008A2AAD" w:rsidRPr="0074698F" w:rsidRDefault="008A2AAD" w:rsidP="00ED73EE">
      <w:pPr>
        <w:pStyle w:val="ListParagraph"/>
        <w:pBdr>
          <w:top w:val="nil"/>
          <w:left w:val="nil"/>
          <w:bottom w:val="nil"/>
          <w:right w:val="nil"/>
          <w:between w:val="nil"/>
        </w:pBdr>
        <w:spacing w:line="240" w:lineRule="auto"/>
        <w:ind w:left="360"/>
        <w:rPr>
          <w:rFonts w:asciiTheme="minorHAnsi" w:hAnsiTheme="minorHAnsi"/>
        </w:rPr>
      </w:pPr>
    </w:p>
    <w:p w14:paraId="33C6C9B9" w14:textId="6C358BAE" w:rsidR="00CC4C67" w:rsidRDefault="00CC4C67" w:rsidP="00C25B0D">
      <w:pPr>
        <w:pStyle w:val="ListParagraph"/>
        <w:ind w:left="1080"/>
        <w:rPr>
          <w:rFonts w:asciiTheme="minorHAnsi" w:hAnsiTheme="minorHAnsi"/>
        </w:rPr>
      </w:pPr>
    </w:p>
    <w:p w14:paraId="405F4548" w14:textId="77777777" w:rsidR="00ED73EE" w:rsidRPr="005664B6" w:rsidRDefault="00ED73EE" w:rsidP="00ED73EE">
      <w:pPr>
        <w:pStyle w:val="CommentText"/>
        <w:numPr>
          <w:ilvl w:val="0"/>
          <w:numId w:val="22"/>
        </w:numPr>
        <w:rPr>
          <w:sz w:val="22"/>
        </w:rPr>
      </w:pPr>
      <m:oMath>
        <m:r>
          <w:rPr>
            <w:rFonts w:ascii="Cambria Math" w:hAnsi="Cambria Math"/>
            <w:sz w:val="22"/>
          </w:rPr>
          <m:t>f</m:t>
        </m:r>
        <m:d>
          <m:dPr>
            <m:ctrlPr>
              <w:rPr>
                <w:rFonts w:ascii="Cambria Math" w:hAnsi="Cambria Math"/>
                <w:i/>
                <w:sz w:val="22"/>
              </w:rPr>
            </m:ctrlPr>
          </m:dPr>
          <m:e>
            <m:r>
              <w:rPr>
                <w:rFonts w:ascii="Cambria Math" w:hAnsi="Cambria Math"/>
                <w:sz w:val="22"/>
              </w:rPr>
              <m:t>x</m:t>
            </m:r>
          </m:e>
        </m:d>
        <m:r>
          <w:rPr>
            <w:rFonts w:ascii="Cambria Math" w:hAnsi="Cambria Math"/>
            <w:sz w:val="22"/>
          </w:rPr>
          <m:t>=216</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r>
          <w:rPr>
            <w:rFonts w:ascii="Cambria Math" w:hAnsi="Cambria Math"/>
            <w:sz w:val="22"/>
          </w:rPr>
          <m:t>-5</m:t>
        </m:r>
      </m:oMath>
      <w:r>
        <w:rPr>
          <w:sz w:val="22"/>
        </w:rPr>
        <w:t xml:space="preserve">, and </w:t>
      </w:r>
      <m:oMath>
        <m:r>
          <w:rPr>
            <w:rFonts w:ascii="Cambria Math" w:hAnsi="Cambria Math"/>
            <w:sz w:val="22"/>
          </w:rPr>
          <m:t>g</m:t>
        </m:r>
        <m:d>
          <m:dPr>
            <m:ctrlPr>
              <w:rPr>
                <w:rFonts w:ascii="Cambria Math" w:hAnsi="Cambria Math"/>
                <w:i/>
                <w:sz w:val="22"/>
              </w:rPr>
            </m:ctrlPr>
          </m:dPr>
          <m:e>
            <m:r>
              <w:rPr>
                <w:rFonts w:ascii="Cambria Math" w:hAnsi="Cambria Math"/>
                <w:sz w:val="22"/>
              </w:rPr>
              <m:t>x</m:t>
            </m:r>
          </m:e>
        </m:d>
        <m:r>
          <w:rPr>
            <w:rFonts w:ascii="Cambria Math" w:hAnsi="Cambria Math"/>
            <w:sz w:val="22"/>
          </w:rPr>
          <m:t xml:space="preserve">= </m:t>
        </m:r>
        <m:f>
          <m:fPr>
            <m:ctrlPr>
              <w:rPr>
                <w:rFonts w:ascii="Cambria Math" w:hAnsi="Cambria Math"/>
                <w:i/>
                <w:sz w:val="22"/>
              </w:rPr>
            </m:ctrlPr>
          </m:fPr>
          <m:num>
            <m:rad>
              <m:radPr>
                <m:ctrlPr>
                  <w:rPr>
                    <w:rFonts w:ascii="Cambria Math" w:hAnsi="Cambria Math"/>
                    <w:i/>
                    <w:sz w:val="22"/>
                  </w:rPr>
                </m:ctrlPr>
              </m:radPr>
              <m:deg>
                <m:r>
                  <w:rPr>
                    <w:rFonts w:ascii="Cambria Math" w:hAnsi="Cambria Math"/>
                    <w:sz w:val="22"/>
                  </w:rPr>
                  <m:t>3</m:t>
                </m:r>
              </m:deg>
              <m:e>
                <m:r>
                  <w:rPr>
                    <w:rFonts w:ascii="Cambria Math" w:hAnsi="Cambria Math"/>
                    <w:sz w:val="22"/>
                  </w:rPr>
                  <m:t>x+5</m:t>
                </m:r>
              </m:e>
            </m:rad>
          </m:num>
          <m:den>
            <m:r>
              <w:rPr>
                <w:rFonts w:ascii="Cambria Math" w:hAnsi="Cambria Math"/>
                <w:sz w:val="22"/>
              </w:rPr>
              <m:t>216</m:t>
            </m:r>
          </m:den>
        </m:f>
      </m:oMath>
      <w:r>
        <w:rPr>
          <w:sz w:val="22"/>
        </w:rPr>
        <w:t xml:space="preserve">.  Are </w:t>
      </w:r>
      <m:oMath>
        <m:r>
          <w:rPr>
            <w:rFonts w:ascii="Cambria Math" w:hAnsi="Cambria Math"/>
            <w:sz w:val="22"/>
          </w:rPr>
          <m:t>f(x)</m:t>
        </m:r>
      </m:oMath>
      <w:r>
        <w:rPr>
          <w:sz w:val="22"/>
        </w:rPr>
        <w:t xml:space="preserve"> and </w:t>
      </w:r>
      <m:oMath>
        <m:r>
          <w:rPr>
            <w:rFonts w:ascii="Cambria Math" w:hAnsi="Cambria Math"/>
            <w:sz w:val="22"/>
          </w:rPr>
          <m:t>g(x)</m:t>
        </m:r>
      </m:oMath>
      <w:r>
        <w:rPr>
          <w:sz w:val="22"/>
        </w:rPr>
        <w:t xml:space="preserve"> inverses of each other? Justify </w:t>
      </w:r>
      <w:r w:rsidRPr="005664B6">
        <w:rPr>
          <w:sz w:val="22"/>
        </w:rPr>
        <w:t>your thinking.</w:t>
      </w:r>
    </w:p>
    <w:p w14:paraId="5D3C8B5E" w14:textId="76BB8A68" w:rsidR="00CC4C67" w:rsidRDefault="00CC4C67" w:rsidP="00C25B0D">
      <w:pPr>
        <w:pStyle w:val="ListParagraph"/>
        <w:ind w:left="1080"/>
        <w:rPr>
          <w:rFonts w:asciiTheme="minorHAnsi" w:hAnsiTheme="minorHAnsi"/>
        </w:rPr>
      </w:pPr>
    </w:p>
    <w:p w14:paraId="13B9C240" w14:textId="585DDE80" w:rsidR="00CC4C67" w:rsidRDefault="00CC4C67" w:rsidP="00C25B0D">
      <w:pPr>
        <w:pStyle w:val="ListParagraph"/>
        <w:ind w:left="1080"/>
        <w:rPr>
          <w:rFonts w:asciiTheme="minorHAnsi" w:hAnsiTheme="minorHAnsi"/>
        </w:rPr>
      </w:pPr>
    </w:p>
    <w:p w14:paraId="242DB8C2" w14:textId="09159F4E" w:rsidR="00CC4C67" w:rsidRDefault="00CC4C67" w:rsidP="00C25B0D">
      <w:pPr>
        <w:pStyle w:val="ListParagraph"/>
        <w:ind w:left="1080"/>
        <w:rPr>
          <w:rFonts w:asciiTheme="minorHAnsi" w:hAnsiTheme="minorHAnsi"/>
        </w:rPr>
      </w:pPr>
    </w:p>
    <w:p w14:paraId="1D8D28FD" w14:textId="4B6A277C" w:rsidR="00CC4C67" w:rsidRDefault="00CC4C67" w:rsidP="00C25B0D">
      <w:pPr>
        <w:pStyle w:val="ListParagraph"/>
        <w:ind w:left="1080"/>
        <w:rPr>
          <w:rFonts w:asciiTheme="minorHAnsi" w:hAnsiTheme="minorHAnsi"/>
        </w:rPr>
      </w:pPr>
    </w:p>
    <w:p w14:paraId="42799504" w14:textId="77777777" w:rsidR="00CC4C67" w:rsidRDefault="00CC4C67" w:rsidP="00C25B0D">
      <w:pPr>
        <w:pStyle w:val="ListParagraph"/>
        <w:ind w:left="1080"/>
        <w:rPr>
          <w:rFonts w:asciiTheme="minorHAnsi" w:hAnsiTheme="minorHAnsi"/>
        </w:rPr>
      </w:pPr>
    </w:p>
    <w:p w14:paraId="640588EC" w14:textId="4362A39F" w:rsidR="00983E5A" w:rsidRDefault="00983E5A" w:rsidP="00C25B0D">
      <w:pPr>
        <w:pStyle w:val="ListParagraph"/>
        <w:ind w:left="1080"/>
        <w:rPr>
          <w:rFonts w:asciiTheme="minorHAnsi" w:hAnsiTheme="minorHAnsi"/>
        </w:rPr>
      </w:pPr>
    </w:p>
    <w:p w14:paraId="3A2BD517" w14:textId="3E9AB463" w:rsidR="00983E5A" w:rsidRDefault="00983E5A" w:rsidP="00C25B0D">
      <w:pPr>
        <w:pStyle w:val="ListParagraph"/>
        <w:ind w:left="1080"/>
        <w:rPr>
          <w:rFonts w:asciiTheme="minorHAnsi" w:hAnsiTheme="minorHAnsi"/>
        </w:rPr>
      </w:pPr>
    </w:p>
    <w:p w14:paraId="50071C6C" w14:textId="4043FB5E" w:rsidR="00983E5A" w:rsidRDefault="00983E5A" w:rsidP="00C25B0D">
      <w:pPr>
        <w:pStyle w:val="ListParagraph"/>
        <w:ind w:left="1080"/>
        <w:rPr>
          <w:rFonts w:asciiTheme="minorHAnsi" w:hAnsiTheme="minorHAnsi"/>
        </w:rPr>
      </w:pPr>
    </w:p>
    <w:p w14:paraId="0B0F1088" w14:textId="47AD0768" w:rsidR="00F47308" w:rsidRDefault="00F47308" w:rsidP="00C25B0D">
      <w:pPr>
        <w:pStyle w:val="ListParagraph"/>
        <w:ind w:left="1080"/>
        <w:rPr>
          <w:rFonts w:asciiTheme="minorHAnsi" w:hAnsiTheme="minorHAnsi"/>
        </w:rPr>
      </w:pPr>
    </w:p>
    <w:p w14:paraId="7E99A571" w14:textId="24712555" w:rsidR="00672FC4" w:rsidRPr="00415BB7" w:rsidRDefault="00672FC4" w:rsidP="00672FC4">
      <w:pPr>
        <w:rPr>
          <w:rFonts w:asciiTheme="minorHAnsi" w:hAnsiTheme="minorHAnsi"/>
        </w:rPr>
      </w:pPr>
    </w:p>
    <w:p w14:paraId="67217527" w14:textId="3B69955D" w:rsidR="00A47364" w:rsidRDefault="00A52804" w:rsidP="00241C7D">
      <w:pPr>
        <w:pStyle w:val="Title"/>
      </w:pPr>
      <w:bookmarkStart w:id="2" w:name="_heading=h.1fob9te" w:colFirst="0" w:colLast="0"/>
      <w:bookmarkStart w:id="3" w:name="teacher"/>
      <w:bookmarkEnd w:id="2"/>
      <w:r>
        <w:t xml:space="preserve">SOL </w:t>
      </w:r>
      <w:r w:rsidR="00190434">
        <w:t>AII.</w:t>
      </w:r>
      <w:r w:rsidR="00CC4C67">
        <w:t>7j</w:t>
      </w:r>
      <w:r>
        <w:t xml:space="preserve"> - </w:t>
      </w:r>
      <w:r w:rsidR="00E728F7">
        <w:t>Just in Time Quick Check Teacher Notes</w:t>
      </w:r>
    </w:p>
    <w:bookmarkEnd w:id="3"/>
    <w:p w14:paraId="2ED456F5" w14:textId="59B0E1DF" w:rsidR="00190434" w:rsidRPr="00ED73EE" w:rsidRDefault="00E728F7" w:rsidP="00ED73EE">
      <w:pPr>
        <w:jc w:val="center"/>
        <w:rPr>
          <w:b/>
          <w:color w:val="C00000"/>
        </w:rPr>
      </w:pPr>
      <w:r>
        <w:rPr>
          <w:b/>
          <w:color w:val="C00000"/>
        </w:rPr>
        <w:t>Common Error</w:t>
      </w:r>
      <w:r w:rsidR="000A6353">
        <w:rPr>
          <w:b/>
          <w:color w:val="C00000"/>
        </w:rPr>
        <w:t>s</w:t>
      </w:r>
      <w:r>
        <w:rPr>
          <w:b/>
          <w:color w:val="C00000"/>
        </w:rPr>
        <w:t>/Misconceptions and their Possible Indications</w:t>
      </w:r>
    </w:p>
    <w:p w14:paraId="031655DC" w14:textId="7DEDE3E2" w:rsidR="003A57EE" w:rsidRPr="00ED73EE" w:rsidRDefault="00ED73EE" w:rsidP="00ED73EE">
      <w:pPr>
        <w:pBdr>
          <w:top w:val="nil"/>
          <w:left w:val="nil"/>
          <w:bottom w:val="nil"/>
          <w:right w:val="nil"/>
          <w:between w:val="nil"/>
        </w:pBdr>
        <w:spacing w:line="240" w:lineRule="auto"/>
        <w:rPr>
          <w:rFonts w:asciiTheme="minorHAnsi" w:hAnsiTheme="minorHAnsi"/>
          <w:color w:val="000000"/>
        </w:rPr>
      </w:pPr>
      <w:r>
        <w:t xml:space="preserve">1. </w:t>
      </w:r>
      <w:r w:rsidR="008D2208">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w:p>
    <w:p w14:paraId="7F2E13F4" w14:textId="77777777" w:rsidR="008D2208" w:rsidRPr="008D2208" w:rsidRDefault="008D2208" w:rsidP="008D2208">
      <w:pPr>
        <w:pBdr>
          <w:top w:val="nil"/>
          <w:left w:val="nil"/>
          <w:bottom w:val="nil"/>
          <w:right w:val="nil"/>
          <w:between w:val="nil"/>
        </w:pBdr>
        <w:spacing w:after="0" w:line="240" w:lineRule="auto"/>
        <w:rPr>
          <w:rFonts w:asciiTheme="minorHAnsi" w:hAnsiTheme="minorHAnsi"/>
          <w:color w:val="000000"/>
        </w:rPr>
      </w:pPr>
    </w:p>
    <w:p w14:paraId="6C915837" w14:textId="7035EDB7" w:rsidR="008D2208" w:rsidRPr="008D2208" w:rsidRDefault="008D2208" w:rsidP="008D2208">
      <w:pPr>
        <w:numPr>
          <w:ilvl w:val="1"/>
          <w:numId w:val="22"/>
        </w:numPr>
        <w:pBdr>
          <w:top w:val="nil"/>
          <w:left w:val="nil"/>
          <w:bottom w:val="nil"/>
          <w:right w:val="nil"/>
          <w:between w:val="nil"/>
        </w:pBdr>
        <w:spacing w:after="0" w:line="240" w:lineRule="auto"/>
        <w:rPr>
          <w:rFonts w:asciiTheme="minorHAnsi" w:hAnsiTheme="minorHAnsi"/>
          <w:color w:val="000000"/>
        </w:rPr>
      </w:pPr>
      <w:r>
        <w:t xml:space="preserve">Find </w:t>
      </w:r>
      <m:oMath>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-1</m:t>
            </m:r>
          </m:sup>
        </m:sSup>
        <m:d>
          <m:dPr>
            <m:ctrlPr>
              <w:rPr>
                <w:rFonts w:ascii="Cambria Math" w:hAnsi="Cambria Math"/>
                <w:i/>
                <w:color w:val="000000"/>
              </w:rPr>
            </m:ctrlPr>
          </m:dPr>
          <m:e>
            <m:r>
              <w:rPr>
                <w:rFonts w:ascii="Cambria Math" w:hAnsi="Cambria Math"/>
                <w:color w:val="000000"/>
              </w:rPr>
              <m:t>x</m:t>
            </m:r>
          </m:e>
        </m:d>
      </m:oMath>
      <w:r>
        <w:rPr>
          <w:color w:val="000000"/>
        </w:rPr>
        <w:t>.</w:t>
      </w:r>
    </w:p>
    <w:p w14:paraId="5FED7DBD" w14:textId="25C06EB4" w:rsidR="008D2208" w:rsidRDefault="008D2208" w:rsidP="008D2208">
      <w:pPr>
        <w:pBdr>
          <w:top w:val="nil"/>
          <w:left w:val="nil"/>
          <w:bottom w:val="nil"/>
          <w:right w:val="nil"/>
          <w:between w:val="nil"/>
        </w:pBdr>
        <w:spacing w:after="0" w:line="240" w:lineRule="auto"/>
        <w:rPr>
          <w:rFonts w:asciiTheme="minorHAnsi" w:hAnsiTheme="minorHAnsi"/>
          <w:color w:val="000000"/>
        </w:rPr>
      </w:pPr>
    </w:p>
    <w:p w14:paraId="6263BAFE" w14:textId="77777777" w:rsidR="008D2208" w:rsidRPr="008D2208" w:rsidRDefault="008D2208" w:rsidP="008D2208">
      <w:pPr>
        <w:pBdr>
          <w:top w:val="nil"/>
          <w:left w:val="nil"/>
          <w:bottom w:val="nil"/>
          <w:right w:val="nil"/>
          <w:between w:val="nil"/>
        </w:pBdr>
        <w:spacing w:after="0" w:line="240" w:lineRule="auto"/>
        <w:rPr>
          <w:rFonts w:asciiTheme="minorHAnsi" w:hAnsiTheme="minorHAnsi"/>
          <w:color w:val="000000"/>
        </w:rPr>
      </w:pPr>
    </w:p>
    <w:p w14:paraId="0AE88FC6" w14:textId="5A3CF2A5" w:rsidR="003A57EE" w:rsidRPr="00ED73EE" w:rsidRDefault="008D2208" w:rsidP="00ED73EE">
      <w:pPr>
        <w:numPr>
          <w:ilvl w:val="1"/>
          <w:numId w:val="22"/>
        </w:numPr>
        <w:pBdr>
          <w:top w:val="nil"/>
          <w:left w:val="nil"/>
          <w:bottom w:val="nil"/>
          <w:right w:val="nil"/>
          <w:between w:val="nil"/>
        </w:pBdr>
        <w:spacing w:after="0" w:line="240" w:lineRule="auto"/>
        <w:rPr>
          <w:rFonts w:asciiTheme="minorHAnsi" w:hAnsiTheme="minorHAnsi"/>
          <w:color w:val="000000"/>
        </w:rPr>
      </w:pPr>
      <w:r>
        <w:t xml:space="preserve">What is the value of </w:t>
      </w:r>
      <m:oMath>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-1</m:t>
            </m:r>
          </m:sup>
        </m:sSup>
        <m:d>
          <m:dPr>
            <m:ctrlPr>
              <w:rPr>
                <w:rFonts w:ascii="Cambria Math" w:hAnsi="Cambria Math"/>
                <w:i/>
                <w:color w:val="000000"/>
              </w:rPr>
            </m:ctrlPr>
          </m:dPr>
          <m:e>
            <m:r>
              <w:rPr>
                <w:rFonts w:ascii="Cambria Math" w:hAnsi="Cambria Math"/>
                <w:color w:val="000000"/>
              </w:rPr>
              <m:t>f(5</m:t>
            </m:r>
          </m:e>
        </m:d>
        <m:r>
          <w:rPr>
            <w:rFonts w:ascii="Cambria Math" w:hAnsi="Cambria Math"/>
            <w:color w:val="000000"/>
          </w:rPr>
          <m:t>)</m:t>
        </m:r>
      </m:oMath>
      <w:r>
        <w:rPr>
          <w:color w:val="000000"/>
        </w:rPr>
        <w:t>?</w:t>
      </w:r>
    </w:p>
    <w:p w14:paraId="70460347" w14:textId="2CBC7FA0" w:rsidR="00190434" w:rsidRPr="00D25595" w:rsidRDefault="008D2208" w:rsidP="00660D66">
      <w:pPr>
        <w:pBdr>
          <w:top w:val="nil"/>
          <w:left w:val="nil"/>
          <w:bottom w:val="nil"/>
          <w:right w:val="nil"/>
          <w:between w:val="nil"/>
        </w:pBdr>
        <w:spacing w:after="0" w:line="240" w:lineRule="auto"/>
        <w:rPr>
          <w:rFonts w:asciiTheme="minorHAnsi" w:hAnsiTheme="minorHAnsi"/>
          <w:i/>
          <w:color w:val="C00000"/>
        </w:rPr>
      </w:pPr>
      <w:r>
        <w:rPr>
          <w:rFonts w:asciiTheme="minorHAnsi" w:hAnsiTheme="minorHAnsi"/>
          <w:i/>
          <w:color w:val="C00000"/>
        </w:rPr>
        <w:t xml:space="preserve">A common error </w:t>
      </w:r>
      <w:r w:rsidR="00846F9C" w:rsidRPr="008D2208">
        <w:rPr>
          <w:rFonts w:asciiTheme="minorHAnsi" w:hAnsiTheme="minorHAnsi"/>
          <w:i/>
          <w:color w:val="C00000"/>
        </w:rPr>
        <w:t xml:space="preserve">some students may make is to state that </w:t>
      </w:r>
      <m:oMath>
        <m:sSup>
          <m:sSupPr>
            <m:ctrlPr>
              <w:rPr>
                <w:rFonts w:ascii="Cambria Math" w:hAnsi="Cambria Math"/>
                <w:i/>
                <w:color w:val="C00000"/>
              </w:rPr>
            </m:ctrlPr>
          </m:sSupPr>
          <m:e>
            <m:r>
              <w:rPr>
                <w:rFonts w:ascii="Cambria Math" w:hAnsi="Cambria Math"/>
                <w:color w:val="C00000"/>
              </w:rPr>
              <m:t>f</m:t>
            </m:r>
          </m:e>
          <m:sup>
            <m:r>
              <w:rPr>
                <w:rFonts w:ascii="Cambria Math" w:hAnsi="Cambria Math"/>
                <w:color w:val="C00000"/>
              </w:rPr>
              <m:t>-1</m:t>
            </m:r>
          </m:sup>
        </m:sSup>
        <m:r>
          <w:rPr>
            <w:rFonts w:ascii="Cambria Math" w:hAnsi="Cambria Math"/>
            <w:color w:val="C00000"/>
          </w:rPr>
          <m:t>=</m:t>
        </m:r>
        <m:rad>
          <m:radPr>
            <m:degHide m:val="1"/>
            <m:ctrlPr>
              <w:rPr>
                <w:rFonts w:ascii="Cambria Math" w:hAnsi="Cambria Math"/>
                <w:i/>
                <w:color w:val="C00000"/>
              </w:rPr>
            </m:ctrlPr>
          </m:radPr>
          <m:deg/>
          <m:e>
            <m:r>
              <w:rPr>
                <w:rFonts w:ascii="Cambria Math" w:hAnsi="Cambria Math"/>
                <w:color w:val="C00000"/>
              </w:rPr>
              <m:t>x+2</m:t>
            </m:r>
          </m:e>
        </m:rad>
      </m:oMath>
      <w:r w:rsidR="00846F9C" w:rsidRPr="008D2208">
        <w:rPr>
          <w:rFonts w:asciiTheme="minorHAnsi" w:hAnsiTheme="minorHAnsi"/>
          <w:i/>
          <w:color w:val="C00000"/>
        </w:rPr>
        <w:t>.  This may indicate that a student has a misunderstanding of the order of using inverse operations to solve an equation for a specific variable.</w:t>
      </w:r>
      <w:r>
        <w:rPr>
          <w:rFonts w:asciiTheme="minorHAnsi" w:hAnsiTheme="minorHAnsi"/>
          <w:i/>
          <w:color w:val="C00000"/>
        </w:rPr>
        <w:t xml:space="preserve"> </w:t>
      </w:r>
      <w:r w:rsidR="00D64BE4">
        <w:rPr>
          <w:rFonts w:asciiTheme="minorHAnsi" w:hAnsiTheme="minorHAnsi"/>
          <w:i/>
          <w:color w:val="C00000"/>
        </w:rPr>
        <w:t xml:space="preserve">In part b, students may indicate that </w:t>
      </w:r>
      <m:oMath>
        <m:sSup>
          <m:sSupPr>
            <m:ctrlPr>
              <w:rPr>
                <w:rFonts w:ascii="Cambria Math" w:hAnsi="Cambria Math"/>
                <w:i/>
                <w:color w:val="C00000"/>
              </w:rPr>
            </m:ctrlPr>
          </m:sSupPr>
          <m:e>
            <m:r>
              <w:rPr>
                <w:rFonts w:ascii="Cambria Math" w:hAnsi="Cambria Math"/>
                <w:color w:val="C00000"/>
              </w:rPr>
              <m:t>f</m:t>
            </m:r>
          </m:e>
          <m:sup>
            <m:r>
              <w:rPr>
                <w:rFonts w:ascii="Cambria Math" w:hAnsi="Cambria Math"/>
                <w:color w:val="C00000"/>
              </w:rPr>
              <m:t>-1</m:t>
            </m:r>
          </m:sup>
        </m:sSup>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=49</m:t>
        </m:r>
      </m:oMath>
      <w:r w:rsidR="00D64BE4">
        <w:rPr>
          <w:rFonts w:asciiTheme="minorHAnsi" w:hAnsiTheme="minorHAnsi"/>
          <w:i/>
          <w:color w:val="C00000"/>
        </w:rPr>
        <w:t xml:space="preserve">. This may indicate that students believe that </w:t>
      </w:r>
      <m:oMath>
        <m:r>
          <w:rPr>
            <w:rFonts w:ascii="Cambria Math" w:hAnsi="Cambria Math"/>
            <w:color w:val="C00000"/>
          </w:rPr>
          <m:t>f(x)</m:t>
        </m:r>
      </m:oMath>
      <w:r w:rsidR="00D64BE4">
        <w:rPr>
          <w:rFonts w:asciiTheme="minorHAnsi" w:hAnsiTheme="minorHAnsi"/>
          <w:i/>
          <w:color w:val="C00000"/>
        </w:rPr>
        <w:t xml:space="preserve"> and </w:t>
      </w:r>
      <m:oMath>
        <m:sSup>
          <m:sSupPr>
            <m:ctrlPr>
              <w:rPr>
                <w:rFonts w:ascii="Cambria Math" w:hAnsi="Cambria Math"/>
                <w:i/>
                <w:color w:val="C00000"/>
              </w:rPr>
            </m:ctrlPr>
          </m:sSupPr>
          <m:e>
            <m:r>
              <w:rPr>
                <w:rFonts w:ascii="Cambria Math" w:hAnsi="Cambria Math"/>
                <w:color w:val="C00000"/>
              </w:rPr>
              <m:t>f</m:t>
            </m:r>
          </m:e>
          <m:sup>
            <m:r>
              <w:rPr>
                <w:rFonts w:ascii="Cambria Math" w:hAnsi="Cambria Math"/>
                <w:color w:val="C00000"/>
              </w:rPr>
              <m:t>-1</m:t>
            </m:r>
          </m:sup>
        </m:sSup>
        <m:d>
          <m:dPr>
            <m:ctrlPr>
              <w:rPr>
                <w:rFonts w:ascii="Cambria Math" w:hAnsi="Cambria Math"/>
                <w:i/>
                <w:color w:val="C00000"/>
              </w:rPr>
            </m:ctrlPr>
          </m:dPr>
          <m:e>
            <m:r>
              <w:rPr>
                <w:rFonts w:ascii="Cambria Math" w:hAnsi="Cambria Math"/>
                <w:color w:val="C00000"/>
              </w:rPr>
              <m:t>x</m:t>
            </m:r>
          </m:e>
        </m:d>
      </m:oMath>
      <w:r w:rsidR="00D64BE4">
        <w:rPr>
          <w:rFonts w:asciiTheme="minorHAnsi" w:hAnsiTheme="minorHAnsi"/>
          <w:i/>
          <w:color w:val="C00000"/>
        </w:rPr>
        <w:t xml:space="preserve"> are one and the same. To address </w:t>
      </w:r>
      <w:proofErr w:type="gramStart"/>
      <w:r w:rsidR="00D64BE4">
        <w:rPr>
          <w:rFonts w:asciiTheme="minorHAnsi" w:hAnsiTheme="minorHAnsi"/>
          <w:i/>
          <w:color w:val="C00000"/>
        </w:rPr>
        <w:t>both of these</w:t>
      </w:r>
      <w:proofErr w:type="gramEnd"/>
      <w:r w:rsidR="00D64BE4">
        <w:rPr>
          <w:rFonts w:asciiTheme="minorHAnsi" w:hAnsiTheme="minorHAnsi"/>
          <w:i/>
          <w:color w:val="C00000"/>
        </w:rPr>
        <w:t xml:space="preserve"> misconceptions, t</w:t>
      </w:r>
      <w:r>
        <w:rPr>
          <w:rFonts w:asciiTheme="minorHAnsi" w:hAnsiTheme="minorHAnsi"/>
          <w:i/>
          <w:color w:val="C00000"/>
        </w:rPr>
        <w:t>eachers may wish to have students create a table of values</w:t>
      </w:r>
      <w:r w:rsidR="00D64BE4">
        <w:rPr>
          <w:rFonts w:asciiTheme="minorHAnsi" w:hAnsiTheme="minorHAnsi"/>
          <w:i/>
          <w:color w:val="C00000"/>
        </w:rPr>
        <w:t xml:space="preserve"> for the function </w:t>
      </w:r>
      <m:oMath>
        <m:r>
          <w:rPr>
            <w:rFonts w:ascii="Cambria Math" w:hAnsi="Cambria Math"/>
            <w:color w:val="C00000"/>
          </w:rPr>
          <m:t>f(x)</m:t>
        </m:r>
      </m:oMath>
      <w:r w:rsidR="00D64BE4">
        <w:rPr>
          <w:rFonts w:asciiTheme="minorHAnsi" w:hAnsiTheme="minorHAnsi"/>
          <w:i/>
          <w:color w:val="C00000"/>
        </w:rPr>
        <w:t xml:space="preserve">. Discuss with students that a point on f is represented by the ordered pair </w:t>
      </w:r>
      <m:oMath>
        <m:r>
          <w:rPr>
            <w:rFonts w:ascii="Cambria Math" w:hAnsi="Cambria Math"/>
            <w:color w:val="C00000"/>
          </w:rPr>
          <m:t>(x,y)</m:t>
        </m:r>
      </m:oMath>
      <w:r w:rsidR="00D64BE4">
        <w:rPr>
          <w:rFonts w:asciiTheme="minorHAnsi" w:hAnsiTheme="minorHAnsi"/>
          <w:i/>
          <w:color w:val="C00000"/>
        </w:rPr>
        <w:t xml:space="preserve"> and a point on </w:t>
      </w:r>
      <m:oMath>
        <m:sSup>
          <m:sSupPr>
            <m:ctrlPr>
              <w:rPr>
                <w:rFonts w:ascii="Cambria Math" w:hAnsi="Cambria Math"/>
                <w:i/>
                <w:color w:val="C00000"/>
              </w:rPr>
            </m:ctrlPr>
          </m:sSupPr>
          <m:e>
            <m:r>
              <w:rPr>
                <w:rFonts w:ascii="Cambria Math" w:hAnsi="Cambria Math"/>
                <w:color w:val="C00000"/>
              </w:rPr>
              <m:t>f</m:t>
            </m:r>
          </m:e>
          <m:sup>
            <m:r>
              <w:rPr>
                <w:rFonts w:ascii="Cambria Math" w:hAnsi="Cambria Math"/>
                <w:color w:val="C00000"/>
              </w:rPr>
              <m:t>-1</m:t>
            </m:r>
          </m:sup>
        </m:sSup>
      </m:oMath>
      <w:r w:rsidR="00D64BE4">
        <w:rPr>
          <w:rFonts w:asciiTheme="minorHAnsi" w:hAnsiTheme="minorHAnsi"/>
          <w:i/>
          <w:color w:val="C00000"/>
        </w:rPr>
        <w:t xml:space="preserve"> is represented by </w:t>
      </w:r>
      <m:oMath>
        <m:r>
          <w:rPr>
            <w:rFonts w:ascii="Cambria Math" w:hAnsi="Cambria Math"/>
            <w:color w:val="C00000"/>
          </w:rPr>
          <m:t>(y,x)</m:t>
        </m:r>
      </m:oMath>
      <w:r w:rsidR="00D64BE4">
        <w:rPr>
          <w:rFonts w:asciiTheme="minorHAnsi" w:hAnsiTheme="minorHAnsi"/>
          <w:i/>
          <w:color w:val="C00000"/>
        </w:rPr>
        <w:t xml:space="preserve">. </w:t>
      </w:r>
      <w:r w:rsidR="00660D66">
        <w:rPr>
          <w:rFonts w:asciiTheme="minorHAnsi" w:hAnsiTheme="minorHAnsi"/>
          <w:i/>
          <w:color w:val="C00000"/>
        </w:rPr>
        <w:t xml:space="preserve">Creating a graph from the ordered pairs will help students visualize the reflection of these functions over the line </w:t>
      </w:r>
      <m:oMath>
        <m:r>
          <w:rPr>
            <w:rFonts w:ascii="Cambria Math" w:hAnsi="Cambria Math"/>
            <w:color w:val="C00000"/>
          </w:rPr>
          <m:t>y=x</m:t>
        </m:r>
      </m:oMath>
      <w:r w:rsidR="00660D66">
        <w:rPr>
          <w:rFonts w:asciiTheme="minorHAnsi" w:hAnsiTheme="minorHAnsi"/>
          <w:i/>
          <w:color w:val="C00000"/>
        </w:rPr>
        <w:t xml:space="preserve"> and understand they are distinct functions.  Seeing the graph will also help students think about the equation of the function and how the order of the operations impact the translation. </w:t>
      </w:r>
      <w:r w:rsidR="00830C8C" w:rsidRPr="000F75DF">
        <w:rPr>
          <w:rFonts w:asciiTheme="minorHAnsi" w:hAnsiTheme="minorHAnsi" w:cstheme="minorHAnsi"/>
          <w:i/>
          <w:iCs/>
          <w:color w:val="C00000"/>
        </w:rPr>
        <w:t xml:space="preserve">Teachers </w:t>
      </w:r>
      <w:r w:rsidR="00830C8C">
        <w:rPr>
          <w:rFonts w:asciiTheme="minorHAnsi" w:hAnsiTheme="minorHAnsi" w:cstheme="minorHAnsi"/>
          <w:i/>
          <w:iCs/>
          <w:color w:val="C00000"/>
        </w:rPr>
        <w:t xml:space="preserve">may </w:t>
      </w:r>
      <w:r w:rsidR="00660D66">
        <w:rPr>
          <w:rFonts w:asciiTheme="minorHAnsi" w:hAnsiTheme="minorHAnsi" w:cstheme="minorHAnsi"/>
          <w:i/>
          <w:iCs/>
          <w:color w:val="C00000"/>
        </w:rPr>
        <w:t xml:space="preserve">also </w:t>
      </w:r>
      <w:r w:rsidR="00830C8C">
        <w:rPr>
          <w:rFonts w:asciiTheme="minorHAnsi" w:hAnsiTheme="minorHAnsi" w:cstheme="minorHAnsi"/>
          <w:i/>
          <w:iCs/>
          <w:color w:val="C00000"/>
        </w:rPr>
        <w:t xml:space="preserve">wish to use the </w:t>
      </w:r>
      <w:r w:rsidR="00D25595">
        <w:rPr>
          <w:rFonts w:asciiTheme="minorHAnsi" w:hAnsiTheme="minorHAnsi" w:cstheme="minorHAnsi"/>
          <w:i/>
          <w:iCs/>
          <w:color w:val="C00000"/>
        </w:rPr>
        <w:t>Mathematical Instructional Plan: 2A-7j to r</w:t>
      </w:r>
      <w:r w:rsidR="00590B73">
        <w:rPr>
          <w:rFonts w:asciiTheme="minorHAnsi" w:hAnsiTheme="minorHAnsi" w:cstheme="minorHAnsi"/>
          <w:i/>
          <w:iCs/>
          <w:color w:val="C00000"/>
        </w:rPr>
        <w:t xml:space="preserve">einforce the </w:t>
      </w:r>
      <w:r w:rsidR="00D25595">
        <w:rPr>
          <w:rFonts w:asciiTheme="minorHAnsi" w:hAnsiTheme="minorHAnsi" w:cstheme="minorHAnsi"/>
          <w:i/>
          <w:iCs/>
          <w:color w:val="C00000"/>
        </w:rPr>
        <w:t>defin</w:t>
      </w:r>
      <w:r w:rsidR="00590B73">
        <w:rPr>
          <w:rFonts w:asciiTheme="minorHAnsi" w:hAnsiTheme="minorHAnsi" w:cstheme="minorHAnsi"/>
          <w:i/>
          <w:iCs/>
          <w:color w:val="C00000"/>
        </w:rPr>
        <w:t>ition of</w:t>
      </w:r>
      <w:r w:rsidR="00D25595">
        <w:rPr>
          <w:rFonts w:asciiTheme="minorHAnsi" w:hAnsiTheme="minorHAnsi" w:cstheme="minorHAnsi"/>
          <w:i/>
          <w:iCs/>
          <w:color w:val="C00000"/>
        </w:rPr>
        <w:t xml:space="preserve"> an inverse function a</w:t>
      </w:r>
      <w:r w:rsidR="00660D66">
        <w:rPr>
          <w:rFonts w:asciiTheme="minorHAnsi" w:hAnsiTheme="minorHAnsi" w:cstheme="minorHAnsi"/>
          <w:i/>
          <w:iCs/>
          <w:color w:val="C00000"/>
        </w:rPr>
        <w:t>nd to use mappings to show the e</w:t>
      </w:r>
      <w:r w:rsidR="00D25595">
        <w:rPr>
          <w:rFonts w:asciiTheme="minorHAnsi" w:hAnsiTheme="minorHAnsi" w:cstheme="minorHAnsi"/>
          <w:i/>
          <w:iCs/>
          <w:color w:val="C00000"/>
        </w:rPr>
        <w:t>ffects an inverse has on the domain and range of the original function.</w:t>
      </w:r>
    </w:p>
    <w:p w14:paraId="48F8A56A" w14:textId="77777777" w:rsidR="00190434" w:rsidRPr="00415BB7" w:rsidRDefault="00190434" w:rsidP="00190434">
      <w:pPr>
        <w:pBdr>
          <w:top w:val="nil"/>
          <w:left w:val="nil"/>
          <w:bottom w:val="nil"/>
          <w:right w:val="nil"/>
          <w:between w:val="nil"/>
        </w:pBdr>
        <w:spacing w:after="0" w:line="240" w:lineRule="auto"/>
        <w:ind w:left="360"/>
        <w:rPr>
          <w:rFonts w:asciiTheme="minorHAnsi" w:hAnsiTheme="minorHAnsi"/>
          <w:color w:val="000000"/>
        </w:rPr>
      </w:pPr>
    </w:p>
    <w:p w14:paraId="583B14BA" w14:textId="7D84D2E3" w:rsidR="002A1A2D" w:rsidRPr="00ED73EE" w:rsidRDefault="00ED73EE" w:rsidP="00ED73EE">
      <w:pPr>
        <w:pBdr>
          <w:top w:val="nil"/>
          <w:left w:val="nil"/>
          <w:bottom w:val="nil"/>
          <w:right w:val="nil"/>
          <w:between w:val="nil"/>
        </w:pBdr>
        <w:spacing w:line="240" w:lineRule="auto"/>
        <w:rPr>
          <w:rFonts w:asciiTheme="minorHAnsi" w:hAnsiTheme="minorHAnsi"/>
        </w:rPr>
      </w:pPr>
      <w:r>
        <w:rPr>
          <w:rFonts w:asciiTheme="minorHAnsi" w:hAnsiTheme="minorHAnsi"/>
          <w:color w:val="000000"/>
        </w:rPr>
        <w:t>2.</w:t>
      </w:r>
      <w:r w:rsidR="00D345AA" w:rsidRPr="00ED73EE">
        <w:rPr>
          <w:rFonts w:asciiTheme="minorHAnsi" w:hAnsiTheme="minorHAnsi"/>
          <w:color w:val="000000"/>
        </w:rPr>
        <w:t xml:space="preserve"> T</w:t>
      </w:r>
      <w:r w:rsidR="000D73C5" w:rsidRPr="00ED73EE">
        <w:rPr>
          <w:rFonts w:asciiTheme="minorHAnsi" w:hAnsiTheme="minorHAnsi"/>
          <w:color w:val="000000"/>
        </w:rPr>
        <w:t xml:space="preserve">he </w:t>
      </w:r>
      <w:r w:rsidR="002A1A2D" w:rsidRPr="00ED73EE">
        <w:rPr>
          <w:rFonts w:asciiTheme="minorHAnsi" w:hAnsiTheme="minorHAnsi"/>
          <w:color w:val="000000"/>
        </w:rPr>
        <w:t xml:space="preserve">graph of </w:t>
      </w:r>
      <m:oMath>
        <m:r>
          <w:rPr>
            <w:rFonts w:ascii="Cambria Math" w:hAnsi="Cambria Math"/>
            <w:color w:val="000000"/>
          </w:rPr>
          <m:t>f(x)</m:t>
        </m:r>
      </m:oMath>
      <w:r w:rsidR="00D345AA" w:rsidRPr="00ED73EE">
        <w:rPr>
          <w:rFonts w:asciiTheme="minorHAnsi" w:hAnsiTheme="minorHAnsi"/>
          <w:color w:val="000000"/>
        </w:rPr>
        <w:t xml:space="preserve"> is shown.</w:t>
      </w:r>
      <w:r w:rsidR="002A1A2D" w:rsidRPr="00ED73EE">
        <w:rPr>
          <w:rFonts w:asciiTheme="minorHAnsi" w:hAnsiTheme="minorHAnsi"/>
          <w:color w:val="000000"/>
        </w:rPr>
        <w:t xml:space="preserve"> </w:t>
      </w:r>
      <w:r w:rsidR="00D345AA" w:rsidRPr="00ED73EE">
        <w:rPr>
          <w:rFonts w:asciiTheme="minorHAnsi" w:hAnsiTheme="minorHAnsi"/>
          <w:color w:val="000000"/>
        </w:rPr>
        <w:t xml:space="preserve"> G</w:t>
      </w:r>
      <w:r w:rsidR="002A1A2D" w:rsidRPr="00ED73EE">
        <w:rPr>
          <w:rFonts w:asciiTheme="minorHAnsi" w:hAnsiTheme="minorHAnsi"/>
          <w:color w:val="000000"/>
        </w:rPr>
        <w:t xml:space="preserve">raph </w:t>
      </w:r>
      <m:oMath>
        <m:sSup>
          <m:sSupPr>
            <m:ctrlPr>
              <w:rPr>
                <w:rFonts w:ascii="Cambria Math" w:hAnsi="Cambria Math"/>
                <w:i/>
                <w:color w:val="000000"/>
              </w:rPr>
            </m:ctrlPr>
          </m:sSupPr>
          <m:e>
            <m:r>
              <w:rPr>
                <w:rFonts w:ascii="Cambria Math" w:hAnsi="Cambria Math"/>
                <w:color w:val="000000"/>
              </w:rPr>
              <m:t>f(x)</m:t>
            </m:r>
          </m:e>
          <m:sup>
            <m:r>
              <w:rPr>
                <w:rFonts w:ascii="Cambria Math" w:hAnsi="Cambria Math"/>
                <w:color w:val="000000"/>
              </w:rPr>
              <m:t>-1</m:t>
            </m:r>
          </m:sup>
        </m:sSup>
      </m:oMath>
      <w:r w:rsidR="00D345AA" w:rsidRPr="00ED73EE">
        <w:rPr>
          <w:rFonts w:asciiTheme="minorHAnsi" w:hAnsiTheme="minorHAnsi"/>
          <w:color w:val="000000"/>
        </w:rPr>
        <w:t>on the same coordinate plane.</w:t>
      </w:r>
    </w:p>
    <w:p w14:paraId="12F0C6EA" w14:textId="6380A8D8" w:rsidR="003A57EE" w:rsidRPr="0074698F" w:rsidRDefault="002A1A2D" w:rsidP="003A57EE">
      <w:pPr>
        <w:pStyle w:val="ListParagraph"/>
        <w:pBdr>
          <w:top w:val="nil"/>
          <w:left w:val="nil"/>
          <w:bottom w:val="nil"/>
          <w:right w:val="nil"/>
          <w:between w:val="nil"/>
        </w:pBdr>
        <w:spacing w:line="240" w:lineRule="auto"/>
        <w:ind w:left="360"/>
        <w:rPr>
          <w:rFonts w:asciiTheme="minorHAnsi" w:hAnsiTheme="minorHAnsi"/>
        </w:rPr>
      </w:pPr>
      <w:r w:rsidRPr="002A1A2D">
        <w:rPr>
          <w:rFonts w:asciiTheme="minorHAnsi" w:hAnsiTheme="minorHAnsi"/>
          <w:noProof/>
          <w:lang w:val="en-US"/>
        </w:rPr>
        <mc:AlternateContent>
          <mc:Choice Requires="wps">
            <w:drawing>
              <wp:anchor distT="45720" distB="45720" distL="114300" distR="114300" simplePos="0" relativeHeight="251661312" behindDoc="0" locked="0" layoutInCell="1" allowOverlap="1" wp14:anchorId="4807363A" wp14:editId="40A2D260">
                <wp:simplePos x="0" y="0"/>
                <wp:positionH relativeFrom="column">
                  <wp:posOffset>2514600</wp:posOffset>
                </wp:positionH>
                <wp:positionV relativeFrom="paragraph">
                  <wp:posOffset>433070</wp:posOffset>
                </wp:positionV>
                <wp:extent cx="3873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04800"/>
                        </a:xfrm>
                        <a:prstGeom prst="rect">
                          <a:avLst/>
                        </a:prstGeom>
                        <a:noFill/>
                        <a:ln w="9525">
                          <a:noFill/>
                          <a:miter lim="800000"/>
                          <a:headEnd/>
                          <a:tailEnd/>
                        </a:ln>
                      </wps:spPr>
                      <wps:txbx>
                        <w:txbxContent>
                          <w:p w14:paraId="52DA1ACE" w14:textId="0330585D" w:rsidR="002A1A2D" w:rsidRDefault="002A1A2D">
                            <m:oMathPara>
                              <m:oMath>
                                <m:r>
                                  <w:rPr>
                                    <w:rFonts w:ascii="Cambria Math" w:hAnsi="Cambria Math"/>
                                  </w:rPr>
                                  <m:t>f(x)</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7363A" id="_x0000_t202" coordsize="21600,21600" o:spt="202" path="m,l,21600r21600,l21600,xe">
                <v:stroke joinstyle="miter"/>
                <v:path gradientshapeok="t" o:connecttype="rect"/>
              </v:shapetype>
              <v:shape id="Text Box 2" o:spid="_x0000_s1026" type="#_x0000_t202" style="position:absolute;left:0;text-align:left;margin-left:198pt;margin-top:34.1pt;width:30.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xZCwIAAPM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svZAi0CTbNyvipz7wpevwQ7H+InCYakA6MeW5/B+eEh&#10;xFQMr19cUi4L90rr3H5tSc/o1aJa5IALi1ERp1MrwygmxDXOS+L40TY5OHKlxzMm0PZEOvEcGcdh&#10;O6BjUmILzRHpexinEH8NHjrwvynpcQIZDb/23EtK9GeLEl5N5/M0svkyXywrvPhLy/bSwq1AKEYj&#10;JePxNuYxH7neoNStyjK8VnKqFScrq3P6BWl0L+/Z6/Wvbp4BAAD//wMAUEsDBBQABgAIAAAAIQCV&#10;yK1u3wAAAAoBAAAPAAAAZHJzL2Rvd25yZXYueG1sTI/BTsMwDIbvSHuHyEi7sWTd1m2l6YRAXEEM&#10;hsQta7y2WuNUTbaWt8ec4Gj70+/vz3eja8UV+9B40jCfKRBIpbcNVRo+3p/vNiBCNGRN6wk1fGOA&#10;XTG5yU1m/UBveN3HSnAIhcxoqGPsMilDWaMzYeY7JL6dfO9M5LGvpO3NwOGulYlSqXSmIf5Qmw4f&#10;ayzP+4vTcHg5fX0u1Wv15Fbd4EclyW2l1tPb8eEeRMQx/sHwq8/qULDT0V/IBtFqWGxT7hI1pJsE&#10;BAPL1ZoXRybnaQKyyOX/CsUPAAAA//8DAFBLAQItABQABgAIAAAAIQC2gziS/gAAAOEBAAATAAAA&#10;AAAAAAAAAAAAAAAAAABbQ29udGVudF9UeXBlc10ueG1sUEsBAi0AFAAGAAgAAAAhADj9If/WAAAA&#10;lAEAAAsAAAAAAAAAAAAAAAAALwEAAF9yZWxzLy5yZWxzUEsBAi0AFAAGAAgAAAAhAI9HjFkLAgAA&#10;8wMAAA4AAAAAAAAAAAAAAAAALgIAAGRycy9lMm9Eb2MueG1sUEsBAi0AFAAGAAgAAAAhAJXIrW7f&#10;AAAACgEAAA8AAAAAAAAAAAAAAAAAZQQAAGRycy9kb3ducmV2LnhtbFBLBQYAAAAABAAEAPMAAABx&#10;BQAAAAA=&#10;" filled="f" stroked="f">
                <v:textbox>
                  <w:txbxContent>
                    <w:p w14:paraId="52DA1ACE" w14:textId="0330585D" w:rsidR="002A1A2D" w:rsidRDefault="002A1A2D">
                      <m:oMathPara>
                        <m:oMath>
                          <m:r>
                            <w:rPr>
                              <w:rFonts w:ascii="Cambria Math" w:hAnsi="Cambria Math"/>
                            </w:rPr>
                            <m:t>f(x)</m:t>
                          </m:r>
                        </m:oMath>
                      </m:oMathPara>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1AB382F7" wp14:editId="004A659C">
                <wp:simplePos x="0" y="0"/>
                <wp:positionH relativeFrom="column">
                  <wp:posOffset>2908300</wp:posOffset>
                </wp:positionH>
                <wp:positionV relativeFrom="paragraph">
                  <wp:posOffset>623570</wp:posOffset>
                </wp:positionV>
                <wp:extent cx="196850" cy="31750"/>
                <wp:effectExtent l="0" t="57150" r="31750" b="63500"/>
                <wp:wrapNone/>
                <wp:docPr id="2" name="Straight Arrow Connector 2" descr="An arrow on the end of function f(x)." title="An arrow"/>
                <wp:cNvGraphicFramePr/>
                <a:graphic xmlns:a="http://schemas.openxmlformats.org/drawingml/2006/main">
                  <a:graphicData uri="http://schemas.microsoft.com/office/word/2010/wordprocessingShape">
                    <wps:wsp>
                      <wps:cNvCnPr/>
                      <wps:spPr>
                        <a:xfrm flipV="1">
                          <a:off x="0" y="0"/>
                          <a:ext cx="196850" cy="317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85C07" id="Straight Arrow Connector 2" o:spid="_x0000_s1026" type="#_x0000_t32" alt="Title: An arrow - Description: An arrow on the end of function f(x)." style="position:absolute;margin-left:229pt;margin-top:49.1pt;width:15.5pt;height: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dHHQIAAIgEAAAOAAAAZHJzL2Uyb0RvYy54bWysVE2P0zAQvSPxHyyf4EDTFu2yWzVdrbos&#10;FwQVC9y9jt1Ysj2WPduk/56xk6Z8SQjExbLjee/NvBlnfdM7yw4qJgO+5ovZnDPlJTTG72v+5fP9&#10;qyvOEgrfCAte1fyoEr/ZPH+27sJKLaEF26jIiMSnVRdq3iKGVVUl2Son0gyC8nSpITqBdIz7qomi&#10;I3Znq+V8fll1EJsQQaqU6OvdcMk3hV9rJfGj1kkhszWn3LCssayPea02a7HaRxFaI8c0xD9k4YTx&#10;JDpR3QkU7CmaX6ickRESaJxJcBVobaQqNVA1i/lP1Ty0IqhSC5mTwmRT+n+08sNhF5lpar7kzAtH&#10;LXrAKMy+RXYbI3RsC96TjRAZRTQqSXLv1jNRLsEzbBW1vGGgmX7yEmkQmH7Rv5yR2wYtEZ6is9ld&#10;SCvS3PpdHE8p7GJ2rtfRMW1N+EpzVLwkd1hfWnWcWqV6ZJI+Lq4vry6ooZKuXi/e0JboqoEls4WY&#10;8J0Cx/Km5mmsaSpmUBCH9wkH4AmQwdazrubXF8uLkkcCa5p7Y22+K5Optjayg6CZwn4xKv8QhcLY&#10;t2QKHgMZgNEIv7dqjLSeUs1GDKWXHR6tGqQ/KU39yCUO4vklnPWElMrjSdN6is4wTdlNwPmfgWN8&#10;hqrySv4GPCGKMnicwM54iL9TP9ukh/iTA0Pd2YJHaI5lKIo1NO6ln+PTzO/p+3OBn38gm28AAAD/&#10;/wMAUEsDBBQABgAIAAAAIQB7AQ9t4AAAAAoBAAAPAAAAZHJzL2Rvd25yZXYueG1sTI/BTsMwDIbv&#10;SLxDZCQuiKWUbnSl6YSQOOyABAVxzhqvrWicKsnWbk+POcHR9q/P319uZjuII/rQO1Jwt0hAIDXO&#10;9NQq+Px4uc1BhKjJ6MERKjhhgE11eVHqwriJ3vFYx1YwhEKhFXQxjoWUoenQ6rBwIxLf9s5bHXn0&#10;rTReTwy3g0yTZCWt7ok/dHrE5w6b7/pgFWS0+jr7B/+6zd72WXuqb5ZTikpdX81PjyAizvEvDL/6&#10;rA4VO+3cgUwQAzOWOXeJCtZ5CoIDWb7mxY6TyX0Ksirl/wrVDwAAAP//AwBQSwECLQAUAAYACAAA&#10;ACEAtoM4kv4AAADhAQAAEwAAAAAAAAAAAAAAAAAAAAAAW0NvbnRlbnRfVHlwZXNdLnhtbFBLAQIt&#10;ABQABgAIAAAAIQA4/SH/1gAAAJQBAAALAAAAAAAAAAAAAAAAAC8BAABfcmVscy8ucmVsc1BLAQIt&#10;ABQABgAIAAAAIQDDcAdHHQIAAIgEAAAOAAAAAAAAAAAAAAAAAC4CAABkcnMvZTJvRG9jLnhtbFBL&#10;AQItABQABgAIAAAAIQB7AQ9t4AAAAAoBAAAPAAAAAAAAAAAAAAAAAHcEAABkcnMvZG93bnJldi54&#10;bWxQSwUGAAAAAAQABADzAAAAhAUAAAAA&#10;" strokecolor="black [3213]">
                <v:stroke endarrow="block" joinstyle="miter"/>
              </v:shape>
            </w:pict>
          </mc:Fallback>
        </mc:AlternateContent>
      </w:r>
      <w:r>
        <w:rPr>
          <w:rFonts w:asciiTheme="minorHAnsi" w:hAnsiTheme="minorHAnsi"/>
          <w:noProof/>
          <w:lang w:val="en-US"/>
        </w:rPr>
        <w:drawing>
          <wp:inline distT="0" distB="0" distL="0" distR="0" wp14:anchorId="1300582D" wp14:editId="1193FF40">
            <wp:extent cx="2844800" cy="2844800"/>
            <wp:effectExtent l="19050" t="19050" r="12700" b="12700"/>
            <wp:docPr id="1" name="Picture 1" descr="The image shows the graph of the function square root of the quantity x minus one plus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mos-graph (3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4800" cy="2844800"/>
                    </a:xfrm>
                    <a:prstGeom prst="rect">
                      <a:avLst/>
                    </a:prstGeom>
                    <a:ln w="15875">
                      <a:solidFill>
                        <a:schemeClr val="tx1"/>
                      </a:solidFill>
                    </a:ln>
                  </pic:spPr>
                </pic:pic>
              </a:graphicData>
            </a:graphic>
          </wp:inline>
        </w:drawing>
      </w:r>
    </w:p>
    <w:p w14:paraId="075ADE86" w14:textId="5B4DA4B5" w:rsidR="003A57EE" w:rsidRPr="0074698F" w:rsidRDefault="003A57EE" w:rsidP="00FB74EA">
      <w:pPr>
        <w:pStyle w:val="ListParagraph"/>
        <w:pBdr>
          <w:top w:val="nil"/>
          <w:left w:val="nil"/>
          <w:bottom w:val="nil"/>
          <w:right w:val="nil"/>
          <w:between w:val="nil"/>
        </w:pBdr>
        <w:spacing w:line="240" w:lineRule="auto"/>
        <w:ind w:left="360"/>
        <w:rPr>
          <w:rFonts w:asciiTheme="minorHAnsi" w:hAnsiTheme="minorHAnsi"/>
        </w:rPr>
      </w:pPr>
      <w:r w:rsidRPr="003A57EE">
        <w:rPr>
          <w:noProof/>
        </w:rPr>
        <w:t xml:space="preserve"> </w:t>
      </w:r>
    </w:p>
    <w:p w14:paraId="0FA7E4E8" w14:textId="77777777" w:rsidR="00190434" w:rsidRDefault="00190434" w:rsidP="00FB74EA">
      <w:pPr>
        <w:pStyle w:val="ListParagraph"/>
        <w:pBdr>
          <w:top w:val="nil"/>
          <w:left w:val="nil"/>
          <w:bottom w:val="nil"/>
          <w:right w:val="nil"/>
          <w:between w:val="nil"/>
        </w:pBdr>
        <w:spacing w:line="240" w:lineRule="auto"/>
        <w:ind w:left="360"/>
        <w:rPr>
          <w:rFonts w:asciiTheme="minorHAnsi" w:hAnsiTheme="minorHAnsi" w:cstheme="minorHAnsi"/>
          <w:i/>
          <w:iCs/>
          <w:color w:val="C00000"/>
        </w:rPr>
      </w:pPr>
    </w:p>
    <w:p w14:paraId="049EA5D8" w14:textId="7759EDE9" w:rsidR="00190434" w:rsidRPr="00190434" w:rsidRDefault="00190434" w:rsidP="00190434">
      <w:pPr>
        <w:pStyle w:val="ListParagraph"/>
        <w:pBdr>
          <w:top w:val="nil"/>
          <w:left w:val="nil"/>
          <w:bottom w:val="nil"/>
          <w:right w:val="nil"/>
          <w:between w:val="nil"/>
        </w:pBdr>
        <w:spacing w:line="240" w:lineRule="auto"/>
        <w:ind w:left="360"/>
        <w:rPr>
          <w:rFonts w:asciiTheme="minorHAnsi" w:hAnsiTheme="minorHAnsi"/>
          <w:color w:val="auto"/>
        </w:rPr>
      </w:pPr>
      <w:r w:rsidRPr="00177450">
        <w:rPr>
          <w:rFonts w:asciiTheme="minorHAnsi" w:hAnsiTheme="minorHAnsi" w:cstheme="minorHAnsi"/>
          <w:i/>
          <w:iCs/>
          <w:color w:val="C00000"/>
        </w:rPr>
        <w:t>A common error</w:t>
      </w:r>
      <w:r w:rsidR="0031154D">
        <w:rPr>
          <w:rFonts w:asciiTheme="minorHAnsi" w:hAnsiTheme="minorHAnsi" w:cstheme="minorHAnsi"/>
          <w:i/>
          <w:iCs/>
          <w:color w:val="C00000"/>
        </w:rPr>
        <w:t xml:space="preserve"> that some </w:t>
      </w:r>
      <w:r w:rsidRPr="00177450">
        <w:rPr>
          <w:rFonts w:asciiTheme="minorHAnsi" w:hAnsiTheme="minorHAnsi" w:cstheme="minorHAnsi"/>
          <w:i/>
          <w:iCs/>
          <w:color w:val="C00000"/>
        </w:rPr>
        <w:t>student</w:t>
      </w:r>
      <w:r w:rsidR="0031154D">
        <w:rPr>
          <w:rFonts w:asciiTheme="minorHAnsi" w:hAnsiTheme="minorHAnsi" w:cstheme="minorHAnsi"/>
          <w:i/>
          <w:iCs/>
          <w:color w:val="C00000"/>
        </w:rPr>
        <w:t>s may make is</w:t>
      </w:r>
      <w:r w:rsidRPr="00177450">
        <w:rPr>
          <w:rFonts w:asciiTheme="minorHAnsi" w:hAnsiTheme="minorHAnsi" w:cstheme="minorHAnsi"/>
          <w:i/>
          <w:iCs/>
          <w:color w:val="C00000"/>
        </w:rPr>
        <w:t xml:space="preserve"> to </w:t>
      </w:r>
      <w:r w:rsidR="00A368BA">
        <w:rPr>
          <w:rFonts w:asciiTheme="minorHAnsi" w:hAnsiTheme="minorHAnsi" w:cstheme="minorHAnsi"/>
          <w:i/>
          <w:iCs/>
          <w:color w:val="C00000"/>
        </w:rPr>
        <w:t>graph</w:t>
      </w:r>
      <w:r w:rsidRPr="00177450">
        <w:rPr>
          <w:rFonts w:asciiTheme="minorHAnsi" w:hAnsiTheme="minorHAnsi" w:cstheme="minorHAnsi"/>
          <w:i/>
          <w:iCs/>
          <w:color w:val="C00000"/>
        </w:rPr>
        <w:t xml:space="preserve"> the function</w:t>
      </w:r>
      <w:r w:rsidR="00A368BA">
        <w:rPr>
          <w:rFonts w:asciiTheme="minorHAnsi" w:hAnsiTheme="minorHAnsi" w:cstheme="minorHAnsi"/>
          <w:i/>
          <w:iCs/>
          <w:color w:val="C00000"/>
        </w:rPr>
        <w:t xml:space="preserve"> </w:t>
      </w:r>
      <m:oMath>
        <m:r>
          <w:rPr>
            <w:rFonts w:ascii="Cambria Math" w:hAnsi="Cambria Math" w:cstheme="minorHAnsi"/>
            <w:color w:val="C00000"/>
          </w:rPr>
          <m:t>f</m:t>
        </m:r>
        <m:d>
          <m:dPr>
            <m:ctrlPr>
              <w:rPr>
                <w:rFonts w:ascii="Cambria Math" w:hAnsi="Cambria Math" w:cstheme="minorHAnsi"/>
                <w:i/>
                <w:iCs/>
                <w:color w:val="C00000"/>
              </w:rPr>
            </m:ctrlPr>
          </m:dPr>
          <m:e>
            <m:r>
              <w:rPr>
                <w:rFonts w:ascii="Cambria Math" w:hAnsi="Cambria Math" w:cstheme="minorHAnsi"/>
                <w:color w:val="C00000"/>
              </w:rPr>
              <m:t>x</m:t>
            </m:r>
          </m:e>
        </m:d>
        <m:r>
          <w:rPr>
            <w:rFonts w:ascii="Cambria Math" w:hAnsi="Cambria Math" w:cstheme="minorHAnsi"/>
            <w:color w:val="C00000"/>
          </w:rPr>
          <m:t>=-</m:t>
        </m:r>
        <m:rad>
          <m:radPr>
            <m:degHide m:val="1"/>
            <m:ctrlPr>
              <w:rPr>
                <w:rFonts w:ascii="Cambria Math" w:hAnsi="Cambria Math" w:cstheme="minorHAnsi"/>
                <w:i/>
                <w:iCs/>
                <w:color w:val="C00000"/>
              </w:rPr>
            </m:ctrlPr>
          </m:radPr>
          <m:deg/>
          <m:e>
            <m:r>
              <w:rPr>
                <w:rFonts w:ascii="Cambria Math" w:hAnsi="Cambria Math" w:cstheme="minorHAnsi"/>
                <w:color w:val="C00000"/>
              </w:rPr>
              <m:t>x-1</m:t>
            </m:r>
          </m:e>
        </m:rad>
        <m:r>
          <w:rPr>
            <w:rFonts w:ascii="Cambria Math" w:hAnsi="Cambria Math" w:cstheme="minorHAnsi"/>
            <w:color w:val="C00000"/>
          </w:rPr>
          <m:t>-2</m:t>
        </m:r>
      </m:oMath>
      <w:r w:rsidRPr="00177450">
        <w:rPr>
          <w:rFonts w:asciiTheme="minorHAnsi" w:hAnsiTheme="minorHAnsi" w:cstheme="minorHAnsi"/>
          <w:i/>
          <w:iCs/>
          <w:color w:val="C00000"/>
        </w:rPr>
        <w:t xml:space="preserve">. This </w:t>
      </w:r>
      <w:r w:rsidR="00EC1B69">
        <w:rPr>
          <w:rFonts w:asciiTheme="minorHAnsi" w:hAnsiTheme="minorHAnsi" w:cstheme="minorHAnsi"/>
          <w:i/>
          <w:iCs/>
          <w:color w:val="C00000"/>
        </w:rPr>
        <w:t>m</w:t>
      </w:r>
      <w:r w:rsidR="00EE69D6">
        <w:rPr>
          <w:rFonts w:asciiTheme="minorHAnsi" w:hAnsiTheme="minorHAnsi" w:cstheme="minorHAnsi"/>
          <w:i/>
          <w:iCs/>
          <w:color w:val="C00000"/>
        </w:rPr>
        <w:t xml:space="preserve">ay </w:t>
      </w:r>
      <w:r w:rsidRPr="00177450">
        <w:rPr>
          <w:rFonts w:asciiTheme="minorHAnsi" w:hAnsiTheme="minorHAnsi" w:cstheme="minorHAnsi"/>
          <w:i/>
          <w:iCs/>
          <w:color w:val="C00000"/>
        </w:rPr>
        <w:t xml:space="preserve">indicate a misunderstanding that </w:t>
      </w:r>
      <w:r w:rsidR="00A368BA">
        <w:rPr>
          <w:rFonts w:asciiTheme="minorHAnsi" w:hAnsiTheme="minorHAnsi" w:cstheme="minorHAnsi"/>
          <w:i/>
          <w:iCs/>
          <w:color w:val="C00000"/>
        </w:rPr>
        <w:t>the inverse function is the same as making the function negative</w:t>
      </w:r>
      <w:r w:rsidRPr="00177450">
        <w:rPr>
          <w:rFonts w:asciiTheme="minorHAnsi" w:hAnsiTheme="minorHAnsi" w:cstheme="minorHAnsi"/>
          <w:i/>
          <w:iCs/>
          <w:color w:val="C00000"/>
        </w:rPr>
        <w:t xml:space="preserve">. </w:t>
      </w:r>
      <w:r w:rsidR="00D345AA">
        <w:rPr>
          <w:rFonts w:asciiTheme="minorHAnsi" w:hAnsiTheme="minorHAnsi" w:cstheme="minorHAnsi"/>
          <w:i/>
          <w:iCs/>
          <w:color w:val="C00000"/>
        </w:rPr>
        <w:t>Some students may benefit from the u</w:t>
      </w:r>
      <w:r w:rsidR="0031154D">
        <w:rPr>
          <w:rFonts w:asciiTheme="minorHAnsi" w:hAnsiTheme="minorHAnsi" w:cstheme="minorHAnsi"/>
          <w:i/>
          <w:iCs/>
          <w:color w:val="C00000"/>
        </w:rPr>
        <w:t xml:space="preserve">se of </w:t>
      </w:r>
      <w:r w:rsidR="0031154D" w:rsidRPr="00386B6A">
        <w:rPr>
          <w:rFonts w:asciiTheme="minorHAnsi" w:hAnsiTheme="minorHAnsi" w:cstheme="minorHAnsi"/>
          <w:i/>
          <w:color w:val="C00000"/>
        </w:rPr>
        <w:t xml:space="preserve">the </w:t>
      </w:r>
      <w:r w:rsidR="00D345AA">
        <w:rPr>
          <w:rFonts w:asciiTheme="minorHAnsi" w:hAnsiTheme="minorHAnsi" w:cstheme="minorHAnsi"/>
          <w:i/>
          <w:color w:val="C00000"/>
        </w:rPr>
        <w:t xml:space="preserve">VDOE </w:t>
      </w:r>
      <w:r w:rsidR="0031154D" w:rsidRPr="00386B6A">
        <w:rPr>
          <w:rFonts w:asciiTheme="minorHAnsi" w:hAnsiTheme="minorHAnsi" w:cstheme="minorHAnsi"/>
          <w:i/>
          <w:color w:val="C00000"/>
        </w:rPr>
        <w:t>Word Wall cards</w:t>
      </w:r>
      <w:r w:rsidR="0031154D" w:rsidRPr="00386B6A">
        <w:rPr>
          <w:color w:val="C00000"/>
        </w:rPr>
        <w:t xml:space="preserve"> </w:t>
      </w:r>
      <w:r w:rsidR="0031154D" w:rsidRPr="00386B6A">
        <w:rPr>
          <w:rFonts w:asciiTheme="minorHAnsi" w:hAnsiTheme="minorHAnsi" w:cstheme="minorHAnsi"/>
          <w:i/>
          <w:color w:val="C00000"/>
        </w:rPr>
        <w:t xml:space="preserve">as an </w:t>
      </w:r>
      <w:r w:rsidR="00D345AA">
        <w:rPr>
          <w:rFonts w:asciiTheme="minorHAnsi" w:hAnsiTheme="minorHAnsi" w:cstheme="minorHAnsi"/>
          <w:i/>
          <w:color w:val="C00000"/>
        </w:rPr>
        <w:t>anchor chart</w:t>
      </w:r>
      <w:r w:rsidR="0031154D" w:rsidRPr="00386B6A">
        <w:rPr>
          <w:rFonts w:asciiTheme="minorHAnsi" w:hAnsiTheme="minorHAnsi" w:cstheme="minorHAnsi"/>
          <w:i/>
          <w:color w:val="C00000"/>
        </w:rPr>
        <w:t>.</w:t>
      </w:r>
      <w:r w:rsidR="0031154D" w:rsidRPr="00386B6A">
        <w:rPr>
          <w:rFonts w:asciiTheme="minorHAnsi" w:hAnsiTheme="minorHAnsi" w:cstheme="minorHAnsi"/>
          <w:i/>
          <w:iCs/>
          <w:color w:val="C00000"/>
        </w:rPr>
        <w:t xml:space="preserve"> </w:t>
      </w:r>
      <w:r w:rsidRPr="00177450">
        <w:rPr>
          <w:rFonts w:asciiTheme="minorHAnsi" w:hAnsiTheme="minorHAnsi" w:cstheme="minorHAnsi"/>
          <w:i/>
          <w:iCs/>
          <w:color w:val="C00000"/>
        </w:rPr>
        <w:t xml:space="preserve">  A strategy that could be used</w:t>
      </w:r>
      <w:r w:rsidR="00D345AA">
        <w:rPr>
          <w:rFonts w:asciiTheme="minorHAnsi" w:hAnsiTheme="minorHAnsi" w:cstheme="minorHAnsi"/>
          <w:i/>
          <w:iCs/>
          <w:color w:val="C00000"/>
        </w:rPr>
        <w:t xml:space="preserve"> to help students understand the inverse of a function</w:t>
      </w:r>
      <w:r w:rsidRPr="00177450">
        <w:rPr>
          <w:rFonts w:asciiTheme="minorHAnsi" w:hAnsiTheme="minorHAnsi" w:cstheme="minorHAnsi"/>
          <w:i/>
          <w:iCs/>
          <w:color w:val="C00000"/>
        </w:rPr>
        <w:t xml:space="preserve"> </w:t>
      </w:r>
      <w:r w:rsidRPr="00386B6A">
        <w:rPr>
          <w:rFonts w:asciiTheme="minorHAnsi" w:hAnsiTheme="minorHAnsi" w:cstheme="minorHAnsi"/>
          <w:i/>
          <w:iCs/>
          <w:color w:val="C00000"/>
        </w:rPr>
        <w:t xml:space="preserve">is </w:t>
      </w:r>
      <w:r w:rsidR="0031154D" w:rsidRPr="00386B6A">
        <w:rPr>
          <w:rFonts w:asciiTheme="minorHAnsi" w:hAnsiTheme="minorHAnsi" w:cstheme="minorHAnsi"/>
          <w:i/>
          <w:color w:val="C00000"/>
        </w:rPr>
        <w:t xml:space="preserve">to create a table of </w:t>
      </w:r>
      <w:r w:rsidR="00A368BA">
        <w:rPr>
          <w:rFonts w:asciiTheme="minorHAnsi" w:hAnsiTheme="minorHAnsi" w:cstheme="minorHAnsi"/>
          <w:i/>
          <w:color w:val="C00000"/>
        </w:rPr>
        <w:t>values</w:t>
      </w:r>
      <w:r w:rsidR="0031154D" w:rsidRPr="00386B6A">
        <w:rPr>
          <w:rFonts w:asciiTheme="minorHAnsi" w:hAnsiTheme="minorHAnsi" w:cstheme="minorHAnsi"/>
          <w:i/>
          <w:color w:val="C00000"/>
        </w:rPr>
        <w:t xml:space="preserve"> of the function</w:t>
      </w:r>
      <w:r w:rsidR="00D345AA">
        <w:rPr>
          <w:rFonts w:asciiTheme="minorHAnsi" w:hAnsiTheme="minorHAnsi" w:cstheme="minorHAnsi"/>
          <w:i/>
          <w:color w:val="C00000"/>
        </w:rPr>
        <w:t xml:space="preserve"> </w:t>
      </w:r>
      <m:oMath>
        <m:r>
          <w:rPr>
            <w:rFonts w:ascii="Cambria Math" w:hAnsi="Cambria Math"/>
            <w:color w:val="C00000"/>
          </w:rPr>
          <m:t>(x)</m:t>
        </m:r>
      </m:oMath>
      <w:r w:rsidR="00D345AA">
        <w:rPr>
          <w:rFonts w:asciiTheme="minorHAnsi" w:hAnsiTheme="minorHAnsi" w:cstheme="minorHAnsi"/>
          <w:i/>
          <w:color w:val="C00000"/>
        </w:rPr>
        <w:t xml:space="preserve"> </w:t>
      </w:r>
      <w:r w:rsidR="0031154D" w:rsidRPr="00386B6A">
        <w:rPr>
          <w:rFonts w:asciiTheme="minorHAnsi" w:hAnsiTheme="minorHAnsi" w:cstheme="minorHAnsi"/>
          <w:i/>
          <w:color w:val="C00000"/>
        </w:rPr>
        <w:t xml:space="preserve">.  </w:t>
      </w:r>
      <w:r w:rsidR="00246E51">
        <w:rPr>
          <w:rFonts w:asciiTheme="minorHAnsi" w:hAnsiTheme="minorHAnsi" w:cstheme="minorHAnsi"/>
          <w:i/>
          <w:color w:val="C00000"/>
        </w:rPr>
        <w:t>Using this</w:t>
      </w:r>
      <w:r w:rsidR="00A368BA">
        <w:rPr>
          <w:rFonts w:asciiTheme="minorHAnsi" w:hAnsiTheme="minorHAnsi" w:cstheme="minorHAnsi"/>
          <w:i/>
          <w:color w:val="C00000"/>
        </w:rPr>
        <w:t xml:space="preserve"> table</w:t>
      </w:r>
      <w:r w:rsidR="00246E51">
        <w:rPr>
          <w:rFonts w:asciiTheme="minorHAnsi" w:hAnsiTheme="minorHAnsi" w:cstheme="minorHAnsi"/>
          <w:i/>
          <w:color w:val="C00000"/>
        </w:rPr>
        <w:t xml:space="preserve"> of values</w:t>
      </w:r>
      <w:r w:rsidR="00A368BA">
        <w:rPr>
          <w:rFonts w:asciiTheme="minorHAnsi" w:hAnsiTheme="minorHAnsi" w:cstheme="minorHAnsi"/>
          <w:i/>
          <w:color w:val="C00000"/>
        </w:rPr>
        <w:t xml:space="preserve">, </w:t>
      </w:r>
      <w:r w:rsidR="00246E51">
        <w:rPr>
          <w:rFonts w:asciiTheme="minorHAnsi" w:hAnsiTheme="minorHAnsi" w:cstheme="minorHAnsi"/>
          <w:i/>
          <w:color w:val="C00000"/>
        </w:rPr>
        <w:t xml:space="preserve">students may then </w:t>
      </w:r>
      <w:r w:rsidR="00A368BA">
        <w:rPr>
          <w:rFonts w:asciiTheme="minorHAnsi" w:hAnsiTheme="minorHAnsi" w:cstheme="minorHAnsi"/>
          <w:i/>
          <w:color w:val="C00000"/>
        </w:rPr>
        <w:t>create a table of values for the inverse function</w:t>
      </w:r>
      <w:r w:rsidR="00246E51">
        <w:rPr>
          <w:rFonts w:asciiTheme="minorHAnsi" w:hAnsiTheme="minorHAnsi" w:cstheme="minorHAnsi"/>
          <w:i/>
          <w:color w:val="C00000"/>
        </w:rPr>
        <w:t xml:space="preserve">, </w:t>
      </w:r>
      <m:oMath>
        <m:sSup>
          <m:sSupPr>
            <m:ctrlPr>
              <w:rPr>
                <w:rFonts w:ascii="Cambria Math" w:hAnsi="Cambria Math"/>
                <w:i/>
                <w:color w:val="C00000"/>
              </w:rPr>
            </m:ctrlPr>
          </m:sSupPr>
          <m:e>
            <m:r>
              <w:rPr>
                <w:rFonts w:ascii="Cambria Math" w:hAnsi="Cambria Math"/>
                <w:color w:val="C00000"/>
              </w:rPr>
              <m:t>f(x)</m:t>
            </m:r>
          </m:e>
          <m:sup>
            <m:r>
              <w:rPr>
                <w:rFonts w:ascii="Cambria Math" w:hAnsi="Cambria Math"/>
                <w:color w:val="C00000"/>
              </w:rPr>
              <m:t>-1</m:t>
            </m:r>
          </m:sup>
        </m:sSup>
      </m:oMath>
      <w:r w:rsidR="00A368BA">
        <w:rPr>
          <w:rFonts w:asciiTheme="minorHAnsi" w:hAnsiTheme="minorHAnsi" w:cstheme="minorHAnsi"/>
          <w:i/>
          <w:color w:val="C00000"/>
        </w:rPr>
        <w:t xml:space="preserve">.  </w:t>
      </w:r>
      <w:r w:rsidR="00590B73">
        <w:rPr>
          <w:rFonts w:asciiTheme="minorHAnsi" w:hAnsiTheme="minorHAnsi" w:cstheme="minorHAnsi"/>
          <w:i/>
          <w:color w:val="C00000"/>
        </w:rPr>
        <w:t>The students should graph tho</w:t>
      </w:r>
      <w:r w:rsidR="00246E51">
        <w:rPr>
          <w:rFonts w:asciiTheme="minorHAnsi" w:hAnsiTheme="minorHAnsi" w:cstheme="minorHAnsi"/>
          <w:i/>
          <w:color w:val="C00000"/>
        </w:rPr>
        <w:t xml:space="preserve">se points to form the </w:t>
      </w:r>
      <w:r w:rsidR="00590B73">
        <w:rPr>
          <w:rFonts w:asciiTheme="minorHAnsi" w:hAnsiTheme="minorHAnsi" w:cstheme="minorHAnsi"/>
          <w:i/>
          <w:color w:val="C00000"/>
        </w:rPr>
        <w:t>graph</w:t>
      </w:r>
      <w:r w:rsidR="00246E51">
        <w:rPr>
          <w:rFonts w:asciiTheme="minorHAnsi" w:hAnsiTheme="minorHAnsi" w:cstheme="minorHAnsi"/>
          <w:i/>
          <w:color w:val="C00000"/>
        </w:rPr>
        <w:t xml:space="preserve"> of </w:t>
      </w:r>
      <m:oMath>
        <m:sSup>
          <m:sSupPr>
            <m:ctrlPr>
              <w:rPr>
                <w:rFonts w:ascii="Cambria Math" w:hAnsi="Cambria Math"/>
                <w:i/>
                <w:color w:val="C00000"/>
              </w:rPr>
            </m:ctrlPr>
          </m:sSupPr>
          <m:e>
            <m:r>
              <w:rPr>
                <w:rFonts w:ascii="Cambria Math" w:hAnsi="Cambria Math"/>
                <w:color w:val="C00000"/>
              </w:rPr>
              <m:t>f(x)</m:t>
            </m:r>
          </m:e>
          <m:sup>
            <m:r>
              <w:rPr>
                <w:rFonts w:ascii="Cambria Math" w:hAnsi="Cambria Math"/>
                <w:color w:val="C00000"/>
              </w:rPr>
              <m:t>-1</m:t>
            </m:r>
          </m:sup>
        </m:sSup>
      </m:oMath>
      <w:r w:rsidR="00590B73">
        <w:rPr>
          <w:rFonts w:asciiTheme="minorHAnsi" w:hAnsiTheme="minorHAnsi" w:cstheme="minorHAnsi"/>
          <w:i/>
          <w:color w:val="C00000"/>
        </w:rPr>
        <w:t xml:space="preserve">.  </w:t>
      </w:r>
      <w:r w:rsidR="00246E51">
        <w:rPr>
          <w:rFonts w:asciiTheme="minorHAnsi" w:hAnsiTheme="minorHAnsi" w:cstheme="minorHAnsi"/>
          <w:i/>
          <w:color w:val="C00000"/>
        </w:rPr>
        <w:t>After graphing, the students could use their pencil to model the line y = x and</w:t>
      </w:r>
      <w:r w:rsidR="00590B73">
        <w:rPr>
          <w:rFonts w:asciiTheme="minorHAnsi" w:hAnsiTheme="minorHAnsi" w:cstheme="minorHAnsi"/>
          <w:i/>
          <w:color w:val="C00000"/>
        </w:rPr>
        <w:t xml:space="preserve"> see that the original function and the inverse function are mirror images</w:t>
      </w:r>
      <w:r w:rsidR="00246E51">
        <w:rPr>
          <w:rFonts w:asciiTheme="minorHAnsi" w:hAnsiTheme="minorHAnsi" w:cstheme="minorHAnsi"/>
          <w:i/>
          <w:color w:val="C00000"/>
        </w:rPr>
        <w:t xml:space="preserve">.  This would </w:t>
      </w:r>
      <w:r w:rsidR="00590B73">
        <w:rPr>
          <w:rFonts w:asciiTheme="minorHAnsi" w:hAnsiTheme="minorHAnsi" w:cstheme="minorHAnsi"/>
          <w:i/>
          <w:color w:val="C00000"/>
        </w:rPr>
        <w:t>verify their graphs are correct.</w:t>
      </w:r>
    </w:p>
    <w:p w14:paraId="6D620B9A" w14:textId="77777777" w:rsidR="003A57EE" w:rsidRDefault="003A57EE" w:rsidP="00190434">
      <w:pPr>
        <w:pStyle w:val="ListParagraph"/>
        <w:pBdr>
          <w:top w:val="nil"/>
          <w:left w:val="nil"/>
          <w:bottom w:val="nil"/>
          <w:right w:val="nil"/>
          <w:between w:val="nil"/>
        </w:pBdr>
        <w:spacing w:line="240" w:lineRule="auto"/>
        <w:ind w:left="360"/>
        <w:rPr>
          <w:rFonts w:asciiTheme="minorHAnsi" w:hAnsiTheme="minorHAnsi"/>
          <w:color w:val="auto"/>
        </w:rPr>
      </w:pPr>
    </w:p>
    <w:p w14:paraId="5DE1A35C" w14:textId="66C524AA" w:rsidR="00190434" w:rsidRDefault="00190434" w:rsidP="00FB74EA"/>
    <w:p w14:paraId="0ACA08FE" w14:textId="4B31D662" w:rsidR="007133A2" w:rsidRPr="005664B6" w:rsidRDefault="00ED73EE" w:rsidP="00ED73EE">
      <w:pPr>
        <w:pStyle w:val="CommentText"/>
        <w:rPr>
          <w:sz w:val="22"/>
        </w:rPr>
      </w:pPr>
      <m:oMath>
        <m:r>
          <w:rPr>
            <w:rFonts w:ascii="Cambria Math" w:hAnsi="Cambria Math"/>
            <w:sz w:val="22"/>
          </w:rPr>
          <w:lastRenderedPageBreak/>
          <m:t>3. f</m:t>
        </m:r>
        <m:d>
          <m:dPr>
            <m:ctrlPr>
              <w:rPr>
                <w:rFonts w:ascii="Cambria Math" w:hAnsi="Cambria Math"/>
                <w:i/>
                <w:sz w:val="22"/>
              </w:rPr>
            </m:ctrlPr>
          </m:dPr>
          <m:e>
            <m:r>
              <w:rPr>
                <w:rFonts w:ascii="Cambria Math" w:hAnsi="Cambria Math"/>
                <w:sz w:val="22"/>
              </w:rPr>
              <m:t>x</m:t>
            </m:r>
          </m:e>
        </m:d>
        <m:r>
          <w:rPr>
            <w:rFonts w:ascii="Cambria Math" w:hAnsi="Cambria Math"/>
            <w:sz w:val="22"/>
          </w:rPr>
          <m:t>=216</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r>
          <w:rPr>
            <w:rFonts w:ascii="Cambria Math" w:hAnsi="Cambria Math"/>
            <w:sz w:val="22"/>
          </w:rPr>
          <m:t>-5</m:t>
        </m:r>
      </m:oMath>
      <w:r w:rsidR="005202A2">
        <w:rPr>
          <w:sz w:val="22"/>
        </w:rPr>
        <w:t xml:space="preserve">, and </w:t>
      </w:r>
      <m:oMath>
        <m:r>
          <w:rPr>
            <w:rFonts w:ascii="Cambria Math" w:hAnsi="Cambria Math"/>
            <w:sz w:val="22"/>
          </w:rPr>
          <m:t>g</m:t>
        </m:r>
        <m:d>
          <m:dPr>
            <m:ctrlPr>
              <w:rPr>
                <w:rFonts w:ascii="Cambria Math" w:hAnsi="Cambria Math"/>
                <w:i/>
                <w:sz w:val="22"/>
              </w:rPr>
            </m:ctrlPr>
          </m:dPr>
          <m:e>
            <m:r>
              <w:rPr>
                <w:rFonts w:ascii="Cambria Math" w:hAnsi="Cambria Math"/>
                <w:sz w:val="22"/>
              </w:rPr>
              <m:t>x</m:t>
            </m:r>
          </m:e>
        </m:d>
        <m:r>
          <w:rPr>
            <w:rFonts w:ascii="Cambria Math" w:hAnsi="Cambria Math"/>
            <w:sz w:val="22"/>
          </w:rPr>
          <m:t xml:space="preserve">= </m:t>
        </m:r>
        <m:f>
          <m:fPr>
            <m:ctrlPr>
              <w:rPr>
                <w:rFonts w:ascii="Cambria Math" w:hAnsi="Cambria Math"/>
                <w:i/>
                <w:sz w:val="22"/>
              </w:rPr>
            </m:ctrlPr>
          </m:fPr>
          <m:num>
            <m:rad>
              <m:radPr>
                <m:ctrlPr>
                  <w:rPr>
                    <w:rFonts w:ascii="Cambria Math" w:hAnsi="Cambria Math"/>
                    <w:i/>
                    <w:sz w:val="22"/>
                  </w:rPr>
                </m:ctrlPr>
              </m:radPr>
              <m:deg>
                <m:r>
                  <w:rPr>
                    <w:rFonts w:ascii="Cambria Math" w:hAnsi="Cambria Math"/>
                    <w:sz w:val="22"/>
                  </w:rPr>
                  <m:t>3</m:t>
                </m:r>
              </m:deg>
              <m:e>
                <m:r>
                  <w:rPr>
                    <w:rFonts w:ascii="Cambria Math" w:hAnsi="Cambria Math"/>
                    <w:sz w:val="22"/>
                  </w:rPr>
                  <m:t>x+5</m:t>
                </m:r>
              </m:e>
            </m:rad>
          </m:num>
          <m:den>
            <m:r>
              <w:rPr>
                <w:rFonts w:ascii="Cambria Math" w:hAnsi="Cambria Math"/>
                <w:sz w:val="22"/>
              </w:rPr>
              <m:t>216</m:t>
            </m:r>
          </m:den>
        </m:f>
      </m:oMath>
      <w:r w:rsidR="005202A2">
        <w:rPr>
          <w:sz w:val="22"/>
        </w:rPr>
        <w:t xml:space="preserve">.  Are </w:t>
      </w:r>
      <m:oMath>
        <m:r>
          <w:rPr>
            <w:rFonts w:ascii="Cambria Math" w:hAnsi="Cambria Math"/>
            <w:sz w:val="22"/>
          </w:rPr>
          <m:t>f(x)</m:t>
        </m:r>
      </m:oMath>
      <w:r w:rsidR="005202A2">
        <w:rPr>
          <w:sz w:val="22"/>
        </w:rPr>
        <w:t xml:space="preserve"> and </w:t>
      </w:r>
      <m:oMath>
        <m:r>
          <w:rPr>
            <w:rFonts w:ascii="Cambria Math" w:hAnsi="Cambria Math"/>
            <w:sz w:val="22"/>
          </w:rPr>
          <m:t>g(x)</m:t>
        </m:r>
      </m:oMath>
      <w:r w:rsidR="005202A2">
        <w:rPr>
          <w:sz w:val="22"/>
        </w:rPr>
        <w:t xml:space="preserve"> inverses of each other? Justify </w:t>
      </w:r>
      <w:r w:rsidR="007133A2" w:rsidRPr="005664B6">
        <w:rPr>
          <w:sz w:val="22"/>
        </w:rPr>
        <w:t>your thinking.</w:t>
      </w:r>
    </w:p>
    <w:p w14:paraId="03C7AE9A" w14:textId="77777777" w:rsidR="007133A2" w:rsidRPr="00283DCB" w:rsidRDefault="007133A2" w:rsidP="007133A2">
      <w:pPr>
        <w:pStyle w:val="ListParagraph"/>
        <w:pBdr>
          <w:top w:val="nil"/>
          <w:left w:val="nil"/>
          <w:bottom w:val="nil"/>
          <w:right w:val="nil"/>
          <w:between w:val="nil"/>
        </w:pBdr>
        <w:spacing w:line="240" w:lineRule="auto"/>
        <w:ind w:left="360"/>
        <w:rPr>
          <w:rFonts w:asciiTheme="minorHAnsi" w:hAnsiTheme="minorHAnsi"/>
          <w:color w:val="auto"/>
        </w:rPr>
      </w:pPr>
    </w:p>
    <w:p w14:paraId="38656763" w14:textId="2EA5D255" w:rsidR="00190434" w:rsidRDefault="00190434" w:rsidP="00190434">
      <w:pPr>
        <w:pStyle w:val="ListParagraph"/>
        <w:pBdr>
          <w:top w:val="nil"/>
          <w:left w:val="nil"/>
          <w:bottom w:val="nil"/>
          <w:right w:val="nil"/>
          <w:between w:val="nil"/>
        </w:pBdr>
        <w:spacing w:line="240" w:lineRule="auto"/>
        <w:ind w:left="360"/>
        <w:rPr>
          <w:rFonts w:asciiTheme="minorHAnsi" w:hAnsiTheme="minorHAnsi"/>
          <w:color w:val="auto"/>
        </w:rPr>
      </w:pPr>
      <w:r w:rsidRPr="00177450">
        <w:rPr>
          <w:rFonts w:asciiTheme="minorHAnsi" w:hAnsiTheme="minorHAnsi" w:cstheme="minorHAnsi"/>
          <w:i/>
          <w:iCs/>
          <w:color w:val="C00000"/>
        </w:rPr>
        <w:t xml:space="preserve">A common error </w:t>
      </w:r>
      <w:r w:rsidR="001A0509">
        <w:rPr>
          <w:rFonts w:asciiTheme="minorHAnsi" w:hAnsiTheme="minorHAnsi" w:cstheme="minorHAnsi"/>
          <w:i/>
          <w:iCs/>
          <w:color w:val="C00000"/>
        </w:rPr>
        <w:t xml:space="preserve">some students may make is </w:t>
      </w:r>
      <w:r w:rsidRPr="00177450">
        <w:rPr>
          <w:rFonts w:asciiTheme="minorHAnsi" w:hAnsiTheme="minorHAnsi" w:cstheme="minorHAnsi"/>
          <w:i/>
          <w:iCs/>
          <w:color w:val="C00000"/>
        </w:rPr>
        <w:t xml:space="preserve">to </w:t>
      </w:r>
      <w:r w:rsidR="005202A2">
        <w:rPr>
          <w:rFonts w:asciiTheme="minorHAnsi" w:hAnsiTheme="minorHAnsi" w:cstheme="minorHAnsi"/>
          <w:i/>
          <w:iCs/>
          <w:color w:val="C00000"/>
        </w:rPr>
        <w:t>claim that the functions are inverse</w:t>
      </w:r>
      <w:r w:rsidR="0096174C">
        <w:rPr>
          <w:rFonts w:asciiTheme="minorHAnsi" w:hAnsiTheme="minorHAnsi" w:cstheme="minorHAnsi"/>
          <w:i/>
          <w:iCs/>
          <w:color w:val="C00000"/>
        </w:rPr>
        <w:t>s</w:t>
      </w:r>
      <w:r w:rsidR="005202A2">
        <w:rPr>
          <w:rFonts w:asciiTheme="minorHAnsi" w:hAnsiTheme="minorHAnsi" w:cstheme="minorHAnsi"/>
          <w:i/>
          <w:iCs/>
          <w:color w:val="C00000"/>
        </w:rPr>
        <w:t xml:space="preserve"> citing that </w:t>
      </w:r>
      <w:proofErr w:type="spellStart"/>
      <w:r w:rsidR="005202A2">
        <w:rPr>
          <w:rFonts w:asciiTheme="minorHAnsi" w:hAnsiTheme="minorHAnsi" w:cstheme="minorHAnsi"/>
          <w:i/>
          <w:iCs/>
          <w:color w:val="C00000"/>
        </w:rPr>
        <w:t>cubics</w:t>
      </w:r>
      <w:proofErr w:type="spellEnd"/>
      <w:r w:rsidR="005202A2">
        <w:rPr>
          <w:rFonts w:asciiTheme="minorHAnsi" w:hAnsiTheme="minorHAnsi" w:cstheme="minorHAnsi"/>
          <w:i/>
          <w:iCs/>
          <w:color w:val="C00000"/>
        </w:rPr>
        <w:t xml:space="preserve"> and cube roots are inverse functions</w:t>
      </w:r>
      <w:r w:rsidRPr="00177450">
        <w:rPr>
          <w:rFonts w:asciiTheme="minorHAnsi" w:hAnsiTheme="minorHAnsi" w:cstheme="minorHAnsi"/>
          <w:i/>
          <w:iCs/>
          <w:color w:val="C00000"/>
        </w:rPr>
        <w:t xml:space="preserve">. This </w:t>
      </w:r>
      <w:r w:rsidR="005A2650">
        <w:rPr>
          <w:rFonts w:asciiTheme="minorHAnsi" w:hAnsiTheme="minorHAnsi" w:cstheme="minorHAnsi"/>
          <w:i/>
          <w:iCs/>
          <w:color w:val="C00000"/>
        </w:rPr>
        <w:t xml:space="preserve">may </w:t>
      </w:r>
      <w:r w:rsidRPr="00177450">
        <w:rPr>
          <w:rFonts w:asciiTheme="minorHAnsi" w:hAnsiTheme="minorHAnsi" w:cstheme="minorHAnsi"/>
          <w:i/>
          <w:iCs/>
          <w:color w:val="C00000"/>
        </w:rPr>
        <w:t xml:space="preserve">indicate a misunderstanding that </w:t>
      </w:r>
      <w:r w:rsidR="002A462B">
        <w:rPr>
          <w:rFonts w:asciiTheme="minorHAnsi" w:hAnsiTheme="minorHAnsi" w:cstheme="minorHAnsi"/>
          <w:i/>
          <w:iCs/>
          <w:color w:val="C00000"/>
        </w:rPr>
        <w:t xml:space="preserve">the </w:t>
      </w:r>
      <w:r w:rsidR="005202A2">
        <w:rPr>
          <w:rFonts w:asciiTheme="minorHAnsi" w:hAnsiTheme="minorHAnsi" w:cstheme="minorHAnsi"/>
          <w:i/>
          <w:iCs/>
          <w:color w:val="C00000"/>
        </w:rPr>
        <w:t xml:space="preserve">numbers </w:t>
      </w:r>
      <w:r w:rsidR="0096174C">
        <w:rPr>
          <w:rFonts w:asciiTheme="minorHAnsi" w:hAnsiTheme="minorHAnsi" w:cstheme="minorHAnsi"/>
          <w:i/>
          <w:iCs/>
          <w:color w:val="C00000"/>
        </w:rPr>
        <w:t>with</w:t>
      </w:r>
      <w:r w:rsidR="005202A2">
        <w:rPr>
          <w:rFonts w:asciiTheme="minorHAnsi" w:hAnsiTheme="minorHAnsi" w:cstheme="minorHAnsi"/>
          <w:i/>
          <w:iCs/>
          <w:color w:val="C00000"/>
        </w:rPr>
        <w:t>in the function have no bearing to the function nor its inverse</w:t>
      </w:r>
      <w:r w:rsidRPr="00177450">
        <w:rPr>
          <w:rFonts w:asciiTheme="minorHAnsi" w:hAnsiTheme="minorHAnsi" w:cstheme="minorHAnsi"/>
          <w:i/>
          <w:iCs/>
          <w:color w:val="C00000"/>
        </w:rPr>
        <w:t xml:space="preserve">. </w:t>
      </w:r>
      <w:r w:rsidR="00A66A8A">
        <w:rPr>
          <w:rFonts w:asciiTheme="minorHAnsi" w:hAnsiTheme="minorHAnsi" w:cstheme="minorHAnsi"/>
          <w:i/>
          <w:iCs/>
          <w:color w:val="C00000"/>
        </w:rPr>
        <w:t>Students could graph each of the functions using Desmos to determine if the functions</w:t>
      </w:r>
      <w:r w:rsidR="0096174C">
        <w:rPr>
          <w:rFonts w:asciiTheme="minorHAnsi" w:hAnsiTheme="minorHAnsi" w:cstheme="minorHAnsi"/>
          <w:i/>
          <w:iCs/>
          <w:color w:val="C00000"/>
        </w:rPr>
        <w:t xml:space="preserve"> are mirror images of each other.  If they are not, then </w:t>
      </w:r>
      <m:oMath>
        <m:r>
          <w:rPr>
            <w:rFonts w:ascii="Cambria Math" w:hAnsi="Cambria Math"/>
            <w:color w:val="C00000"/>
          </w:rPr>
          <m:t>f(x)</m:t>
        </m:r>
      </m:oMath>
      <w:r w:rsidR="00A66A8A">
        <w:rPr>
          <w:rFonts w:asciiTheme="minorHAnsi" w:hAnsiTheme="minorHAnsi" w:cstheme="minorHAnsi"/>
          <w:i/>
        </w:rPr>
        <w:t xml:space="preserve"> </w:t>
      </w:r>
      <w:r w:rsidR="00A66A8A" w:rsidRPr="00A66A8A">
        <w:rPr>
          <w:rFonts w:asciiTheme="minorHAnsi" w:hAnsiTheme="minorHAnsi" w:cstheme="minorHAnsi"/>
          <w:i/>
          <w:color w:val="C00000"/>
        </w:rPr>
        <w:t>an</w:t>
      </w:r>
      <w:r w:rsidR="00A66A8A">
        <w:rPr>
          <w:rFonts w:asciiTheme="minorHAnsi" w:hAnsiTheme="minorHAnsi" w:cstheme="minorHAnsi"/>
          <w:i/>
          <w:color w:val="C00000"/>
        </w:rPr>
        <w:t>d</w:t>
      </w:r>
      <m:oMath>
        <m:r>
          <w:rPr>
            <w:rFonts w:ascii="Cambria Math" w:hAnsi="Cambria Math"/>
            <w:color w:val="C00000"/>
          </w:rPr>
          <m:t xml:space="preserve"> g(x)</m:t>
        </m:r>
      </m:oMath>
      <w:r w:rsidR="00A66A8A">
        <w:rPr>
          <w:rFonts w:asciiTheme="minorHAnsi" w:hAnsiTheme="minorHAnsi" w:cstheme="minorHAnsi"/>
          <w:i/>
        </w:rPr>
        <w:t xml:space="preserve"> </w:t>
      </w:r>
      <w:r w:rsidR="0096174C">
        <w:rPr>
          <w:rFonts w:asciiTheme="minorHAnsi" w:hAnsiTheme="minorHAnsi" w:cstheme="minorHAnsi"/>
          <w:i/>
          <w:iCs/>
          <w:color w:val="C00000"/>
        </w:rPr>
        <w:t>are not</w:t>
      </w:r>
      <w:r w:rsidR="00A66A8A">
        <w:rPr>
          <w:rFonts w:asciiTheme="minorHAnsi" w:hAnsiTheme="minorHAnsi" w:cstheme="minorHAnsi"/>
          <w:i/>
          <w:iCs/>
          <w:color w:val="C00000"/>
        </w:rPr>
        <w:t xml:space="preserve"> inverse functions</w:t>
      </w:r>
      <w:r w:rsidR="0096174C">
        <w:rPr>
          <w:rFonts w:asciiTheme="minorHAnsi" w:hAnsiTheme="minorHAnsi" w:cstheme="minorHAnsi"/>
          <w:i/>
          <w:iCs/>
          <w:color w:val="C00000"/>
        </w:rPr>
        <w:t>.  An al</w:t>
      </w:r>
      <w:r w:rsidR="00A66A8A">
        <w:rPr>
          <w:rFonts w:asciiTheme="minorHAnsi" w:hAnsiTheme="minorHAnsi" w:cstheme="minorHAnsi"/>
          <w:i/>
          <w:iCs/>
          <w:color w:val="C00000"/>
        </w:rPr>
        <w:t>gebraic approach would be to determine</w:t>
      </w:r>
      <w:r w:rsidR="0096174C">
        <w:rPr>
          <w:rFonts w:asciiTheme="minorHAnsi" w:hAnsiTheme="minorHAnsi" w:cstheme="minorHAnsi"/>
          <w:i/>
          <w:iCs/>
          <w:color w:val="C00000"/>
        </w:rPr>
        <w:t xml:space="preserve"> if </w:t>
      </w:r>
      <m:oMath>
        <m:r>
          <w:rPr>
            <w:rFonts w:ascii="Cambria Math" w:hAnsi="Cambria Math" w:cstheme="minorHAnsi"/>
            <w:color w:val="C00000"/>
          </w:rPr>
          <m:t>f</m:t>
        </m:r>
        <m:d>
          <m:dPr>
            <m:ctrlPr>
              <w:rPr>
                <w:rFonts w:ascii="Cambria Math" w:hAnsi="Cambria Math" w:cstheme="minorHAnsi"/>
                <w:i/>
                <w:iCs/>
                <w:color w:val="C00000"/>
              </w:rPr>
            </m:ctrlPr>
          </m:dPr>
          <m:e>
            <m:r>
              <w:rPr>
                <w:rFonts w:ascii="Cambria Math" w:hAnsi="Cambria Math" w:cstheme="minorHAnsi"/>
                <w:color w:val="C00000"/>
              </w:rPr>
              <m:t>g</m:t>
            </m:r>
            <m:d>
              <m:dPr>
                <m:ctrlPr>
                  <w:rPr>
                    <w:rFonts w:ascii="Cambria Math" w:hAnsi="Cambria Math" w:cstheme="minorHAnsi"/>
                    <w:i/>
                    <w:iCs/>
                    <w:color w:val="C00000"/>
                  </w:rPr>
                </m:ctrlPr>
              </m:dPr>
              <m:e>
                <m:r>
                  <w:rPr>
                    <w:rFonts w:ascii="Cambria Math" w:hAnsi="Cambria Math" w:cstheme="minorHAnsi"/>
                    <w:color w:val="C00000"/>
                  </w:rPr>
                  <m:t>x</m:t>
                </m:r>
              </m:e>
            </m:d>
          </m:e>
        </m:d>
        <m:r>
          <w:rPr>
            <w:rFonts w:ascii="Cambria Math" w:hAnsi="Cambria Math" w:cstheme="minorHAnsi"/>
            <w:color w:val="C00000"/>
          </w:rPr>
          <m:t>=x</m:t>
        </m:r>
      </m:oMath>
      <w:r w:rsidR="0096174C">
        <w:rPr>
          <w:rFonts w:asciiTheme="minorHAnsi" w:hAnsiTheme="minorHAnsi" w:cstheme="minorHAnsi"/>
          <w:i/>
          <w:iCs/>
          <w:color w:val="C00000"/>
        </w:rPr>
        <w:t xml:space="preserve"> and </w:t>
      </w:r>
      <m:oMath>
        <m:r>
          <w:rPr>
            <w:rFonts w:ascii="Cambria Math" w:hAnsi="Cambria Math" w:cstheme="minorHAnsi"/>
            <w:color w:val="C00000"/>
          </w:rPr>
          <m:t>g</m:t>
        </m:r>
        <m:d>
          <m:dPr>
            <m:ctrlPr>
              <w:rPr>
                <w:rFonts w:ascii="Cambria Math" w:hAnsi="Cambria Math" w:cstheme="minorHAnsi"/>
                <w:i/>
                <w:iCs/>
                <w:color w:val="C00000"/>
              </w:rPr>
            </m:ctrlPr>
          </m:dPr>
          <m:e>
            <m:r>
              <w:rPr>
                <w:rFonts w:ascii="Cambria Math" w:hAnsi="Cambria Math" w:cstheme="minorHAnsi"/>
                <w:color w:val="C00000"/>
              </w:rPr>
              <m:t>f</m:t>
            </m:r>
            <m:d>
              <m:dPr>
                <m:ctrlPr>
                  <w:rPr>
                    <w:rFonts w:ascii="Cambria Math" w:hAnsi="Cambria Math" w:cstheme="minorHAnsi"/>
                    <w:i/>
                    <w:iCs/>
                    <w:color w:val="C00000"/>
                  </w:rPr>
                </m:ctrlPr>
              </m:dPr>
              <m:e>
                <m:r>
                  <w:rPr>
                    <w:rFonts w:ascii="Cambria Math" w:hAnsi="Cambria Math" w:cstheme="minorHAnsi"/>
                    <w:color w:val="C00000"/>
                  </w:rPr>
                  <m:t>x</m:t>
                </m:r>
              </m:e>
            </m:d>
          </m:e>
        </m:d>
        <m:r>
          <w:rPr>
            <w:rFonts w:ascii="Cambria Math" w:hAnsi="Cambria Math" w:cstheme="minorHAnsi"/>
            <w:color w:val="C00000"/>
          </w:rPr>
          <m:t xml:space="preserve">=x.  </m:t>
        </m:r>
      </m:oMath>
      <w:r w:rsidR="0096174C">
        <w:rPr>
          <w:rFonts w:asciiTheme="minorHAnsi" w:hAnsiTheme="minorHAnsi" w:cstheme="minorHAnsi"/>
          <w:i/>
          <w:iCs/>
          <w:color w:val="C00000"/>
        </w:rPr>
        <w:t>If either is not true, then they are not inverse functions of each other.</w:t>
      </w:r>
    </w:p>
    <w:p w14:paraId="096CF5EA" w14:textId="6DA6C45B" w:rsidR="00A47364" w:rsidRPr="007133A2" w:rsidRDefault="00A47364" w:rsidP="005202A2"/>
    <w:sectPr w:rsidR="00A47364" w:rsidRPr="007133A2"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124B" w14:textId="77777777" w:rsidR="00837ABB" w:rsidRDefault="00837ABB" w:rsidP="002D4C35">
      <w:pPr>
        <w:spacing w:after="0" w:line="240" w:lineRule="auto"/>
      </w:pPr>
      <w:r>
        <w:separator/>
      </w:r>
    </w:p>
  </w:endnote>
  <w:endnote w:type="continuationSeparator" w:id="0">
    <w:p w14:paraId="5BBF915A" w14:textId="77777777" w:rsidR="00837ABB" w:rsidRDefault="00837ABB"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CE5"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B68"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DBAE5E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613AA70"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B259" w14:textId="77777777" w:rsidR="00837ABB" w:rsidRDefault="00837ABB" w:rsidP="002D4C35">
      <w:pPr>
        <w:spacing w:after="0" w:line="240" w:lineRule="auto"/>
      </w:pPr>
      <w:r>
        <w:separator/>
      </w:r>
    </w:p>
  </w:footnote>
  <w:footnote w:type="continuationSeparator" w:id="0">
    <w:p w14:paraId="40B3236B" w14:textId="77777777" w:rsidR="00837ABB" w:rsidRDefault="00837ABB"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180B0E"/>
    <w:multiLevelType w:val="multilevel"/>
    <w:tmpl w:val="82AEF2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CC7FB4"/>
    <w:multiLevelType w:val="hybridMultilevel"/>
    <w:tmpl w:val="E548BE5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4F50A6D"/>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0C63CDF"/>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1E444E"/>
    <w:multiLevelType w:val="multilevel"/>
    <w:tmpl w:val="8346B0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FA4D8F"/>
    <w:multiLevelType w:val="multilevel"/>
    <w:tmpl w:val="D3EE13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4265D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72DB6"/>
    <w:multiLevelType w:val="multilevel"/>
    <w:tmpl w:val="FFBC8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
  </w:num>
  <w:num w:numId="3">
    <w:abstractNumId w:val="5"/>
  </w:num>
  <w:num w:numId="4">
    <w:abstractNumId w:val="22"/>
  </w:num>
  <w:num w:numId="5">
    <w:abstractNumId w:val="14"/>
  </w:num>
  <w:num w:numId="6">
    <w:abstractNumId w:val="21"/>
  </w:num>
  <w:num w:numId="7">
    <w:abstractNumId w:val="8"/>
  </w:num>
  <w:num w:numId="8">
    <w:abstractNumId w:val="3"/>
  </w:num>
  <w:num w:numId="9">
    <w:abstractNumId w:val="20"/>
  </w:num>
  <w:num w:numId="10">
    <w:abstractNumId w:val="2"/>
  </w:num>
  <w:num w:numId="11">
    <w:abstractNumId w:val="15"/>
  </w:num>
  <w:num w:numId="12">
    <w:abstractNumId w:val="12"/>
  </w:num>
  <w:num w:numId="13">
    <w:abstractNumId w:val="9"/>
  </w:num>
  <w:num w:numId="14">
    <w:abstractNumId w:val="10"/>
  </w:num>
  <w:num w:numId="15">
    <w:abstractNumId w:val="19"/>
  </w:num>
  <w:num w:numId="16">
    <w:abstractNumId w:val="11"/>
  </w:num>
  <w:num w:numId="17">
    <w:abstractNumId w:val="13"/>
  </w:num>
  <w:num w:numId="18">
    <w:abstractNumId w:val="7"/>
  </w:num>
  <w:num w:numId="19">
    <w:abstractNumId w:val="18"/>
  </w:num>
  <w:num w:numId="20">
    <w:abstractNumId w:val="16"/>
  </w:num>
  <w:num w:numId="21">
    <w:abstractNumId w:val="4"/>
  </w:num>
  <w:num w:numId="22">
    <w:abstractNumId w:val="2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0937"/>
    <w:rsid w:val="00041FF3"/>
    <w:rsid w:val="00043511"/>
    <w:rsid w:val="0006190C"/>
    <w:rsid w:val="00090B46"/>
    <w:rsid w:val="000A6353"/>
    <w:rsid w:val="000C2C44"/>
    <w:rsid w:val="000D73C5"/>
    <w:rsid w:val="000E724D"/>
    <w:rsid w:val="000E78D7"/>
    <w:rsid w:val="000F75DF"/>
    <w:rsid w:val="0010129B"/>
    <w:rsid w:val="00105A7F"/>
    <w:rsid w:val="00117DC0"/>
    <w:rsid w:val="00161899"/>
    <w:rsid w:val="00190434"/>
    <w:rsid w:val="001A0509"/>
    <w:rsid w:val="001B6F3C"/>
    <w:rsid w:val="001F2D84"/>
    <w:rsid w:val="002054E4"/>
    <w:rsid w:val="00206B14"/>
    <w:rsid w:val="00212480"/>
    <w:rsid w:val="00220D60"/>
    <w:rsid w:val="00241C7D"/>
    <w:rsid w:val="00246E51"/>
    <w:rsid w:val="00262D08"/>
    <w:rsid w:val="00264A28"/>
    <w:rsid w:val="0028094F"/>
    <w:rsid w:val="00283DCB"/>
    <w:rsid w:val="002978FC"/>
    <w:rsid w:val="002A1A2D"/>
    <w:rsid w:val="002A462B"/>
    <w:rsid w:val="002D4C35"/>
    <w:rsid w:val="002F6122"/>
    <w:rsid w:val="0030573B"/>
    <w:rsid w:val="0031154D"/>
    <w:rsid w:val="00343BB9"/>
    <w:rsid w:val="00386B6A"/>
    <w:rsid w:val="00391ABF"/>
    <w:rsid w:val="003A57EE"/>
    <w:rsid w:val="003C232F"/>
    <w:rsid w:val="00415BB7"/>
    <w:rsid w:val="00446BC8"/>
    <w:rsid w:val="0045102A"/>
    <w:rsid w:val="00472C80"/>
    <w:rsid w:val="00481D2B"/>
    <w:rsid w:val="00483FAC"/>
    <w:rsid w:val="004A4294"/>
    <w:rsid w:val="004D43CC"/>
    <w:rsid w:val="00503D28"/>
    <w:rsid w:val="005129FC"/>
    <w:rsid w:val="005202A2"/>
    <w:rsid w:val="00534D01"/>
    <w:rsid w:val="005410C2"/>
    <w:rsid w:val="0058628B"/>
    <w:rsid w:val="00590B73"/>
    <w:rsid w:val="005939C7"/>
    <w:rsid w:val="005A01A0"/>
    <w:rsid w:val="005A2650"/>
    <w:rsid w:val="005C4325"/>
    <w:rsid w:val="00627DAC"/>
    <w:rsid w:val="00650BF4"/>
    <w:rsid w:val="00660D66"/>
    <w:rsid w:val="0066705D"/>
    <w:rsid w:val="00672FC4"/>
    <w:rsid w:val="006901F8"/>
    <w:rsid w:val="006A0785"/>
    <w:rsid w:val="007133A2"/>
    <w:rsid w:val="00714856"/>
    <w:rsid w:val="007377D0"/>
    <w:rsid w:val="0074194C"/>
    <w:rsid w:val="0074698F"/>
    <w:rsid w:val="0079031D"/>
    <w:rsid w:val="007D11EE"/>
    <w:rsid w:val="007F15B5"/>
    <w:rsid w:val="00830C8C"/>
    <w:rsid w:val="00837ABB"/>
    <w:rsid w:val="00846F9C"/>
    <w:rsid w:val="008667CD"/>
    <w:rsid w:val="00893C0C"/>
    <w:rsid w:val="00894DA1"/>
    <w:rsid w:val="00897F39"/>
    <w:rsid w:val="008A2AAD"/>
    <w:rsid w:val="008D2208"/>
    <w:rsid w:val="008D5517"/>
    <w:rsid w:val="00901C52"/>
    <w:rsid w:val="00924F02"/>
    <w:rsid w:val="0095668E"/>
    <w:rsid w:val="0096174C"/>
    <w:rsid w:val="00983E5A"/>
    <w:rsid w:val="00987AA8"/>
    <w:rsid w:val="00991DBF"/>
    <w:rsid w:val="009934AB"/>
    <w:rsid w:val="009A4231"/>
    <w:rsid w:val="009C7790"/>
    <w:rsid w:val="009D7134"/>
    <w:rsid w:val="009E576B"/>
    <w:rsid w:val="009F11A1"/>
    <w:rsid w:val="00A3212F"/>
    <w:rsid w:val="00A368BA"/>
    <w:rsid w:val="00A47364"/>
    <w:rsid w:val="00A52804"/>
    <w:rsid w:val="00A66A8A"/>
    <w:rsid w:val="00A92124"/>
    <w:rsid w:val="00AA7B2B"/>
    <w:rsid w:val="00AC18F5"/>
    <w:rsid w:val="00AD462A"/>
    <w:rsid w:val="00B02F59"/>
    <w:rsid w:val="00B23A59"/>
    <w:rsid w:val="00B623AF"/>
    <w:rsid w:val="00B733F2"/>
    <w:rsid w:val="00B90B1F"/>
    <w:rsid w:val="00B93D13"/>
    <w:rsid w:val="00BD12FB"/>
    <w:rsid w:val="00BE2F0C"/>
    <w:rsid w:val="00BF1097"/>
    <w:rsid w:val="00C03218"/>
    <w:rsid w:val="00C03F88"/>
    <w:rsid w:val="00C1000B"/>
    <w:rsid w:val="00C1004D"/>
    <w:rsid w:val="00C100EA"/>
    <w:rsid w:val="00C201F9"/>
    <w:rsid w:val="00C25B0D"/>
    <w:rsid w:val="00C26E61"/>
    <w:rsid w:val="00C77E8F"/>
    <w:rsid w:val="00CA2EBA"/>
    <w:rsid w:val="00CA5465"/>
    <w:rsid w:val="00CA7117"/>
    <w:rsid w:val="00CC4C67"/>
    <w:rsid w:val="00CE673C"/>
    <w:rsid w:val="00D25595"/>
    <w:rsid w:val="00D30031"/>
    <w:rsid w:val="00D31A13"/>
    <w:rsid w:val="00D345AA"/>
    <w:rsid w:val="00D35BBC"/>
    <w:rsid w:val="00D37073"/>
    <w:rsid w:val="00D55969"/>
    <w:rsid w:val="00D6138B"/>
    <w:rsid w:val="00D64BE4"/>
    <w:rsid w:val="00D757D3"/>
    <w:rsid w:val="00D769CF"/>
    <w:rsid w:val="00D95CAC"/>
    <w:rsid w:val="00DA3D67"/>
    <w:rsid w:val="00DA4909"/>
    <w:rsid w:val="00DE2C2B"/>
    <w:rsid w:val="00DF4A3A"/>
    <w:rsid w:val="00E0455B"/>
    <w:rsid w:val="00E13208"/>
    <w:rsid w:val="00E178AF"/>
    <w:rsid w:val="00E32D6F"/>
    <w:rsid w:val="00E41245"/>
    <w:rsid w:val="00E67D48"/>
    <w:rsid w:val="00E728F7"/>
    <w:rsid w:val="00E75EC9"/>
    <w:rsid w:val="00E907D3"/>
    <w:rsid w:val="00E962A4"/>
    <w:rsid w:val="00EC1B69"/>
    <w:rsid w:val="00ED73EE"/>
    <w:rsid w:val="00EE69D6"/>
    <w:rsid w:val="00EF1C41"/>
    <w:rsid w:val="00EF3B3A"/>
    <w:rsid w:val="00F36A1A"/>
    <w:rsid w:val="00F417F0"/>
    <w:rsid w:val="00F47308"/>
    <w:rsid w:val="00F50002"/>
    <w:rsid w:val="00F6635A"/>
    <w:rsid w:val="00F839C0"/>
    <w:rsid w:val="00F92C08"/>
    <w:rsid w:val="00FA5680"/>
    <w:rsid w:val="00FB4D8B"/>
    <w:rsid w:val="00FB74EA"/>
    <w:rsid w:val="00FC3DC9"/>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BF189"/>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ColumnBullet">
    <w:name w:val="Column Bullet"/>
    <w:basedOn w:val="Normal"/>
    <w:rsid w:val="00D757D3"/>
    <w:pPr>
      <w:numPr>
        <w:numId w:val="15"/>
      </w:numPr>
      <w:spacing w:after="240" w:line="240" w:lineRule="auto"/>
      <w:ind w:right="346"/>
    </w:pPr>
    <w:rPr>
      <w:rFonts w:ascii="Times New Roman" w:eastAsia="Times" w:hAnsi="Times New Roman" w:cs="Times New Roman"/>
      <w:sz w:val="24"/>
      <w:szCs w:val="20"/>
      <w:lang w:val="en-US"/>
    </w:rPr>
  </w:style>
  <w:style w:type="character" w:customStyle="1" w:styleId="UnresolvedMention1">
    <w:name w:val="Unresolved Mention1"/>
    <w:basedOn w:val="DefaultParagraphFont"/>
    <w:uiPriority w:val="99"/>
    <w:semiHidden/>
    <w:unhideWhenUsed/>
    <w:rsid w:val="00893C0C"/>
    <w:rPr>
      <w:color w:val="605E5C"/>
      <w:shd w:val="clear" w:color="auto" w:fill="E1DFDD"/>
    </w:rPr>
  </w:style>
  <w:style w:type="character" w:styleId="PlaceholderText">
    <w:name w:val="Placeholder Text"/>
    <w:basedOn w:val="DefaultParagraphFont"/>
    <w:uiPriority w:val="99"/>
    <w:semiHidden/>
    <w:rsid w:val="00F36A1A"/>
    <w:rPr>
      <w:color w:val="808080"/>
    </w:rPr>
  </w:style>
  <w:style w:type="paragraph" w:customStyle="1" w:styleId="Bullet1">
    <w:name w:val="Bullet 1"/>
    <w:basedOn w:val="Normal"/>
    <w:next w:val="Normal"/>
    <w:rsid w:val="00CC4C67"/>
    <w:pPr>
      <w:numPr>
        <w:numId w:val="23"/>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solbulletchar0">
    <w:name w:val="solbulletchar0"/>
    <w:basedOn w:val="DefaultParagraphFont"/>
    <w:rsid w:val="00CC4C67"/>
  </w:style>
  <w:style w:type="character" w:customStyle="1" w:styleId="UnresolvedMention2">
    <w:name w:val="Unresolved Mention2"/>
    <w:basedOn w:val="DefaultParagraphFont"/>
    <w:uiPriority w:val="99"/>
    <w:semiHidden/>
    <w:unhideWhenUsed/>
    <w:rsid w:val="00B733F2"/>
    <w:rPr>
      <w:color w:val="605E5C"/>
      <w:shd w:val="clear" w:color="auto" w:fill="E1DFDD"/>
    </w:rPr>
  </w:style>
  <w:style w:type="character" w:styleId="UnresolvedMention">
    <w:name w:val="Unresolved Mention"/>
    <w:basedOn w:val="DefaultParagraphFont"/>
    <w:uiPriority w:val="99"/>
    <w:semiHidden/>
    <w:unhideWhenUsed/>
    <w:rsid w:val="00391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939">
      <w:bodyDiv w:val="1"/>
      <w:marLeft w:val="0"/>
      <w:marRight w:val="0"/>
      <w:marTop w:val="0"/>
      <w:marBottom w:val="0"/>
      <w:divBdr>
        <w:top w:val="none" w:sz="0" w:space="0" w:color="auto"/>
        <w:left w:val="none" w:sz="0" w:space="0" w:color="auto"/>
        <w:bottom w:val="none" w:sz="0" w:space="0" w:color="auto"/>
        <w:right w:val="none" w:sz="0" w:space="0" w:color="auto"/>
      </w:divBdr>
    </w:div>
    <w:div w:id="809060806">
      <w:bodyDiv w:val="1"/>
      <w:marLeft w:val="0"/>
      <w:marRight w:val="0"/>
      <w:marTop w:val="0"/>
      <w:marBottom w:val="0"/>
      <w:divBdr>
        <w:top w:val="none" w:sz="0" w:space="0" w:color="auto"/>
        <w:left w:val="none" w:sz="0" w:space="0" w:color="auto"/>
        <w:bottom w:val="none" w:sz="0" w:space="0" w:color="auto"/>
        <w:right w:val="none" w:sz="0" w:space="0" w:color="auto"/>
      </w:divBdr>
    </w:div>
    <w:div w:id="900360830">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1255825537">
      <w:bodyDiv w:val="1"/>
      <w:marLeft w:val="0"/>
      <w:marRight w:val="0"/>
      <w:marTop w:val="0"/>
      <w:marBottom w:val="0"/>
      <w:divBdr>
        <w:top w:val="none" w:sz="0" w:space="0" w:color="auto"/>
        <w:left w:val="none" w:sz="0" w:space="0" w:color="auto"/>
        <w:bottom w:val="none" w:sz="0" w:space="0" w:color="auto"/>
        <w:right w:val="none" w:sz="0" w:space="0" w:color="auto"/>
      </w:divBdr>
    </w:div>
    <w:div w:id="186987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256/63804541876860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424/6380456195174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88/6380456178810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62/6380358604743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504/6380456222777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060/63803586045810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5500/63804562226357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314BA3-A030-4528-988E-41F8D116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A2.7j Just in Time Quick Check</vt:lpstr>
    </vt:vector>
  </TitlesOfParts>
  <Company>Virginia Department of Education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A2.7j Just in Time Quick Check</dc:title>
  <dc:creator>Virginia Department of Education</dc:creator>
  <cp:lastModifiedBy>Mazzacane, Tina (DOE)</cp:lastModifiedBy>
  <cp:revision>4</cp:revision>
  <dcterms:created xsi:type="dcterms:W3CDTF">2021-08-18T17:56:00Z</dcterms:created>
  <dcterms:modified xsi:type="dcterms:W3CDTF">2022-12-30T16:52:00Z</dcterms:modified>
</cp:coreProperties>
</file>