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BF1" w14:textId="6B9E42A6" w:rsidR="00A47364" w:rsidRPr="00886B64" w:rsidRDefault="00886B64" w:rsidP="00886B64">
      <w:pPr>
        <w:pStyle w:val="NoSpacing"/>
        <w:jc w:val="center"/>
        <w:rPr>
          <w:b/>
          <w:sz w:val="28"/>
        </w:rPr>
      </w:pPr>
      <w:r w:rsidRPr="00886B64">
        <w:rPr>
          <w:b/>
          <w:sz w:val="28"/>
        </w:rPr>
        <w:t>Just In Time Quick Check</w:t>
      </w:r>
    </w:p>
    <w:p w14:paraId="4E7869A8" w14:textId="0BD25A4B" w:rsidR="00672FC4" w:rsidRPr="00394FF1" w:rsidRDefault="007335D7" w:rsidP="00394FF1">
      <w:pPr>
        <w:spacing w:after="120" w:line="240" w:lineRule="auto"/>
        <w:jc w:val="center"/>
        <w:rPr>
          <w:rStyle w:val="SubtleReference"/>
          <w:u w:val="single"/>
        </w:rPr>
      </w:pPr>
      <w:hyperlink r:id="rId9" w:history="1">
        <w:r w:rsidR="00672FC4" w:rsidRPr="00394FF1">
          <w:rPr>
            <w:rStyle w:val="Hyperlink"/>
            <w:b/>
            <w:sz w:val="28"/>
            <w:szCs w:val="28"/>
          </w:rPr>
          <w:t xml:space="preserve">Standard of Learning (SOL) </w:t>
        </w:r>
        <w:r w:rsidR="001C7761" w:rsidRPr="00394FF1">
          <w:rPr>
            <w:rStyle w:val="Hyperlink"/>
            <w:b/>
            <w:sz w:val="28"/>
            <w:szCs w:val="28"/>
          </w:rPr>
          <w:t>AII</w:t>
        </w:r>
        <w:r w:rsidR="00672FC4" w:rsidRPr="00394FF1">
          <w:rPr>
            <w:rStyle w:val="Hyperlink"/>
            <w:b/>
            <w:sz w:val="28"/>
            <w:szCs w:val="28"/>
          </w:rPr>
          <w:t>.</w:t>
        </w:r>
        <w:r w:rsidR="001C7761" w:rsidRPr="00394FF1">
          <w:rPr>
            <w:rStyle w:val="Hyperlink"/>
            <w:b/>
            <w:sz w:val="28"/>
            <w:szCs w:val="28"/>
          </w:rPr>
          <w:t>11</w:t>
        </w:r>
        <w:r w:rsidR="00EB55F7" w:rsidRPr="00394FF1">
          <w:rPr>
            <w:rStyle w:val="Hyperlink"/>
            <w:b/>
            <w:sz w:val="28"/>
            <w:szCs w:val="28"/>
          </w:rPr>
          <w:t>c</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75428392" w14:textId="77777777" w:rsidTr="00897F39">
        <w:trPr>
          <w:tblHeader/>
        </w:trPr>
        <w:tc>
          <w:tcPr>
            <w:tcW w:w="9350" w:type="dxa"/>
          </w:tcPr>
          <w:p w14:paraId="7C7A274C" w14:textId="24354B31"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1C7761">
              <w:rPr>
                <w:rStyle w:val="SubtleReference"/>
                <w:b w:val="0"/>
              </w:rPr>
              <w:t>Statistics</w:t>
            </w:r>
          </w:p>
        </w:tc>
      </w:tr>
      <w:tr w:rsidR="00A47364" w14:paraId="150ED103" w14:textId="77777777" w:rsidTr="00627DAC">
        <w:tc>
          <w:tcPr>
            <w:tcW w:w="9350" w:type="dxa"/>
            <w:shd w:val="clear" w:color="auto" w:fill="D9D9D9"/>
          </w:tcPr>
          <w:p w14:paraId="13BE66B6" w14:textId="38C8EBE4" w:rsidR="00A47364" w:rsidRPr="00415BB7" w:rsidRDefault="00672FC4" w:rsidP="00BF1097">
            <w:pPr>
              <w:pStyle w:val="Heading1"/>
              <w:outlineLvl w:val="0"/>
              <w:rPr>
                <w:spacing w:val="0"/>
              </w:rPr>
            </w:pPr>
            <w:r w:rsidRPr="00415BB7">
              <w:rPr>
                <w:spacing w:val="0"/>
              </w:rPr>
              <w:t xml:space="preserve">Standard of Learning (SOL) </w:t>
            </w:r>
            <w:r w:rsidR="001C7761">
              <w:rPr>
                <w:spacing w:val="0"/>
              </w:rPr>
              <w:t>AII</w:t>
            </w:r>
            <w:r w:rsidRPr="00415BB7">
              <w:rPr>
                <w:spacing w:val="0"/>
              </w:rPr>
              <w:t>.</w:t>
            </w:r>
            <w:r w:rsidR="001C7761">
              <w:rPr>
                <w:spacing w:val="0"/>
              </w:rPr>
              <w:t>11</w:t>
            </w:r>
            <w:r w:rsidR="00ED68C8">
              <w:rPr>
                <w:spacing w:val="0"/>
              </w:rPr>
              <w:t>c</w:t>
            </w:r>
          </w:p>
          <w:p w14:paraId="0A771289" w14:textId="7AF39E0A" w:rsidR="00A47364" w:rsidRPr="00415BB7" w:rsidRDefault="001C7761" w:rsidP="00BF1097">
            <w:pPr>
              <w:spacing w:after="120"/>
              <w:rPr>
                <w:i/>
              </w:rPr>
            </w:pPr>
            <w:r>
              <w:rPr>
                <w:b/>
                <w:i/>
              </w:rPr>
              <w:t xml:space="preserve">The student will </w:t>
            </w:r>
            <w:r w:rsidR="00ED68C8">
              <w:rPr>
                <w:b/>
                <w:i/>
              </w:rPr>
              <w:t>apply properties of normal distributions to determine probabilities associated with areas under the standard normal curve.</w:t>
            </w:r>
          </w:p>
        </w:tc>
      </w:tr>
      <w:tr w:rsidR="00A47364" w14:paraId="564A7DD0" w14:textId="77777777" w:rsidTr="00627DAC">
        <w:tc>
          <w:tcPr>
            <w:tcW w:w="9350" w:type="dxa"/>
            <w:shd w:val="clear" w:color="auto" w:fill="F2F2F2"/>
          </w:tcPr>
          <w:p w14:paraId="74751F40" w14:textId="77777777" w:rsidR="00A47364" w:rsidRPr="00415BB7" w:rsidRDefault="00E728F7" w:rsidP="00BF1097">
            <w:pPr>
              <w:pStyle w:val="Heading1"/>
              <w:outlineLvl w:val="0"/>
              <w:rPr>
                <w:spacing w:val="0"/>
              </w:rPr>
            </w:pPr>
            <w:r w:rsidRPr="00415BB7">
              <w:rPr>
                <w:spacing w:val="0"/>
              </w:rPr>
              <w:t xml:space="preserve">Grade Level Skills:  </w:t>
            </w:r>
          </w:p>
          <w:p w14:paraId="78344D86" w14:textId="6D73ED5B" w:rsidR="00A47364" w:rsidRPr="001C7761" w:rsidRDefault="00EB55F7" w:rsidP="00394FF1">
            <w:pPr>
              <w:keepLines/>
              <w:widowControl w:val="0"/>
              <w:numPr>
                <w:ilvl w:val="0"/>
                <w:numId w:val="1"/>
              </w:numPr>
            </w:pPr>
            <w:r>
              <w:rPr>
                <w:color w:val="000000"/>
              </w:rPr>
              <w:t>Represent probability as area under the curve of a standard normal distribution</w:t>
            </w:r>
            <w:r w:rsidR="004D70BE">
              <w:rPr>
                <w:color w:val="000000"/>
              </w:rPr>
              <w:t>.</w:t>
            </w:r>
          </w:p>
          <w:p w14:paraId="7C3F5256" w14:textId="5065D880" w:rsidR="001C7761" w:rsidRPr="001C7761" w:rsidRDefault="00EB55F7" w:rsidP="00394FF1">
            <w:pPr>
              <w:keepLines/>
              <w:widowControl w:val="0"/>
              <w:numPr>
                <w:ilvl w:val="0"/>
                <w:numId w:val="1"/>
              </w:numPr>
            </w:pPr>
            <w:r>
              <w:rPr>
                <w:color w:val="000000"/>
              </w:rPr>
              <w:t>Use the graphing utility or a table of Standard Normal Probabilities to determine probabilities associated with areas under the standard normal curve</w:t>
            </w:r>
            <w:r w:rsidR="001C7761">
              <w:rPr>
                <w:color w:val="000000"/>
              </w:rPr>
              <w:t>.</w:t>
            </w:r>
          </w:p>
          <w:p w14:paraId="4C3CDF2C" w14:textId="7FD664B3" w:rsidR="001C7761" w:rsidRPr="00415BB7" w:rsidRDefault="001C7761" w:rsidP="00672FC4">
            <w:pPr>
              <w:keepLines/>
              <w:widowControl w:val="0"/>
              <w:numPr>
                <w:ilvl w:val="0"/>
                <w:numId w:val="1"/>
              </w:numPr>
              <w:spacing w:after="120"/>
            </w:pPr>
            <w:r>
              <w:rPr>
                <w:color w:val="000000"/>
              </w:rPr>
              <w:t xml:space="preserve">Use a graphing utility to investigate, </w:t>
            </w:r>
            <w:proofErr w:type="spellStart"/>
            <w:r>
              <w:rPr>
                <w:color w:val="000000"/>
              </w:rPr>
              <w:t>represesnt</w:t>
            </w:r>
            <w:proofErr w:type="spellEnd"/>
            <w:r>
              <w:rPr>
                <w:color w:val="000000"/>
              </w:rPr>
              <w:t>, and determine relationships between a normally distributed data set and its descriptive statistics.</w:t>
            </w:r>
          </w:p>
        </w:tc>
      </w:tr>
      <w:tr w:rsidR="00A47364" w14:paraId="07F8B06D" w14:textId="77777777" w:rsidTr="00627DAC">
        <w:tc>
          <w:tcPr>
            <w:tcW w:w="9350" w:type="dxa"/>
          </w:tcPr>
          <w:p w14:paraId="02C984CF" w14:textId="77777777" w:rsidR="00A47364" w:rsidRPr="002D4C35" w:rsidRDefault="007335D7"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F639F3B" w14:textId="77777777" w:rsidTr="00627DAC">
        <w:tc>
          <w:tcPr>
            <w:tcW w:w="9350" w:type="dxa"/>
          </w:tcPr>
          <w:p w14:paraId="6A94F40E" w14:textId="7A61DD11" w:rsidR="00A47364" w:rsidRPr="00FB4D8B" w:rsidRDefault="007335D7"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3A138A55" w14:textId="77777777" w:rsidTr="00627DAC">
        <w:tc>
          <w:tcPr>
            <w:tcW w:w="9350" w:type="dxa"/>
          </w:tcPr>
          <w:p w14:paraId="5BE08967" w14:textId="77777777" w:rsidR="00A47364" w:rsidRPr="00415BB7" w:rsidRDefault="00E728F7" w:rsidP="00241C7D">
            <w:pPr>
              <w:pStyle w:val="Heading1"/>
              <w:outlineLvl w:val="0"/>
              <w:rPr>
                <w:spacing w:val="0"/>
              </w:rPr>
            </w:pPr>
            <w:r w:rsidRPr="00415BB7">
              <w:rPr>
                <w:spacing w:val="0"/>
              </w:rPr>
              <w:t xml:space="preserve">Supporting Resources: </w:t>
            </w:r>
          </w:p>
          <w:p w14:paraId="50040EB5"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0E502E41" w14:textId="062A011B" w:rsidR="00672FC4" w:rsidRPr="000D001F" w:rsidRDefault="007335D7" w:rsidP="000D001F">
            <w:pPr>
              <w:numPr>
                <w:ilvl w:val="1"/>
                <w:numId w:val="4"/>
              </w:numPr>
              <w:pBdr>
                <w:top w:val="nil"/>
                <w:left w:val="nil"/>
                <w:bottom w:val="nil"/>
                <w:right w:val="nil"/>
                <w:between w:val="nil"/>
              </w:pBdr>
              <w:rPr>
                <w:color w:val="000000"/>
              </w:rPr>
            </w:pPr>
            <w:hyperlink r:id="rId10" w:history="1">
              <w:r w:rsidRPr="007335D7">
                <w:rPr>
                  <w:rStyle w:val="Hyperlink"/>
                </w:rPr>
                <w:t xml:space="preserve">AII.11abc </w:t>
              </w:r>
              <w:r w:rsidR="00EC1268" w:rsidRPr="007335D7">
                <w:rPr>
                  <w:rStyle w:val="Hyperlink"/>
                </w:rPr>
                <w:t>Normal Distribution</w:t>
              </w:r>
            </w:hyperlink>
            <w:r w:rsidR="00EC1268" w:rsidRPr="007335D7">
              <w:t xml:space="preserve"> (Word)</w:t>
            </w:r>
            <w:r w:rsidR="00EC1268">
              <w:rPr>
                <w:color w:val="000000"/>
              </w:rPr>
              <w:t xml:space="preserve"> / </w:t>
            </w:r>
            <w:hyperlink r:id="rId11" w:history="1">
              <w:r w:rsidR="00EC1268" w:rsidRPr="00EC1268">
                <w:rPr>
                  <w:rStyle w:val="Hyperlink"/>
                </w:rPr>
                <w:t xml:space="preserve">PDF </w:t>
              </w:r>
              <w:r w:rsidR="00EC1268" w:rsidRPr="00EC1268">
                <w:rPr>
                  <w:rStyle w:val="Hyperlink"/>
                </w:rPr>
                <w:t>V</w:t>
              </w:r>
              <w:r w:rsidR="00EC1268" w:rsidRPr="00EC1268">
                <w:rPr>
                  <w:rStyle w:val="Hyperlink"/>
                </w:rPr>
                <w:t>ersion</w:t>
              </w:r>
            </w:hyperlink>
          </w:p>
          <w:p w14:paraId="019D4728" w14:textId="77777777" w:rsidR="004A6B46" w:rsidRDefault="004A6B46" w:rsidP="004A6B46">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0D3815A5" w14:textId="162E991F" w:rsidR="004A6B46" w:rsidRDefault="002F4A33" w:rsidP="004A6B46">
            <w:pPr>
              <w:numPr>
                <w:ilvl w:val="1"/>
                <w:numId w:val="4"/>
              </w:numPr>
              <w:pBdr>
                <w:top w:val="nil"/>
                <w:left w:val="nil"/>
                <w:bottom w:val="nil"/>
                <w:right w:val="nil"/>
                <w:between w:val="nil"/>
              </w:pBdr>
              <w:rPr>
                <w:color w:val="000000"/>
              </w:rPr>
            </w:pPr>
            <w:r>
              <w:rPr>
                <w:color w:val="000000"/>
              </w:rPr>
              <w:t>Statistics Notation</w:t>
            </w:r>
          </w:p>
          <w:p w14:paraId="7B24BCC1" w14:textId="7D4A8F3B" w:rsidR="004A6B46" w:rsidRDefault="002F4A33" w:rsidP="004A6B46">
            <w:pPr>
              <w:numPr>
                <w:ilvl w:val="1"/>
                <w:numId w:val="4"/>
              </w:numPr>
              <w:pBdr>
                <w:top w:val="nil"/>
                <w:left w:val="nil"/>
                <w:bottom w:val="nil"/>
                <w:right w:val="nil"/>
                <w:between w:val="nil"/>
              </w:pBdr>
              <w:rPr>
                <w:color w:val="000000"/>
              </w:rPr>
            </w:pPr>
            <w:r>
              <w:rPr>
                <w:color w:val="000000"/>
              </w:rPr>
              <w:t>Mean, Median, Mode, Variance</w:t>
            </w:r>
          </w:p>
          <w:p w14:paraId="04CED33D" w14:textId="4DB6AE8B" w:rsidR="007335D7" w:rsidRDefault="002F4A33" w:rsidP="004A6B46">
            <w:pPr>
              <w:numPr>
                <w:ilvl w:val="1"/>
                <w:numId w:val="4"/>
              </w:numPr>
              <w:pBdr>
                <w:top w:val="nil"/>
                <w:left w:val="nil"/>
                <w:bottom w:val="nil"/>
                <w:right w:val="nil"/>
                <w:between w:val="nil"/>
              </w:pBdr>
              <w:rPr>
                <w:color w:val="000000"/>
              </w:rPr>
            </w:pPr>
            <w:r>
              <w:rPr>
                <w:color w:val="000000"/>
              </w:rPr>
              <w:t>Standard Deviation (Definition)</w:t>
            </w:r>
          </w:p>
          <w:p w14:paraId="426D0ADD" w14:textId="2B002990" w:rsidR="004A6B46" w:rsidRDefault="002F4A33" w:rsidP="004A6B46">
            <w:pPr>
              <w:numPr>
                <w:ilvl w:val="1"/>
                <w:numId w:val="4"/>
              </w:numPr>
              <w:pBdr>
                <w:top w:val="nil"/>
                <w:left w:val="nil"/>
                <w:bottom w:val="nil"/>
                <w:right w:val="nil"/>
                <w:between w:val="nil"/>
              </w:pBdr>
              <w:rPr>
                <w:color w:val="000000"/>
              </w:rPr>
            </w:pPr>
            <w:r>
              <w:rPr>
                <w:color w:val="000000"/>
              </w:rPr>
              <w:t>Standard Deviation (Graphic)</w:t>
            </w:r>
          </w:p>
          <w:p w14:paraId="6B4BB287" w14:textId="08963024" w:rsidR="004A6B46" w:rsidRDefault="002F4A33" w:rsidP="004A6B46">
            <w:pPr>
              <w:numPr>
                <w:ilvl w:val="1"/>
                <w:numId w:val="4"/>
              </w:numPr>
              <w:pBdr>
                <w:top w:val="nil"/>
                <w:left w:val="nil"/>
                <w:bottom w:val="nil"/>
                <w:right w:val="nil"/>
                <w:between w:val="nil"/>
              </w:pBdr>
              <w:rPr>
                <w:color w:val="000000"/>
              </w:rPr>
            </w:pPr>
            <w:r>
              <w:rPr>
                <w:color w:val="000000"/>
              </w:rPr>
              <w:t>z-Score (Definition), z-Score (Graphic)</w:t>
            </w:r>
          </w:p>
          <w:p w14:paraId="464AAE75" w14:textId="6C469840" w:rsidR="00A47364" w:rsidRPr="000D001F" w:rsidRDefault="002F4A33" w:rsidP="004A6B46">
            <w:pPr>
              <w:numPr>
                <w:ilvl w:val="1"/>
                <w:numId w:val="4"/>
              </w:numPr>
              <w:pBdr>
                <w:top w:val="nil"/>
                <w:left w:val="nil"/>
                <w:bottom w:val="nil"/>
                <w:right w:val="nil"/>
                <w:between w:val="nil"/>
              </w:pBdr>
              <w:rPr>
                <w:color w:val="000000"/>
              </w:rPr>
            </w:pPr>
            <w:r>
              <w:rPr>
                <w:color w:val="000000"/>
              </w:rPr>
              <w:t>Empirical Rule, and Elements within One Standard Deviation (σ) of the Mean (µ) (Graphic)</w:t>
            </w:r>
            <w:r w:rsidRPr="004E507C">
              <w:rPr>
                <w:color w:val="000000"/>
              </w:rPr>
              <w:t xml:space="preserve"> </w:t>
            </w:r>
            <w:r w:rsidR="00672FC4" w:rsidRPr="000D001F">
              <w:rPr>
                <w:color w:val="000000"/>
              </w:rPr>
              <w:t xml:space="preserve"> </w:t>
            </w:r>
          </w:p>
        </w:tc>
      </w:tr>
      <w:tr w:rsidR="00A47364" w14:paraId="3AE8C86A" w14:textId="77777777" w:rsidTr="00627DAC">
        <w:tc>
          <w:tcPr>
            <w:tcW w:w="9350" w:type="dxa"/>
          </w:tcPr>
          <w:p w14:paraId="1AAEB1D4" w14:textId="27FD8286" w:rsidR="00A47364" w:rsidRPr="00415BB7" w:rsidRDefault="00090B46" w:rsidP="00415BB7">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886B64">
              <w:t>N/A</w:t>
            </w:r>
          </w:p>
        </w:tc>
      </w:tr>
    </w:tbl>
    <w:p w14:paraId="0F5D5F68" w14:textId="77777777" w:rsidR="00A47364" w:rsidRDefault="00A47364"/>
    <w:p w14:paraId="0C21C48B" w14:textId="77777777" w:rsidR="00A47364" w:rsidRDefault="00E728F7">
      <w:bookmarkStart w:id="0" w:name="_heading=h.gjdgxs" w:colFirst="0" w:colLast="0"/>
      <w:bookmarkEnd w:id="0"/>
      <w:r>
        <w:br w:type="page"/>
      </w:r>
    </w:p>
    <w:p w14:paraId="067DBEF9" w14:textId="02E843EA" w:rsidR="00A47364" w:rsidRPr="00415BB7" w:rsidRDefault="00672FC4" w:rsidP="00241C7D">
      <w:pPr>
        <w:pStyle w:val="Title"/>
        <w:rPr>
          <w:spacing w:val="0"/>
        </w:rPr>
      </w:pPr>
      <w:bookmarkStart w:id="1" w:name="quick"/>
      <w:r w:rsidRPr="00415BB7">
        <w:rPr>
          <w:spacing w:val="0"/>
        </w:rPr>
        <w:lastRenderedPageBreak/>
        <w:t xml:space="preserve">SOL </w:t>
      </w:r>
      <w:r w:rsidR="000D001F">
        <w:rPr>
          <w:spacing w:val="0"/>
        </w:rPr>
        <w:t>AII</w:t>
      </w:r>
      <w:r w:rsidRPr="00415BB7">
        <w:rPr>
          <w:spacing w:val="0"/>
        </w:rPr>
        <w:t>.</w:t>
      </w:r>
      <w:r w:rsidR="000D001F">
        <w:rPr>
          <w:spacing w:val="0"/>
        </w:rPr>
        <w:t>11c</w:t>
      </w:r>
      <w:r w:rsidR="00A52804" w:rsidRPr="00415BB7">
        <w:rPr>
          <w:spacing w:val="0"/>
        </w:rPr>
        <w:t xml:space="preserve"> - </w:t>
      </w:r>
      <w:r w:rsidR="00E728F7" w:rsidRPr="00415BB7">
        <w:rPr>
          <w:spacing w:val="0"/>
        </w:rPr>
        <w:t>Just in Time Quick Check</w:t>
      </w:r>
    </w:p>
    <w:bookmarkEnd w:id="1"/>
    <w:p w14:paraId="21140BF5" w14:textId="77777777" w:rsidR="00672FC4" w:rsidRPr="00415BB7" w:rsidRDefault="00672FC4" w:rsidP="00672FC4">
      <w:pPr>
        <w:rPr>
          <w:rFonts w:asciiTheme="minorHAnsi" w:hAnsiTheme="minorHAnsi"/>
        </w:rPr>
      </w:pPr>
    </w:p>
    <w:p w14:paraId="460F0946" w14:textId="77777777" w:rsidR="0042711B" w:rsidRPr="00886B64" w:rsidRDefault="0042711B" w:rsidP="0042711B">
      <w:pPr>
        <w:pStyle w:val="ListParagraph"/>
        <w:numPr>
          <w:ilvl w:val="0"/>
          <w:numId w:val="15"/>
        </w:numPr>
        <w:rPr>
          <w:rFonts w:asciiTheme="minorHAnsi" w:hAnsiTheme="minorHAnsi" w:cstheme="minorHAnsi"/>
          <w:bCs/>
          <w:color w:val="auto"/>
        </w:rPr>
      </w:pPr>
      <w:r w:rsidRPr="00886B64">
        <w:rPr>
          <w:rFonts w:asciiTheme="minorHAnsi" w:hAnsiTheme="minorHAnsi" w:cstheme="minorHAnsi"/>
          <w:bCs/>
          <w:color w:val="auto"/>
        </w:rPr>
        <w:t>Jose’s teacher announces that the scores on their most recent Algebra test were normally distributed.  The mean score was 72 and the standard deviation was 8.  When Jose receives his score, he earned a 75.  What percentage of students scored lower than Jose?  Show your work and write your answer in a complete sentence.</w:t>
      </w:r>
    </w:p>
    <w:p w14:paraId="49E389D6" w14:textId="52327B58" w:rsidR="0042711B" w:rsidRDefault="0042711B" w:rsidP="0042711B">
      <w:pPr>
        <w:spacing w:after="0"/>
        <w:rPr>
          <w:bCs/>
          <w:sz w:val="72"/>
          <w:szCs w:val="72"/>
        </w:rPr>
      </w:pPr>
    </w:p>
    <w:p w14:paraId="75B2B475" w14:textId="77777777" w:rsidR="0042711B" w:rsidRPr="0042711B" w:rsidRDefault="0042711B" w:rsidP="0042711B">
      <w:pPr>
        <w:spacing w:after="0"/>
        <w:rPr>
          <w:bCs/>
          <w:sz w:val="72"/>
          <w:szCs w:val="72"/>
        </w:rPr>
      </w:pPr>
    </w:p>
    <w:p w14:paraId="5CBA6EF2" w14:textId="77777777" w:rsidR="0042711B" w:rsidRDefault="0042711B" w:rsidP="0042711B">
      <w:pPr>
        <w:pStyle w:val="ListParagraph"/>
        <w:numPr>
          <w:ilvl w:val="0"/>
          <w:numId w:val="15"/>
        </w:numPr>
        <w:pBdr>
          <w:top w:val="nil"/>
          <w:left w:val="nil"/>
          <w:bottom w:val="nil"/>
          <w:right w:val="nil"/>
          <w:between w:val="nil"/>
        </w:pBdr>
        <w:rPr>
          <w:rFonts w:asciiTheme="minorHAnsi" w:hAnsiTheme="minorHAnsi" w:cstheme="minorHAnsi"/>
          <w:color w:val="000000" w:themeColor="text1"/>
        </w:rPr>
      </w:pPr>
      <w:r w:rsidRPr="009D4D04">
        <w:rPr>
          <w:rFonts w:asciiTheme="minorHAnsi" w:hAnsiTheme="minorHAnsi" w:cstheme="minorHAnsi"/>
          <w:color w:val="000000" w:themeColor="text1"/>
        </w:rPr>
        <w:t>Sam’s Pizza advertises that their delivery times are the best in town.  If</w:t>
      </w:r>
      <w:r>
        <w:rPr>
          <w:rFonts w:asciiTheme="minorHAnsi" w:hAnsiTheme="minorHAnsi" w:cstheme="minorHAnsi"/>
          <w:color w:val="000000" w:themeColor="text1"/>
        </w:rPr>
        <w:t xml:space="preserve"> </w:t>
      </w:r>
      <w:r w:rsidRPr="009D4D04">
        <w:rPr>
          <w:rFonts w:asciiTheme="minorHAnsi" w:hAnsiTheme="minorHAnsi" w:cstheme="minorHAnsi"/>
          <w:color w:val="000000" w:themeColor="text1"/>
        </w:rPr>
        <w:t>their delivery times are normally distributed with mean 30 minutes and standard deviation 5 minutes, what is the probability that your pizza from Sam’s will take more than 37 minutes to be delivered?  Justify your answer.</w:t>
      </w:r>
    </w:p>
    <w:p w14:paraId="773F1F10" w14:textId="359409D9" w:rsidR="0042711B" w:rsidRDefault="0042711B" w:rsidP="0042711B">
      <w:pPr>
        <w:pStyle w:val="ListParagraph"/>
        <w:pBdr>
          <w:top w:val="nil"/>
          <w:left w:val="nil"/>
          <w:bottom w:val="nil"/>
          <w:right w:val="nil"/>
          <w:between w:val="nil"/>
        </w:pBdr>
        <w:ind w:left="360"/>
        <w:rPr>
          <w:rFonts w:asciiTheme="minorHAnsi" w:hAnsiTheme="minorHAnsi" w:cstheme="minorHAnsi"/>
          <w:color w:val="000000" w:themeColor="text1"/>
          <w:sz w:val="72"/>
          <w:szCs w:val="72"/>
        </w:rPr>
      </w:pPr>
    </w:p>
    <w:p w14:paraId="0B4A967D" w14:textId="77777777" w:rsidR="0042711B" w:rsidRPr="0042711B" w:rsidRDefault="0042711B" w:rsidP="0042711B">
      <w:pPr>
        <w:pStyle w:val="ListParagraph"/>
        <w:pBdr>
          <w:top w:val="nil"/>
          <w:left w:val="nil"/>
          <w:bottom w:val="nil"/>
          <w:right w:val="nil"/>
          <w:between w:val="nil"/>
        </w:pBdr>
        <w:ind w:left="360"/>
        <w:rPr>
          <w:rFonts w:asciiTheme="minorHAnsi" w:hAnsiTheme="minorHAnsi" w:cstheme="minorHAnsi"/>
          <w:color w:val="000000" w:themeColor="text1"/>
          <w:sz w:val="72"/>
          <w:szCs w:val="72"/>
        </w:rPr>
      </w:pPr>
    </w:p>
    <w:p w14:paraId="73D8DEAA" w14:textId="0A7614E5" w:rsidR="0042711B" w:rsidRDefault="0042711B" w:rsidP="0042711B">
      <w:pPr>
        <w:pStyle w:val="ListParagraph"/>
        <w:numPr>
          <w:ilvl w:val="0"/>
          <w:numId w:val="15"/>
        </w:numPr>
        <w:pBdr>
          <w:top w:val="nil"/>
          <w:left w:val="nil"/>
          <w:bottom w:val="nil"/>
          <w:right w:val="nil"/>
          <w:between w:val="nil"/>
        </w:pBdr>
        <w:rPr>
          <w:rFonts w:asciiTheme="minorHAnsi" w:hAnsiTheme="minorHAnsi" w:cstheme="minorHAnsi"/>
          <w:color w:val="000000" w:themeColor="text1"/>
        </w:rPr>
      </w:pPr>
      <w:r w:rsidRPr="00A31047">
        <w:rPr>
          <w:rFonts w:asciiTheme="minorHAnsi" w:hAnsiTheme="minorHAnsi" w:cstheme="minorHAnsi"/>
          <w:color w:val="000000" w:themeColor="text1"/>
        </w:rPr>
        <w:t xml:space="preserve">The number of hours a certain type of battery will last is distributed normally with a mean of 500 minutes.  The standard deviation is 50 minutes.  Out of 240 batteries tested, how many batteries would you expect to still be working after 580 </w:t>
      </w:r>
      <w:r>
        <w:rPr>
          <w:rFonts w:asciiTheme="minorHAnsi" w:hAnsiTheme="minorHAnsi" w:cstheme="minorHAnsi"/>
          <w:color w:val="000000" w:themeColor="text1"/>
        </w:rPr>
        <w:t>minutes</w:t>
      </w:r>
      <w:r w:rsidRPr="00A31047">
        <w:rPr>
          <w:rFonts w:asciiTheme="minorHAnsi" w:hAnsiTheme="minorHAnsi" w:cstheme="minorHAnsi"/>
          <w:color w:val="000000" w:themeColor="text1"/>
        </w:rPr>
        <w:t>?</w:t>
      </w:r>
    </w:p>
    <w:p w14:paraId="6F0C4418" w14:textId="248C4C19" w:rsidR="00F87E8F" w:rsidRDefault="00F87E8F" w:rsidP="00F87E8F">
      <w:pPr>
        <w:pStyle w:val="ListParagraph"/>
        <w:pBdr>
          <w:top w:val="nil"/>
          <w:left w:val="nil"/>
          <w:bottom w:val="nil"/>
          <w:right w:val="nil"/>
          <w:between w:val="nil"/>
        </w:pBdr>
        <w:ind w:left="360"/>
        <w:rPr>
          <w:rFonts w:asciiTheme="minorHAnsi" w:hAnsiTheme="minorHAnsi" w:cstheme="minorHAnsi"/>
          <w:color w:val="000000" w:themeColor="text1"/>
          <w:sz w:val="72"/>
          <w:szCs w:val="72"/>
        </w:rPr>
      </w:pPr>
    </w:p>
    <w:p w14:paraId="35501A66" w14:textId="77777777" w:rsidR="00F87E8F" w:rsidRPr="00F87E8F" w:rsidRDefault="00F87E8F" w:rsidP="00F87E8F">
      <w:pPr>
        <w:pStyle w:val="ListParagraph"/>
        <w:pBdr>
          <w:top w:val="nil"/>
          <w:left w:val="nil"/>
          <w:bottom w:val="nil"/>
          <w:right w:val="nil"/>
          <w:between w:val="nil"/>
        </w:pBdr>
        <w:ind w:left="360"/>
        <w:rPr>
          <w:rFonts w:asciiTheme="minorHAnsi" w:hAnsiTheme="minorHAnsi" w:cstheme="minorHAnsi"/>
          <w:color w:val="000000" w:themeColor="text1"/>
          <w:sz w:val="72"/>
          <w:szCs w:val="72"/>
        </w:rPr>
      </w:pPr>
    </w:p>
    <w:p w14:paraId="61E326C7" w14:textId="77777777" w:rsidR="0042711B" w:rsidRPr="00A31047" w:rsidRDefault="0042711B" w:rsidP="0042711B">
      <w:pPr>
        <w:pStyle w:val="ListParagraph"/>
        <w:numPr>
          <w:ilvl w:val="0"/>
          <w:numId w:val="15"/>
        </w:numPr>
        <w:rPr>
          <w:rFonts w:asciiTheme="minorHAnsi" w:hAnsiTheme="minorHAnsi" w:cstheme="minorHAnsi"/>
        </w:rPr>
      </w:pPr>
      <w:r w:rsidRPr="00A31047">
        <w:rPr>
          <w:rFonts w:asciiTheme="minorHAnsi" w:hAnsiTheme="minorHAnsi" w:cstheme="minorHAnsi"/>
          <w:color w:val="auto"/>
        </w:rPr>
        <w:t xml:space="preserve">Cell phone covers are shipped from a warehouse where </w:t>
      </w:r>
      <w:r>
        <w:rPr>
          <w:rFonts w:asciiTheme="minorHAnsi" w:hAnsiTheme="minorHAnsi" w:cstheme="minorHAnsi"/>
          <w:color w:val="auto"/>
        </w:rPr>
        <w:t xml:space="preserve">the data representing </w:t>
      </w:r>
      <w:r w:rsidRPr="00A31047">
        <w:rPr>
          <w:rFonts w:asciiTheme="minorHAnsi" w:hAnsiTheme="minorHAnsi" w:cstheme="minorHAnsi"/>
          <w:color w:val="auto"/>
        </w:rPr>
        <w:t xml:space="preserve">shipping costs </w:t>
      </w:r>
      <w:r>
        <w:rPr>
          <w:rFonts w:asciiTheme="minorHAnsi" w:hAnsiTheme="minorHAnsi" w:cstheme="minorHAnsi"/>
          <w:color w:val="auto"/>
        </w:rPr>
        <w:t xml:space="preserve">over the past year </w:t>
      </w:r>
      <w:r w:rsidRPr="00A31047">
        <w:rPr>
          <w:rFonts w:asciiTheme="minorHAnsi" w:hAnsiTheme="minorHAnsi" w:cstheme="minorHAnsi"/>
          <w:color w:val="auto"/>
        </w:rPr>
        <w:t>are normally distributed with</w:t>
      </w:r>
      <w:r>
        <w:rPr>
          <w:rFonts w:asciiTheme="minorHAnsi" w:hAnsiTheme="minorHAnsi" w:cstheme="minorHAnsi"/>
          <w:color w:val="auto"/>
        </w:rPr>
        <w:t xml:space="preserve"> a</w:t>
      </w:r>
      <w:r w:rsidRPr="00A31047">
        <w:rPr>
          <w:rFonts w:asciiTheme="minorHAnsi" w:hAnsiTheme="minorHAnsi" w:cstheme="minorHAnsi"/>
          <w:color w:val="auto"/>
        </w:rPr>
        <w:t xml:space="preserve"> mean </w:t>
      </w:r>
      <w:r>
        <w:rPr>
          <w:rFonts w:asciiTheme="minorHAnsi" w:hAnsiTheme="minorHAnsi" w:cstheme="minorHAnsi"/>
          <w:color w:val="auto"/>
        </w:rPr>
        <w:t xml:space="preserve"> of </w:t>
      </w:r>
      <w:r w:rsidRPr="00A31047">
        <w:rPr>
          <w:rFonts w:asciiTheme="minorHAnsi" w:hAnsiTheme="minorHAnsi" w:cstheme="minorHAnsi"/>
          <w:color w:val="auto"/>
        </w:rPr>
        <w:t>$5</w:t>
      </w:r>
      <w:r>
        <w:rPr>
          <w:rFonts w:asciiTheme="minorHAnsi" w:hAnsiTheme="minorHAnsi" w:cstheme="minorHAnsi"/>
          <w:color w:val="auto"/>
        </w:rPr>
        <w:t>.00</w:t>
      </w:r>
      <w:r w:rsidRPr="00A31047">
        <w:rPr>
          <w:rFonts w:asciiTheme="minorHAnsi" w:hAnsiTheme="minorHAnsi" w:cstheme="minorHAnsi"/>
          <w:color w:val="auto"/>
        </w:rPr>
        <w:t xml:space="preserve"> and </w:t>
      </w:r>
      <w:r>
        <w:rPr>
          <w:rFonts w:asciiTheme="minorHAnsi" w:hAnsiTheme="minorHAnsi" w:cstheme="minorHAnsi"/>
          <w:color w:val="auto"/>
        </w:rPr>
        <w:t xml:space="preserve">a </w:t>
      </w:r>
      <w:r w:rsidRPr="00A31047">
        <w:rPr>
          <w:rFonts w:asciiTheme="minorHAnsi" w:hAnsiTheme="minorHAnsi" w:cstheme="minorHAnsi"/>
          <w:color w:val="auto"/>
        </w:rPr>
        <w:t xml:space="preserve">standard deviation $0.20.  </w:t>
      </w:r>
    </w:p>
    <w:p w14:paraId="1F70275C" w14:textId="25882AA3" w:rsidR="00672FC4" w:rsidRPr="00F87E8F" w:rsidRDefault="0042711B" w:rsidP="00F87E8F">
      <w:pPr>
        <w:pStyle w:val="CommentText"/>
        <w:ind w:left="360"/>
        <w:rPr>
          <w:sz w:val="22"/>
          <w:szCs w:val="22"/>
        </w:rPr>
      </w:pPr>
      <w:r w:rsidRPr="00A31047">
        <w:rPr>
          <w:rFonts w:asciiTheme="minorHAnsi" w:hAnsiTheme="minorHAnsi" w:cstheme="minorHAnsi"/>
          <w:sz w:val="22"/>
          <w:szCs w:val="22"/>
        </w:rPr>
        <w:t xml:space="preserve">Use the graph provided to shade the area representing the data values falling within the lowest 25% of shipping costs over the past year.  </w:t>
      </w:r>
      <w:r w:rsidRPr="00A31047">
        <w:rPr>
          <w:sz w:val="22"/>
          <w:szCs w:val="22"/>
        </w:rPr>
        <w:t>Determine the value below which 25% of the sh</w:t>
      </w:r>
      <w:r>
        <w:rPr>
          <w:sz w:val="22"/>
          <w:szCs w:val="22"/>
        </w:rPr>
        <w:t>ipping values</w:t>
      </w:r>
      <w:r w:rsidRPr="00A31047">
        <w:rPr>
          <w:sz w:val="22"/>
          <w:szCs w:val="22"/>
        </w:rPr>
        <w:t xml:space="preserve"> fell.</w:t>
      </w:r>
      <w:r>
        <w:rPr>
          <w:sz w:val="22"/>
          <w:szCs w:val="22"/>
        </w:rPr>
        <w:t xml:space="preserve"> Label the x-axis provided on the graph and justify your </w:t>
      </w:r>
      <w:r w:rsidR="00F87E8F">
        <w:rPr>
          <w:sz w:val="22"/>
          <w:szCs w:val="22"/>
        </w:rPr>
        <w:t>solution.</w:t>
      </w:r>
    </w:p>
    <w:p w14:paraId="152893AE" w14:textId="785818A6" w:rsidR="009A6640" w:rsidRDefault="009A6640" w:rsidP="00672FC4"/>
    <w:p w14:paraId="79B876F3" w14:textId="58E8B449" w:rsidR="009A6640" w:rsidRPr="00672FC4" w:rsidRDefault="009A6640" w:rsidP="00672FC4">
      <w:r>
        <w:rPr>
          <w:noProof/>
          <w:lang w:val="en-US"/>
        </w:rPr>
        <w:lastRenderedPageBreak/>
        <w:drawing>
          <wp:inline distT="0" distB="0" distL="0" distR="0" wp14:anchorId="72594C07" wp14:editId="28AC588C">
            <wp:extent cx="5076825" cy="3457575"/>
            <wp:effectExtent l="0" t="0" r="9525" b="9525"/>
            <wp:docPr id="1" name="Picture 1" descr="A normal distribution curve"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6825" cy="3457575"/>
                    </a:xfrm>
                    <a:prstGeom prst="rect">
                      <a:avLst/>
                    </a:prstGeom>
                  </pic:spPr>
                </pic:pic>
              </a:graphicData>
            </a:graphic>
          </wp:inline>
        </w:drawing>
      </w:r>
    </w:p>
    <w:p w14:paraId="5E08D36F" w14:textId="77777777" w:rsidR="009A6640" w:rsidRDefault="009A6640">
      <w:pPr>
        <w:rPr>
          <w:rFonts w:asciiTheme="minorHAnsi" w:eastAsiaTheme="majorEastAsia" w:hAnsiTheme="minorHAnsi" w:cstheme="minorHAnsi"/>
          <w:b/>
          <w:kern w:val="28"/>
          <w:sz w:val="28"/>
          <w:szCs w:val="28"/>
        </w:rPr>
      </w:pPr>
      <w:bookmarkStart w:id="2" w:name="_heading=h.1fob9te" w:colFirst="0" w:colLast="0"/>
      <w:bookmarkEnd w:id="2"/>
      <w:r>
        <w:br w:type="page"/>
      </w:r>
    </w:p>
    <w:p w14:paraId="7E545FBE" w14:textId="6CA3ABF5" w:rsidR="00A47364" w:rsidRPr="00886B64" w:rsidRDefault="00A52804" w:rsidP="00241C7D">
      <w:pPr>
        <w:pStyle w:val="Title"/>
        <w:rPr>
          <w:spacing w:val="0"/>
        </w:rPr>
      </w:pPr>
      <w:bookmarkStart w:id="3" w:name="teacher"/>
      <w:bookmarkEnd w:id="3"/>
      <w:r w:rsidRPr="00886B64">
        <w:rPr>
          <w:spacing w:val="0"/>
        </w:rPr>
        <w:lastRenderedPageBreak/>
        <w:t xml:space="preserve">SOL </w:t>
      </w:r>
      <w:r w:rsidR="000D001F" w:rsidRPr="00886B64">
        <w:rPr>
          <w:spacing w:val="0"/>
        </w:rPr>
        <w:t>AII</w:t>
      </w:r>
      <w:r w:rsidR="00672FC4" w:rsidRPr="00886B64">
        <w:rPr>
          <w:spacing w:val="0"/>
        </w:rPr>
        <w:t>.</w:t>
      </w:r>
      <w:r w:rsidR="000D001F" w:rsidRPr="00886B64">
        <w:rPr>
          <w:spacing w:val="0"/>
        </w:rPr>
        <w:t>11c</w:t>
      </w:r>
      <w:r w:rsidRPr="00886B64">
        <w:rPr>
          <w:spacing w:val="0"/>
        </w:rPr>
        <w:t xml:space="preserve"> - </w:t>
      </w:r>
      <w:r w:rsidR="00E728F7" w:rsidRPr="00886B64">
        <w:rPr>
          <w:spacing w:val="0"/>
        </w:rPr>
        <w:t>Just in Time Quick Check Teacher Notes</w:t>
      </w:r>
    </w:p>
    <w:p w14:paraId="05E9F49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86B4BBD" w14:textId="47457FF4" w:rsidR="00082405" w:rsidRDefault="00082405" w:rsidP="00082405">
      <w:pPr>
        <w:spacing w:after="0"/>
        <w:rPr>
          <w:bCs/>
          <w:color w:val="C00000"/>
        </w:rPr>
      </w:pPr>
    </w:p>
    <w:p w14:paraId="504A9BDD" w14:textId="308AB9BC" w:rsidR="00082405" w:rsidRPr="0042711B" w:rsidRDefault="00082405" w:rsidP="0042711B">
      <w:pPr>
        <w:pStyle w:val="ListParagraph"/>
        <w:numPr>
          <w:ilvl w:val="0"/>
          <w:numId w:val="17"/>
        </w:numPr>
        <w:ind w:left="360"/>
        <w:rPr>
          <w:rFonts w:asciiTheme="minorHAnsi" w:hAnsiTheme="minorHAnsi" w:cstheme="minorHAnsi"/>
          <w:bCs/>
          <w:color w:val="auto"/>
        </w:rPr>
      </w:pPr>
      <w:r w:rsidRPr="0042711B">
        <w:rPr>
          <w:rFonts w:asciiTheme="minorHAnsi" w:hAnsiTheme="minorHAnsi" w:cstheme="minorHAnsi"/>
          <w:bCs/>
          <w:color w:val="auto"/>
        </w:rPr>
        <w:t>Jose’s teacher announces that the scores on their most recent Algebra test were normally distributed.  The mean score was 72 and the standard deviation was 8.  When Jose receives his score, he earned a 75.  What percentage of students scored lower than Jose?  Show your work and write your answer in a complete sentence.</w:t>
      </w:r>
    </w:p>
    <w:p w14:paraId="32488A25" w14:textId="77777777" w:rsidR="00082405" w:rsidRPr="00082405" w:rsidRDefault="00082405" w:rsidP="00082405">
      <w:pPr>
        <w:spacing w:after="0"/>
        <w:rPr>
          <w:bCs/>
        </w:rPr>
      </w:pPr>
    </w:p>
    <w:p w14:paraId="6ECE5F4D" w14:textId="762FF716" w:rsidR="00582DA6" w:rsidRPr="00A31047" w:rsidRDefault="00A31047" w:rsidP="00A31047">
      <w:pPr>
        <w:pStyle w:val="CommentText"/>
        <w:spacing w:line="276" w:lineRule="auto"/>
        <w:ind w:left="360"/>
        <w:rPr>
          <w:i/>
          <w:color w:val="C00000"/>
          <w:sz w:val="22"/>
          <w:szCs w:val="22"/>
        </w:rPr>
      </w:pPr>
      <w:r w:rsidRPr="00A31047">
        <w:rPr>
          <w:i/>
          <w:color w:val="C00000"/>
          <w:sz w:val="22"/>
          <w:szCs w:val="22"/>
        </w:rPr>
        <w:t>A common error that some students may make is to confuse the z-score of 0.375 associated with Jose’s score of 75 as representing</w:t>
      </w:r>
      <w:r>
        <w:rPr>
          <w:i/>
          <w:color w:val="C00000"/>
          <w:sz w:val="22"/>
          <w:szCs w:val="22"/>
        </w:rPr>
        <w:t xml:space="preserve"> 37.5</w:t>
      </w:r>
      <w:r w:rsidRPr="00A31047">
        <w:rPr>
          <w:i/>
          <w:color w:val="C00000"/>
          <w:sz w:val="22"/>
          <w:szCs w:val="22"/>
        </w:rPr>
        <w:t>% of students scored lower than Jose on the test.  This may indicate that students do not understand the association between the area under a normal curve and probability.</w:t>
      </w:r>
      <w:r w:rsidR="00B76D66">
        <w:rPr>
          <w:i/>
          <w:color w:val="C00000"/>
          <w:sz w:val="22"/>
          <w:szCs w:val="22"/>
        </w:rPr>
        <w:t xml:space="preserve">  </w:t>
      </w:r>
      <w:r w:rsidR="003351C1" w:rsidRPr="00A31047">
        <w:rPr>
          <w:rFonts w:asciiTheme="minorHAnsi" w:hAnsiTheme="minorHAnsi" w:cstheme="minorHAnsi"/>
          <w:i/>
          <w:iCs/>
          <w:color w:val="C00000"/>
          <w:sz w:val="22"/>
          <w:szCs w:val="22"/>
        </w:rPr>
        <w:t>Potential teaching strategies could include asking students to explain in context what a z-score represents and practice using the Standard Normal Distribution table.  Teachers could also point out situations where the z-score is out of the possible range of probability values.</w:t>
      </w:r>
    </w:p>
    <w:p w14:paraId="785C5CD3" w14:textId="403837D6" w:rsidR="00582DA6" w:rsidRDefault="00582DA6" w:rsidP="0042711B">
      <w:pPr>
        <w:pStyle w:val="ListParagraph"/>
        <w:numPr>
          <w:ilvl w:val="0"/>
          <w:numId w:val="17"/>
        </w:numPr>
        <w:pBdr>
          <w:top w:val="nil"/>
          <w:left w:val="nil"/>
          <w:bottom w:val="nil"/>
          <w:right w:val="nil"/>
          <w:between w:val="nil"/>
        </w:pBdr>
        <w:ind w:left="360"/>
        <w:rPr>
          <w:rFonts w:asciiTheme="minorHAnsi" w:hAnsiTheme="minorHAnsi" w:cstheme="minorHAnsi"/>
          <w:color w:val="000000" w:themeColor="text1"/>
        </w:rPr>
      </w:pPr>
      <w:r w:rsidRPr="009D4D04">
        <w:rPr>
          <w:rFonts w:asciiTheme="minorHAnsi" w:hAnsiTheme="minorHAnsi" w:cstheme="minorHAnsi"/>
          <w:color w:val="000000" w:themeColor="text1"/>
        </w:rPr>
        <w:t>Sam’s Pizza advertises that their delivery times are the best in town.  If</w:t>
      </w:r>
      <w:r w:rsidR="009D4D04">
        <w:rPr>
          <w:rFonts w:asciiTheme="minorHAnsi" w:hAnsiTheme="minorHAnsi" w:cstheme="minorHAnsi"/>
          <w:color w:val="000000" w:themeColor="text1"/>
        </w:rPr>
        <w:t xml:space="preserve"> </w:t>
      </w:r>
      <w:r w:rsidRPr="009D4D04">
        <w:rPr>
          <w:rFonts w:asciiTheme="minorHAnsi" w:hAnsiTheme="minorHAnsi" w:cstheme="minorHAnsi"/>
          <w:color w:val="000000" w:themeColor="text1"/>
        </w:rPr>
        <w:t>their delivery times are normally distributed with mean 30 minutes and standard deviation 5 minutes, what is the probability that your pizza from Sam’s will take more than 37 minutes to be delivered?</w:t>
      </w:r>
      <w:r w:rsidR="00A913C6" w:rsidRPr="009D4D04">
        <w:rPr>
          <w:rFonts w:asciiTheme="minorHAnsi" w:hAnsiTheme="minorHAnsi" w:cstheme="minorHAnsi"/>
          <w:color w:val="000000" w:themeColor="text1"/>
        </w:rPr>
        <w:t xml:space="preserve">  Justify your answer.</w:t>
      </w:r>
    </w:p>
    <w:p w14:paraId="47C2DA38" w14:textId="77777777" w:rsidR="008B0D7D" w:rsidRPr="00A31047" w:rsidRDefault="008B0D7D" w:rsidP="008B0D7D">
      <w:pPr>
        <w:pStyle w:val="ListParagraph"/>
        <w:pBdr>
          <w:top w:val="nil"/>
          <w:left w:val="nil"/>
          <w:bottom w:val="nil"/>
          <w:right w:val="nil"/>
          <w:between w:val="nil"/>
        </w:pBdr>
        <w:ind w:left="360"/>
        <w:rPr>
          <w:rFonts w:asciiTheme="minorHAnsi" w:hAnsiTheme="minorHAnsi" w:cstheme="minorHAnsi"/>
          <w:color w:val="000000" w:themeColor="text1"/>
        </w:rPr>
      </w:pPr>
    </w:p>
    <w:p w14:paraId="36771720" w14:textId="69BF730D" w:rsidR="00457841" w:rsidRPr="00A31047" w:rsidRDefault="00A31047" w:rsidP="00A31047">
      <w:pPr>
        <w:pStyle w:val="CommentText"/>
        <w:spacing w:line="276" w:lineRule="auto"/>
        <w:ind w:left="360"/>
        <w:rPr>
          <w:i/>
          <w:color w:val="C00000"/>
          <w:sz w:val="22"/>
          <w:szCs w:val="22"/>
        </w:rPr>
      </w:pPr>
      <w:r w:rsidRPr="00A31047">
        <w:rPr>
          <w:i/>
          <w:color w:val="C00000"/>
          <w:sz w:val="22"/>
          <w:szCs w:val="22"/>
        </w:rPr>
        <w:t>A common error that some students may make is to report the probability to the left of the z-score, either by using the Table of Standard Normal Probabilities or a graphing utility.  This may indicate that students do not recognize that the area under the normal curve to the right of the z-score will represent the probability that the pizza will take more than 37 minutes to be delivered.</w:t>
      </w:r>
      <w:r w:rsidR="008B0D7D">
        <w:rPr>
          <w:i/>
          <w:color w:val="C00000"/>
          <w:sz w:val="22"/>
          <w:szCs w:val="22"/>
        </w:rPr>
        <w:t xml:space="preserve"> </w:t>
      </w:r>
      <w:r w:rsidR="00457841" w:rsidRPr="00A31047">
        <w:rPr>
          <w:rFonts w:asciiTheme="minorHAnsi" w:hAnsiTheme="minorHAnsi" w:cstheme="minorHAnsi"/>
          <w:i/>
          <w:iCs/>
          <w:color w:val="C00000"/>
          <w:sz w:val="22"/>
          <w:szCs w:val="22"/>
        </w:rPr>
        <w:t xml:space="preserve">A potential teaching strategy could include requiring students to sketch the normal curve with the area in question shaded and then asking students to make predictions of reasonable values prior to using the table.  Another potential teaching strategy could include using the </w:t>
      </w:r>
      <w:r w:rsidR="002B3D0D" w:rsidRPr="00A31047">
        <w:rPr>
          <w:rFonts w:asciiTheme="minorHAnsi" w:hAnsiTheme="minorHAnsi" w:cstheme="minorHAnsi"/>
          <w:i/>
          <w:iCs/>
          <w:color w:val="C00000"/>
          <w:sz w:val="22"/>
          <w:szCs w:val="22"/>
        </w:rPr>
        <w:t xml:space="preserve">VDOE Vocabulary Word Wall card related to the </w:t>
      </w:r>
      <w:r w:rsidR="00457841" w:rsidRPr="00A31047">
        <w:rPr>
          <w:rFonts w:asciiTheme="minorHAnsi" w:hAnsiTheme="minorHAnsi" w:cstheme="minorHAnsi"/>
          <w:i/>
          <w:iCs/>
          <w:color w:val="C00000"/>
          <w:sz w:val="22"/>
          <w:szCs w:val="22"/>
        </w:rPr>
        <w:t>Empirical Rule to emphasize the symmetry of the normal distribution.</w:t>
      </w:r>
    </w:p>
    <w:p w14:paraId="1830D117" w14:textId="193A6924" w:rsidR="004D0C21" w:rsidRDefault="004D0C21" w:rsidP="0042711B">
      <w:pPr>
        <w:pStyle w:val="ListParagraph"/>
        <w:numPr>
          <w:ilvl w:val="0"/>
          <w:numId w:val="17"/>
        </w:numPr>
        <w:pBdr>
          <w:top w:val="nil"/>
          <w:left w:val="nil"/>
          <w:bottom w:val="nil"/>
          <w:right w:val="nil"/>
          <w:between w:val="nil"/>
        </w:pBdr>
        <w:tabs>
          <w:tab w:val="left" w:pos="450"/>
        </w:tabs>
        <w:ind w:left="360"/>
        <w:rPr>
          <w:rFonts w:asciiTheme="minorHAnsi" w:hAnsiTheme="minorHAnsi" w:cstheme="minorHAnsi"/>
          <w:color w:val="000000" w:themeColor="text1"/>
        </w:rPr>
      </w:pPr>
      <w:r w:rsidRPr="00A31047">
        <w:rPr>
          <w:rFonts w:asciiTheme="minorHAnsi" w:hAnsiTheme="minorHAnsi" w:cstheme="minorHAnsi"/>
          <w:color w:val="000000" w:themeColor="text1"/>
        </w:rPr>
        <w:t xml:space="preserve">The number of hours a certain type of battery will last is distributed normally with a mean of 500 minutes.  The standard deviation is 50 minutes.  Out of 240 batteries tested, how many batteries would you expect to still be working after 580 </w:t>
      </w:r>
      <w:r w:rsidR="002B3D0D">
        <w:rPr>
          <w:rFonts w:asciiTheme="minorHAnsi" w:hAnsiTheme="minorHAnsi" w:cstheme="minorHAnsi"/>
          <w:color w:val="000000" w:themeColor="text1"/>
        </w:rPr>
        <w:t>minutes</w:t>
      </w:r>
      <w:r w:rsidRPr="00A31047">
        <w:rPr>
          <w:rFonts w:asciiTheme="minorHAnsi" w:hAnsiTheme="minorHAnsi" w:cstheme="minorHAnsi"/>
          <w:color w:val="000000" w:themeColor="text1"/>
        </w:rPr>
        <w:t>?</w:t>
      </w:r>
    </w:p>
    <w:p w14:paraId="70E058E6" w14:textId="77777777" w:rsidR="008B0D7D" w:rsidRPr="008B0D7D" w:rsidRDefault="008B0D7D" w:rsidP="008B0D7D">
      <w:pPr>
        <w:pStyle w:val="ListParagraph"/>
        <w:pBdr>
          <w:top w:val="nil"/>
          <w:left w:val="nil"/>
          <w:bottom w:val="nil"/>
          <w:right w:val="nil"/>
          <w:between w:val="nil"/>
        </w:pBdr>
        <w:ind w:left="360"/>
        <w:rPr>
          <w:rFonts w:asciiTheme="minorHAnsi" w:hAnsiTheme="minorHAnsi" w:cstheme="minorHAnsi"/>
          <w:color w:val="000000" w:themeColor="text1"/>
        </w:rPr>
      </w:pPr>
    </w:p>
    <w:p w14:paraId="7E1901C5" w14:textId="467B0AB3" w:rsidR="00F87E8F" w:rsidRDefault="008B0D7D" w:rsidP="00F87E8F">
      <w:pPr>
        <w:pStyle w:val="CommentText"/>
        <w:spacing w:line="276" w:lineRule="auto"/>
        <w:ind w:left="360"/>
        <w:rPr>
          <w:rFonts w:asciiTheme="minorHAnsi" w:hAnsiTheme="minorHAnsi" w:cstheme="minorHAnsi"/>
          <w:i/>
          <w:iCs/>
          <w:color w:val="C00000"/>
          <w:sz w:val="22"/>
          <w:szCs w:val="22"/>
        </w:rPr>
      </w:pPr>
      <w:r w:rsidRPr="008B0D7D">
        <w:rPr>
          <w:i/>
          <w:color w:val="C00000"/>
          <w:sz w:val="22"/>
          <w:szCs w:val="22"/>
        </w:rPr>
        <w:t xml:space="preserve">A common error that some students may make is to calculate the percentage </w:t>
      </w:r>
      <w:r>
        <w:rPr>
          <w:i/>
          <w:color w:val="C00000"/>
          <w:sz w:val="22"/>
          <w:szCs w:val="22"/>
        </w:rPr>
        <w:t>of batteries that last 580 minutes</w:t>
      </w:r>
      <w:r w:rsidRPr="008B0D7D">
        <w:rPr>
          <w:i/>
          <w:color w:val="C00000"/>
          <w:sz w:val="22"/>
          <w:szCs w:val="22"/>
        </w:rPr>
        <w:t xml:space="preserve"> but fail to convert that to the number out of 240 total batteries.  This may indicate that students may recognize how to find a z-score for a given data value using a graphing utility or a Table of Standard Normal Probabilities to convert it to a percentage, but lack the problem solving skills needed to answer the question posed by the context of the problem. A possible teaching strategy is to have students think about the type of answer being requested by the context of various problems related to normal distribution prior to performing calcu</w:t>
      </w:r>
      <w:r>
        <w:rPr>
          <w:i/>
          <w:color w:val="C00000"/>
          <w:sz w:val="22"/>
          <w:szCs w:val="22"/>
        </w:rPr>
        <w:t>l</w:t>
      </w:r>
      <w:r w:rsidRPr="008B0D7D">
        <w:rPr>
          <w:i/>
          <w:color w:val="C00000"/>
          <w:sz w:val="22"/>
          <w:szCs w:val="22"/>
        </w:rPr>
        <w:t xml:space="preserve">ations.  </w:t>
      </w:r>
      <w:r w:rsidR="00482F80" w:rsidRPr="008B0D7D">
        <w:rPr>
          <w:rFonts w:asciiTheme="minorHAnsi" w:hAnsiTheme="minorHAnsi" w:cstheme="minorHAnsi"/>
          <w:i/>
          <w:iCs/>
          <w:color w:val="C00000"/>
          <w:sz w:val="22"/>
          <w:szCs w:val="22"/>
        </w:rPr>
        <w:t>A potential teaching strategy could include asking students to break the problem into parts where they first must find the percentag</w:t>
      </w:r>
      <w:r>
        <w:rPr>
          <w:rFonts w:asciiTheme="minorHAnsi" w:hAnsiTheme="minorHAnsi" w:cstheme="minorHAnsi"/>
          <w:i/>
          <w:iCs/>
          <w:color w:val="C00000"/>
          <w:sz w:val="22"/>
          <w:szCs w:val="22"/>
        </w:rPr>
        <w:t>e of batteries to last 580 minutes</w:t>
      </w:r>
      <w:r w:rsidR="00482F80" w:rsidRPr="008B0D7D">
        <w:rPr>
          <w:rFonts w:asciiTheme="minorHAnsi" w:hAnsiTheme="minorHAnsi" w:cstheme="minorHAnsi"/>
          <w:i/>
          <w:iCs/>
          <w:color w:val="C00000"/>
          <w:sz w:val="22"/>
          <w:szCs w:val="22"/>
        </w:rPr>
        <w:t xml:space="preserve"> and then must determine how many of the 240 batteries represent that percentage.</w:t>
      </w:r>
    </w:p>
    <w:p w14:paraId="79565130" w14:textId="77777777" w:rsidR="00F87E8F" w:rsidRDefault="00F87E8F">
      <w:pPr>
        <w:rPr>
          <w:rFonts w:asciiTheme="minorHAnsi" w:hAnsiTheme="minorHAnsi" w:cstheme="minorHAnsi"/>
          <w:i/>
          <w:iCs/>
          <w:color w:val="C00000"/>
        </w:rPr>
      </w:pPr>
      <w:r>
        <w:rPr>
          <w:rFonts w:asciiTheme="minorHAnsi" w:hAnsiTheme="minorHAnsi" w:cstheme="minorHAnsi"/>
          <w:i/>
          <w:iCs/>
          <w:color w:val="C00000"/>
        </w:rPr>
        <w:br w:type="page"/>
      </w:r>
    </w:p>
    <w:p w14:paraId="30EE713D" w14:textId="77777777" w:rsidR="00482F80" w:rsidRPr="00F87E8F" w:rsidRDefault="00482F80" w:rsidP="00F87E8F">
      <w:pPr>
        <w:pStyle w:val="CommentText"/>
        <w:spacing w:line="276" w:lineRule="auto"/>
        <w:ind w:left="360"/>
        <w:rPr>
          <w:i/>
          <w:color w:val="C00000"/>
          <w:sz w:val="22"/>
          <w:szCs w:val="22"/>
        </w:rPr>
      </w:pPr>
    </w:p>
    <w:p w14:paraId="30607732" w14:textId="0416A195" w:rsidR="007377D0" w:rsidRPr="00A31047" w:rsidRDefault="008337AC" w:rsidP="0042711B">
      <w:pPr>
        <w:pStyle w:val="ListParagraph"/>
        <w:numPr>
          <w:ilvl w:val="0"/>
          <w:numId w:val="17"/>
        </w:numPr>
        <w:spacing w:line="276" w:lineRule="auto"/>
        <w:ind w:left="360"/>
        <w:rPr>
          <w:rFonts w:asciiTheme="minorHAnsi" w:hAnsiTheme="minorHAnsi" w:cstheme="minorHAnsi"/>
        </w:rPr>
      </w:pPr>
      <w:r w:rsidRPr="00A31047">
        <w:rPr>
          <w:rFonts w:asciiTheme="minorHAnsi" w:hAnsiTheme="minorHAnsi" w:cstheme="minorHAnsi"/>
          <w:color w:val="auto"/>
        </w:rPr>
        <w:t xml:space="preserve">Cell phone covers are shipped from a warehouse where </w:t>
      </w:r>
      <w:r w:rsidR="00180CC3">
        <w:rPr>
          <w:rFonts w:asciiTheme="minorHAnsi" w:hAnsiTheme="minorHAnsi" w:cstheme="minorHAnsi"/>
          <w:color w:val="auto"/>
        </w:rPr>
        <w:t xml:space="preserve">the data representing </w:t>
      </w:r>
      <w:r w:rsidRPr="00A31047">
        <w:rPr>
          <w:rFonts w:asciiTheme="minorHAnsi" w:hAnsiTheme="minorHAnsi" w:cstheme="minorHAnsi"/>
          <w:color w:val="auto"/>
        </w:rPr>
        <w:t xml:space="preserve">shipping costs </w:t>
      </w:r>
      <w:r w:rsidR="00180CC3">
        <w:rPr>
          <w:rFonts w:asciiTheme="minorHAnsi" w:hAnsiTheme="minorHAnsi" w:cstheme="minorHAnsi"/>
          <w:color w:val="auto"/>
        </w:rPr>
        <w:t xml:space="preserve">over the past year </w:t>
      </w:r>
      <w:r w:rsidRPr="00A31047">
        <w:rPr>
          <w:rFonts w:asciiTheme="minorHAnsi" w:hAnsiTheme="minorHAnsi" w:cstheme="minorHAnsi"/>
          <w:color w:val="auto"/>
        </w:rPr>
        <w:t>are normally distributed with</w:t>
      </w:r>
      <w:r w:rsidR="008B0D7D">
        <w:rPr>
          <w:rFonts w:asciiTheme="minorHAnsi" w:hAnsiTheme="minorHAnsi" w:cstheme="minorHAnsi"/>
          <w:color w:val="auto"/>
        </w:rPr>
        <w:t xml:space="preserve"> a</w:t>
      </w:r>
      <w:r w:rsidRPr="00A31047">
        <w:rPr>
          <w:rFonts w:asciiTheme="minorHAnsi" w:hAnsiTheme="minorHAnsi" w:cstheme="minorHAnsi"/>
          <w:color w:val="auto"/>
        </w:rPr>
        <w:t xml:space="preserve"> mean </w:t>
      </w:r>
      <w:r w:rsidR="008B0D7D">
        <w:rPr>
          <w:rFonts w:asciiTheme="minorHAnsi" w:hAnsiTheme="minorHAnsi" w:cstheme="minorHAnsi"/>
          <w:color w:val="auto"/>
        </w:rPr>
        <w:t xml:space="preserve"> of </w:t>
      </w:r>
      <w:r w:rsidRPr="00A31047">
        <w:rPr>
          <w:rFonts w:asciiTheme="minorHAnsi" w:hAnsiTheme="minorHAnsi" w:cstheme="minorHAnsi"/>
          <w:color w:val="auto"/>
        </w:rPr>
        <w:t>$5</w:t>
      </w:r>
      <w:r w:rsidR="00180CC3">
        <w:rPr>
          <w:rFonts w:asciiTheme="minorHAnsi" w:hAnsiTheme="minorHAnsi" w:cstheme="minorHAnsi"/>
          <w:color w:val="auto"/>
        </w:rPr>
        <w:t>.00</w:t>
      </w:r>
      <w:r w:rsidRPr="00A31047">
        <w:rPr>
          <w:rFonts w:asciiTheme="minorHAnsi" w:hAnsiTheme="minorHAnsi" w:cstheme="minorHAnsi"/>
          <w:color w:val="auto"/>
        </w:rPr>
        <w:t xml:space="preserve"> and </w:t>
      </w:r>
      <w:r w:rsidR="00180CC3">
        <w:rPr>
          <w:rFonts w:asciiTheme="minorHAnsi" w:hAnsiTheme="minorHAnsi" w:cstheme="minorHAnsi"/>
          <w:color w:val="auto"/>
        </w:rPr>
        <w:t xml:space="preserve">a </w:t>
      </w:r>
      <w:r w:rsidRPr="00A31047">
        <w:rPr>
          <w:rFonts w:asciiTheme="minorHAnsi" w:hAnsiTheme="minorHAnsi" w:cstheme="minorHAnsi"/>
          <w:color w:val="auto"/>
        </w:rPr>
        <w:t xml:space="preserve">standard deviation $0.20.  </w:t>
      </w:r>
    </w:p>
    <w:p w14:paraId="07BF140C" w14:textId="192F1A82" w:rsidR="008774B2" w:rsidRPr="00A31047" w:rsidRDefault="008337AC" w:rsidP="0042711B">
      <w:pPr>
        <w:pStyle w:val="CommentText"/>
        <w:spacing w:line="276" w:lineRule="auto"/>
        <w:ind w:left="360"/>
        <w:rPr>
          <w:sz w:val="22"/>
          <w:szCs w:val="22"/>
        </w:rPr>
      </w:pPr>
      <w:r w:rsidRPr="00A31047">
        <w:rPr>
          <w:rFonts w:asciiTheme="minorHAnsi" w:hAnsiTheme="minorHAnsi" w:cstheme="minorHAnsi"/>
          <w:sz w:val="22"/>
          <w:szCs w:val="22"/>
        </w:rPr>
        <w:t xml:space="preserve">Use the graph provided to shade the area representing </w:t>
      </w:r>
      <w:r w:rsidR="00180CC3" w:rsidRPr="00A31047">
        <w:rPr>
          <w:rFonts w:asciiTheme="minorHAnsi" w:hAnsiTheme="minorHAnsi" w:cstheme="minorHAnsi"/>
          <w:sz w:val="22"/>
          <w:szCs w:val="22"/>
        </w:rPr>
        <w:t xml:space="preserve">the data values falling within </w:t>
      </w:r>
      <w:r w:rsidRPr="00A31047">
        <w:rPr>
          <w:rFonts w:asciiTheme="minorHAnsi" w:hAnsiTheme="minorHAnsi" w:cstheme="minorHAnsi"/>
          <w:sz w:val="22"/>
          <w:szCs w:val="22"/>
        </w:rPr>
        <w:t>the lowest 25% of shipping costs</w:t>
      </w:r>
      <w:r w:rsidR="00180CC3" w:rsidRPr="00A31047">
        <w:rPr>
          <w:rFonts w:asciiTheme="minorHAnsi" w:hAnsiTheme="minorHAnsi" w:cstheme="minorHAnsi"/>
          <w:sz w:val="22"/>
          <w:szCs w:val="22"/>
        </w:rPr>
        <w:t xml:space="preserve"> over the past year</w:t>
      </w:r>
      <w:r w:rsidRPr="00A31047">
        <w:rPr>
          <w:rFonts w:asciiTheme="minorHAnsi" w:hAnsiTheme="minorHAnsi" w:cstheme="minorHAnsi"/>
          <w:sz w:val="22"/>
          <w:szCs w:val="22"/>
        </w:rPr>
        <w:t>.</w:t>
      </w:r>
      <w:r w:rsidR="003A696D" w:rsidRPr="00A31047">
        <w:rPr>
          <w:rFonts w:asciiTheme="minorHAnsi" w:hAnsiTheme="minorHAnsi" w:cstheme="minorHAnsi"/>
          <w:sz w:val="22"/>
          <w:szCs w:val="22"/>
        </w:rPr>
        <w:t xml:space="preserve">  </w:t>
      </w:r>
      <w:r w:rsidR="008774B2" w:rsidRPr="00A31047">
        <w:rPr>
          <w:sz w:val="22"/>
          <w:szCs w:val="22"/>
        </w:rPr>
        <w:t>Determine the value below which 25% of the sh</w:t>
      </w:r>
      <w:r w:rsidR="008B0D7D">
        <w:rPr>
          <w:sz w:val="22"/>
          <w:szCs w:val="22"/>
        </w:rPr>
        <w:t>ipping values</w:t>
      </w:r>
      <w:r w:rsidR="008774B2" w:rsidRPr="00A31047">
        <w:rPr>
          <w:sz w:val="22"/>
          <w:szCs w:val="22"/>
        </w:rPr>
        <w:t xml:space="preserve"> fell.</w:t>
      </w:r>
      <w:r w:rsidR="008774B2">
        <w:rPr>
          <w:sz w:val="22"/>
          <w:szCs w:val="22"/>
        </w:rPr>
        <w:t xml:space="preserve"> Label the x-axis provided on the graph and justify your solution.</w:t>
      </w:r>
    </w:p>
    <w:p w14:paraId="2DA6E06C" w14:textId="08A423CE" w:rsidR="008337AC" w:rsidRPr="00A31047" w:rsidRDefault="008337AC" w:rsidP="00A31047">
      <w:pPr>
        <w:pStyle w:val="ListParagraph"/>
        <w:rPr>
          <w:rFonts w:asciiTheme="minorHAnsi" w:hAnsiTheme="minorHAnsi" w:cstheme="minorHAnsi"/>
        </w:rPr>
      </w:pPr>
    </w:p>
    <w:p w14:paraId="57FEBB5B" w14:textId="029AA290" w:rsidR="00B91DD4" w:rsidRDefault="00B91DD4" w:rsidP="007377D0">
      <w:r>
        <w:tab/>
      </w:r>
      <w:r w:rsidR="009A6640">
        <w:rPr>
          <w:noProof/>
          <w:lang w:val="en-US"/>
        </w:rPr>
        <w:drawing>
          <wp:inline distT="0" distB="0" distL="0" distR="0" wp14:anchorId="015B3161" wp14:editId="2AC2BEA0">
            <wp:extent cx="5076825" cy="3457575"/>
            <wp:effectExtent l="0" t="0" r="9525" b="9525"/>
            <wp:docPr id="2" name="Picture 2" descr="A normal distribution curve"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6825" cy="3457575"/>
                    </a:xfrm>
                    <a:prstGeom prst="rect">
                      <a:avLst/>
                    </a:prstGeom>
                  </pic:spPr>
                </pic:pic>
              </a:graphicData>
            </a:graphic>
          </wp:inline>
        </w:drawing>
      </w:r>
    </w:p>
    <w:p w14:paraId="364EBB53" w14:textId="3D0BBCAD" w:rsidR="007377D0" w:rsidRPr="0042711B" w:rsidRDefault="008B0D7D" w:rsidP="0042711B">
      <w:pPr>
        <w:pStyle w:val="CommentText"/>
        <w:spacing w:line="276" w:lineRule="auto"/>
        <w:ind w:left="360"/>
        <w:rPr>
          <w:i/>
          <w:color w:val="C00000"/>
          <w:sz w:val="22"/>
          <w:szCs w:val="22"/>
        </w:rPr>
      </w:pPr>
      <w:r w:rsidRPr="008B0D7D">
        <w:rPr>
          <w:i/>
          <w:color w:val="C00000"/>
          <w:sz w:val="22"/>
          <w:szCs w:val="22"/>
        </w:rPr>
        <w:t>A common error that some students may make is</w:t>
      </w:r>
      <w:r w:rsidR="0042711B">
        <w:rPr>
          <w:i/>
          <w:color w:val="C00000"/>
          <w:sz w:val="22"/>
          <w:szCs w:val="22"/>
        </w:rPr>
        <w:t xml:space="preserve"> to</w:t>
      </w:r>
      <w:r w:rsidRPr="008B0D7D">
        <w:rPr>
          <w:i/>
          <w:color w:val="C00000"/>
          <w:sz w:val="22"/>
          <w:szCs w:val="22"/>
        </w:rPr>
        <w:t xml:space="preserve"> fail to calculate the corresponding z-score below which 25% of the values would fall prior to shading the area under the curve.  This may indicate that students do not recognize how the area under the normal curve is related to the z-score.   </w:t>
      </w:r>
      <w:r w:rsidR="00DB33C9" w:rsidRPr="0042711B">
        <w:rPr>
          <w:i/>
          <w:iCs/>
          <w:color w:val="C00000"/>
          <w:sz w:val="22"/>
          <w:szCs w:val="22"/>
        </w:rPr>
        <w:t>A potential teaching strategy could include asking students to estimate reasonable solutions based on the distribution and scale drawn.  Another possible teaching strategy would be for students to guess a value and determine the percentage of values below that cost.  Students could repeat this process with the goal of increasing accuracy toward the 25% cutoff.</w:t>
      </w:r>
      <w:r w:rsidR="00B91DD4" w:rsidRPr="0042711B">
        <w:rPr>
          <w:sz w:val="22"/>
          <w:szCs w:val="22"/>
        </w:rPr>
        <w:t xml:space="preserve"> </w:t>
      </w:r>
    </w:p>
    <w:p w14:paraId="05752105" w14:textId="77777777" w:rsidR="00A47364" w:rsidRPr="007377D0" w:rsidRDefault="00A47364" w:rsidP="007377D0">
      <w:pPr>
        <w:jc w:val="right"/>
      </w:pPr>
    </w:p>
    <w:sectPr w:rsidR="00A47364" w:rsidRPr="007377D0" w:rsidSect="00BD12FB">
      <w:footerReference w:type="default" r:id="rId15"/>
      <w:footerReference w:type="first" r:id="rId16"/>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8B1D" w14:textId="77777777" w:rsidR="00397403" w:rsidRDefault="00397403" w:rsidP="002D4C35">
      <w:pPr>
        <w:spacing w:after="0" w:line="240" w:lineRule="auto"/>
      </w:pPr>
      <w:r>
        <w:separator/>
      </w:r>
    </w:p>
  </w:endnote>
  <w:endnote w:type="continuationSeparator" w:id="0">
    <w:p w14:paraId="677C16DE" w14:textId="77777777" w:rsidR="00397403" w:rsidRDefault="00397403"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0B9"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4A5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8A287C7" w14:textId="28AD6AF6"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r w:rsidR="00F87E8F">
      <w:rPr>
        <w:sz w:val="12"/>
        <w:szCs w:val="12"/>
      </w:rPr>
      <w:t> </w:t>
    </w:r>
  </w:p>
  <w:p w14:paraId="3E3FC286"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7DDC" w14:textId="77777777" w:rsidR="00397403" w:rsidRDefault="00397403" w:rsidP="002D4C35">
      <w:pPr>
        <w:spacing w:after="0" w:line="240" w:lineRule="auto"/>
      </w:pPr>
      <w:r>
        <w:separator/>
      </w:r>
    </w:p>
  </w:footnote>
  <w:footnote w:type="continuationSeparator" w:id="0">
    <w:p w14:paraId="0379DA60" w14:textId="77777777" w:rsidR="00397403" w:rsidRDefault="00397403"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70338C"/>
    <w:multiLevelType w:val="hybridMultilevel"/>
    <w:tmpl w:val="E0DAAB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5031CB6"/>
    <w:multiLevelType w:val="hybridMultilevel"/>
    <w:tmpl w:val="582E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9462AB"/>
    <w:multiLevelType w:val="hybridMultilevel"/>
    <w:tmpl w:val="786C257E"/>
    <w:lvl w:ilvl="0" w:tplc="CA14EFF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3"/>
  </w:num>
  <w:num w:numId="4">
    <w:abstractNumId w:val="15"/>
  </w:num>
  <w:num w:numId="5">
    <w:abstractNumId w:val="9"/>
  </w:num>
  <w:num w:numId="6">
    <w:abstractNumId w:val="14"/>
  </w:num>
  <w:num w:numId="7">
    <w:abstractNumId w:val="5"/>
  </w:num>
  <w:num w:numId="8">
    <w:abstractNumId w:val="2"/>
  </w:num>
  <w:num w:numId="9">
    <w:abstractNumId w:val="13"/>
  </w:num>
  <w:num w:numId="10">
    <w:abstractNumId w:val="1"/>
  </w:num>
  <w:num w:numId="11">
    <w:abstractNumId w:val="11"/>
  </w:num>
  <w:num w:numId="12">
    <w:abstractNumId w:val="8"/>
  </w:num>
  <w:num w:numId="13">
    <w:abstractNumId w:val="6"/>
  </w:num>
  <w:num w:numId="14">
    <w:abstractNumId w:val="7"/>
  </w:num>
  <w:num w:numId="15">
    <w:abstractNumId w:val="1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5CCC"/>
    <w:rsid w:val="000576D7"/>
    <w:rsid w:val="00082405"/>
    <w:rsid w:val="00090B46"/>
    <w:rsid w:val="000A6353"/>
    <w:rsid w:val="000D001F"/>
    <w:rsid w:val="000E724D"/>
    <w:rsid w:val="000F04A6"/>
    <w:rsid w:val="00117DC0"/>
    <w:rsid w:val="00180CC3"/>
    <w:rsid w:val="001B3EB8"/>
    <w:rsid w:val="001C7761"/>
    <w:rsid w:val="002054E4"/>
    <w:rsid w:val="00206B14"/>
    <w:rsid w:val="00241C7D"/>
    <w:rsid w:val="00262D08"/>
    <w:rsid w:val="002A1856"/>
    <w:rsid w:val="002B3D0D"/>
    <w:rsid w:val="002D4C35"/>
    <w:rsid w:val="002E559F"/>
    <w:rsid w:val="002F4A33"/>
    <w:rsid w:val="0031780A"/>
    <w:rsid w:val="003351C1"/>
    <w:rsid w:val="00394FF1"/>
    <w:rsid w:val="00397403"/>
    <w:rsid w:val="003A696D"/>
    <w:rsid w:val="003C56D5"/>
    <w:rsid w:val="00415BB7"/>
    <w:rsid w:val="0042711B"/>
    <w:rsid w:val="00457841"/>
    <w:rsid w:val="00482F80"/>
    <w:rsid w:val="004A6B46"/>
    <w:rsid w:val="004D0C21"/>
    <w:rsid w:val="004D70BE"/>
    <w:rsid w:val="00505A91"/>
    <w:rsid w:val="0058070E"/>
    <w:rsid w:val="00582DA6"/>
    <w:rsid w:val="005C4325"/>
    <w:rsid w:val="00627DAC"/>
    <w:rsid w:val="00672FC4"/>
    <w:rsid w:val="007335D7"/>
    <w:rsid w:val="007377D0"/>
    <w:rsid w:val="00747349"/>
    <w:rsid w:val="0079031D"/>
    <w:rsid w:val="0079446C"/>
    <w:rsid w:val="008337AC"/>
    <w:rsid w:val="008416B2"/>
    <w:rsid w:val="008774B2"/>
    <w:rsid w:val="00886B64"/>
    <w:rsid w:val="00897F39"/>
    <w:rsid w:val="008B0D7D"/>
    <w:rsid w:val="008D79F1"/>
    <w:rsid w:val="0095668E"/>
    <w:rsid w:val="00991DBF"/>
    <w:rsid w:val="009A6640"/>
    <w:rsid w:val="009C7790"/>
    <w:rsid w:val="009D4D04"/>
    <w:rsid w:val="009F64D8"/>
    <w:rsid w:val="00A31047"/>
    <w:rsid w:val="00A47364"/>
    <w:rsid w:val="00A52804"/>
    <w:rsid w:val="00A87247"/>
    <w:rsid w:val="00A913C6"/>
    <w:rsid w:val="00B76D66"/>
    <w:rsid w:val="00B91DD4"/>
    <w:rsid w:val="00B93D13"/>
    <w:rsid w:val="00BC4B8B"/>
    <w:rsid w:val="00BD12FB"/>
    <w:rsid w:val="00BF1097"/>
    <w:rsid w:val="00C201F9"/>
    <w:rsid w:val="00C25B0D"/>
    <w:rsid w:val="00C76FDB"/>
    <w:rsid w:val="00D252F2"/>
    <w:rsid w:val="00D6138B"/>
    <w:rsid w:val="00D929DC"/>
    <w:rsid w:val="00D95CAC"/>
    <w:rsid w:val="00DA4909"/>
    <w:rsid w:val="00DB33C9"/>
    <w:rsid w:val="00DB3D14"/>
    <w:rsid w:val="00E02D53"/>
    <w:rsid w:val="00E13208"/>
    <w:rsid w:val="00E178AF"/>
    <w:rsid w:val="00E62792"/>
    <w:rsid w:val="00E728F7"/>
    <w:rsid w:val="00EB55F7"/>
    <w:rsid w:val="00EB6AFE"/>
    <w:rsid w:val="00EC1268"/>
    <w:rsid w:val="00ED68C8"/>
    <w:rsid w:val="00EF3B3A"/>
    <w:rsid w:val="00F87E8F"/>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634E92"/>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394FF1"/>
    <w:rPr>
      <w:color w:val="605E5C"/>
      <w:shd w:val="clear" w:color="auto" w:fill="E1DFDD"/>
    </w:rPr>
  </w:style>
  <w:style w:type="paragraph" w:styleId="NoSpacing">
    <w:name w:val="No Spacing"/>
    <w:uiPriority w:val="1"/>
    <w:qFormat/>
    <w:rsid w:val="00ED68C8"/>
    <w:pPr>
      <w:spacing w:after="0" w:line="240" w:lineRule="auto"/>
    </w:pPr>
  </w:style>
  <w:style w:type="character" w:styleId="UnresolvedMention">
    <w:name w:val="Unresolved Mention"/>
    <w:basedOn w:val="DefaultParagraphFont"/>
    <w:uiPriority w:val="99"/>
    <w:semiHidden/>
    <w:unhideWhenUsed/>
    <w:rsid w:val="0073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50/638035860397330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oe.virginia.gov/home/showpublisheddocument/16048/6380358603854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8B0E83E3-1F27-4D79-83AA-CC60E90315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2A.11c Just in Time Quick Check</vt:lpstr>
    </vt:vector>
  </TitlesOfParts>
  <Company>Virginia Department of Education</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2A.11c Just in Time Quick Check</dc:title>
  <dc:creator>Virginia Department of Education</dc:creator>
  <cp:lastModifiedBy>Giglio, Michele (DOE)</cp:lastModifiedBy>
  <cp:revision>3</cp:revision>
  <dcterms:created xsi:type="dcterms:W3CDTF">2021-08-18T18:16:00Z</dcterms:created>
  <dcterms:modified xsi:type="dcterms:W3CDTF">2022-12-28T18:11:00Z</dcterms:modified>
</cp:coreProperties>
</file>