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31D1" w14:textId="77777777" w:rsidR="005F7921" w:rsidRDefault="00A2541E">
      <w:pPr>
        <w:pStyle w:val="Title"/>
      </w:pPr>
      <w:r>
        <w:t>Just In Time Quick Check</w:t>
      </w:r>
    </w:p>
    <w:bookmarkStart w:id="0" w:name="_heading=h.gjdgxs" w:colFirst="0" w:colLast="0"/>
    <w:bookmarkEnd w:id="0"/>
    <w:p w14:paraId="606EE2BC" w14:textId="0132110A" w:rsidR="005F7921" w:rsidRDefault="00A2541E">
      <w:pPr>
        <w:spacing w:after="120" w:line="240" w:lineRule="auto"/>
        <w:jc w:val="center"/>
        <w:rPr>
          <w:b/>
          <w:sz w:val="28"/>
          <w:szCs w:val="28"/>
          <w:u w:val="single"/>
        </w:rPr>
      </w:pPr>
      <w:r>
        <w:fldChar w:fldCharType="begin"/>
      </w:r>
      <w:r w:rsidR="00FA326F">
        <w:instrText xml:space="preserve">HYPERLINK "https://www.doe.virginia.gov/home/showpublisheddocument/3068/637982465258630000" \h </w:instrText>
      </w:r>
      <w:r>
        <w:fldChar w:fldCharType="separate"/>
      </w:r>
      <w:r>
        <w:rPr>
          <w:b/>
          <w:color w:val="1155CC"/>
          <w:sz w:val="28"/>
          <w:szCs w:val="28"/>
          <w:u w:val="single"/>
        </w:rPr>
        <w:t xml:space="preserve">Standard of Learning (SOL) AII.3d </w:t>
      </w:r>
      <w:r>
        <w:rPr>
          <w:b/>
          <w:color w:val="1155CC"/>
          <w:sz w:val="28"/>
          <w:szCs w:val="28"/>
          <w:u w:val="single"/>
        </w:rPr>
        <w:fldChar w:fldCharType="end"/>
      </w:r>
    </w:p>
    <w:tbl>
      <w:tblPr>
        <w:tblStyle w:val="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is table illustrates Standard of Learning 2A.3d."/>
      </w:tblPr>
      <w:tblGrid>
        <w:gridCol w:w="10800"/>
      </w:tblGrid>
      <w:tr w:rsidR="005F7921" w14:paraId="43FCF6E9" w14:textId="77777777" w:rsidTr="008307D8">
        <w:trPr>
          <w:tblHeader/>
        </w:trPr>
        <w:tc>
          <w:tcPr>
            <w:tcW w:w="10800" w:type="dxa"/>
          </w:tcPr>
          <w:p w14:paraId="18FD2EE6" w14:textId="77777777" w:rsidR="005F7921" w:rsidRDefault="00A2541E">
            <w:pPr>
              <w:spacing w:line="276" w:lineRule="auto"/>
              <w:jc w:val="center"/>
              <w:rPr>
                <w:b/>
                <w:sz w:val="28"/>
                <w:szCs w:val="28"/>
              </w:rPr>
            </w:pPr>
            <w:r>
              <w:rPr>
                <w:b/>
                <w:sz w:val="28"/>
                <w:szCs w:val="28"/>
              </w:rPr>
              <w:t xml:space="preserve">Strand: </w:t>
            </w:r>
            <w:r>
              <w:rPr>
                <w:sz w:val="28"/>
                <w:szCs w:val="28"/>
              </w:rPr>
              <w:t>Equations and Inequalities</w:t>
            </w:r>
          </w:p>
        </w:tc>
      </w:tr>
      <w:tr w:rsidR="005F7921" w14:paraId="568F5BF7" w14:textId="77777777" w:rsidTr="008307D8">
        <w:trPr>
          <w:tblHeader/>
        </w:trPr>
        <w:tc>
          <w:tcPr>
            <w:tcW w:w="10800" w:type="dxa"/>
            <w:shd w:val="clear" w:color="auto" w:fill="D9D9D9"/>
          </w:tcPr>
          <w:p w14:paraId="5A991BD0" w14:textId="77777777" w:rsidR="005F7921" w:rsidRDefault="00A2541E" w:rsidP="00254D72">
            <w:pPr>
              <w:pStyle w:val="Heading1"/>
              <w:outlineLvl w:val="0"/>
            </w:pPr>
            <w:r>
              <w:t>Standard of Learning (SOL) AII.3d</w:t>
            </w:r>
          </w:p>
          <w:p w14:paraId="3ECCEC3B" w14:textId="77777777" w:rsidR="005F7921" w:rsidRDefault="00A2541E" w:rsidP="00254D72">
            <w:pPr>
              <w:spacing w:after="120"/>
              <w:rPr>
                <w:b/>
                <w:i/>
              </w:rPr>
            </w:pPr>
            <w:r>
              <w:rPr>
                <w:b/>
                <w:i/>
              </w:rPr>
              <w:t>The student will solve equations containing radical expressions.</w:t>
            </w:r>
          </w:p>
        </w:tc>
      </w:tr>
      <w:tr w:rsidR="005F7921" w14:paraId="0BB1276D" w14:textId="77777777" w:rsidTr="008307D8">
        <w:trPr>
          <w:tblHeader/>
        </w:trPr>
        <w:tc>
          <w:tcPr>
            <w:tcW w:w="10800" w:type="dxa"/>
            <w:shd w:val="clear" w:color="auto" w:fill="F2F2F2"/>
          </w:tcPr>
          <w:p w14:paraId="54C7E5FA" w14:textId="77777777" w:rsidR="005F7921" w:rsidRDefault="00A2541E">
            <w:pPr>
              <w:pStyle w:val="Heading1"/>
              <w:outlineLvl w:val="0"/>
            </w:pPr>
            <w:r>
              <w:t xml:space="preserve">Grade Level Skills:  </w:t>
            </w:r>
          </w:p>
          <w:p w14:paraId="13CE7A18" w14:textId="77777777" w:rsidR="005F7921" w:rsidRDefault="00A2541E">
            <w:pPr>
              <w:numPr>
                <w:ilvl w:val="0"/>
                <w:numId w:val="3"/>
              </w:numPr>
              <w:pBdr>
                <w:top w:val="nil"/>
                <w:left w:val="nil"/>
                <w:bottom w:val="nil"/>
                <w:right w:val="nil"/>
                <w:between w:val="nil"/>
              </w:pBdr>
              <w:ind w:right="346"/>
            </w:pPr>
            <w:r>
              <w:t xml:space="preserve">Solve an equation containing no more than one radical expression algebraically and graphically. </w:t>
            </w:r>
          </w:p>
          <w:p w14:paraId="732EAF20" w14:textId="77777777" w:rsidR="005F7921" w:rsidRDefault="00A2541E">
            <w:pPr>
              <w:numPr>
                <w:ilvl w:val="0"/>
                <w:numId w:val="3"/>
              </w:numPr>
              <w:pBdr>
                <w:top w:val="nil"/>
                <w:left w:val="nil"/>
                <w:bottom w:val="nil"/>
                <w:right w:val="nil"/>
                <w:between w:val="nil"/>
              </w:pBdr>
              <w:ind w:right="346"/>
            </w:pPr>
            <w:r>
              <w:t>Solve equations and verify algebraic solutions using a graphing utility.</w:t>
            </w:r>
          </w:p>
          <w:p w14:paraId="6101589B" w14:textId="77777777" w:rsidR="005F7921" w:rsidRDefault="005F7921">
            <w:pPr>
              <w:pBdr>
                <w:top w:val="nil"/>
                <w:left w:val="nil"/>
                <w:bottom w:val="nil"/>
                <w:right w:val="nil"/>
                <w:between w:val="nil"/>
              </w:pBdr>
              <w:ind w:left="360" w:right="346" w:hanging="360"/>
              <w:rPr>
                <w:color w:val="000000"/>
                <w:sz w:val="12"/>
                <w:szCs w:val="12"/>
              </w:rPr>
            </w:pPr>
          </w:p>
        </w:tc>
      </w:tr>
      <w:tr w:rsidR="005F7921" w14:paraId="5447B4E9" w14:textId="77777777" w:rsidTr="008307D8">
        <w:trPr>
          <w:tblHeader/>
        </w:trPr>
        <w:tc>
          <w:tcPr>
            <w:tcW w:w="10800" w:type="dxa"/>
          </w:tcPr>
          <w:p w14:paraId="26423067" w14:textId="2A542E41" w:rsidR="005F7921" w:rsidRPr="00FA326F" w:rsidRDefault="002D4630">
            <w:pPr>
              <w:pStyle w:val="Heading2"/>
              <w:spacing w:before="120" w:after="120"/>
              <w:outlineLvl w:val="1"/>
              <w:rPr>
                <w:color w:val="0070C0"/>
                <w:sz w:val="28"/>
                <w:szCs w:val="28"/>
              </w:rPr>
            </w:pPr>
            <w:hyperlink w:anchor="quickcheck" w:history="1">
              <w:r w:rsidR="00A2541E" w:rsidRPr="00FA326F">
                <w:rPr>
                  <w:rStyle w:val="Hyperlink"/>
                  <w:color w:val="0070C0"/>
                  <w:sz w:val="28"/>
                  <w:szCs w:val="28"/>
                </w:rPr>
                <w:t>Just in Time Quick Check</w:t>
              </w:r>
            </w:hyperlink>
          </w:p>
        </w:tc>
      </w:tr>
      <w:tr w:rsidR="005F7921" w14:paraId="7C34BE08" w14:textId="77777777" w:rsidTr="008307D8">
        <w:trPr>
          <w:tblHeader/>
        </w:trPr>
        <w:tc>
          <w:tcPr>
            <w:tcW w:w="10800" w:type="dxa"/>
          </w:tcPr>
          <w:p w14:paraId="5DF43226" w14:textId="2AEE0BBA" w:rsidR="005F7921" w:rsidRPr="00FA326F" w:rsidRDefault="002D4630">
            <w:pPr>
              <w:pStyle w:val="Heading2"/>
              <w:spacing w:before="120" w:after="120"/>
              <w:outlineLvl w:val="1"/>
              <w:rPr>
                <w:color w:val="0070C0"/>
                <w:sz w:val="28"/>
                <w:szCs w:val="28"/>
                <w:u w:val="single"/>
              </w:rPr>
            </w:pPr>
            <w:hyperlink w:anchor="teachernotes">
              <w:r w:rsidR="00A2541E" w:rsidRPr="00FA326F">
                <w:rPr>
                  <w:color w:val="0070C0"/>
                  <w:sz w:val="28"/>
                  <w:szCs w:val="28"/>
                  <w:u w:val="single"/>
                </w:rPr>
                <w:t>Just in Time Quick Check Teacher Notes</w:t>
              </w:r>
            </w:hyperlink>
          </w:p>
        </w:tc>
      </w:tr>
      <w:tr w:rsidR="005F7921" w14:paraId="37D39BC8" w14:textId="77777777" w:rsidTr="008307D8">
        <w:trPr>
          <w:tblHeader/>
        </w:trPr>
        <w:tc>
          <w:tcPr>
            <w:tcW w:w="10800" w:type="dxa"/>
          </w:tcPr>
          <w:p w14:paraId="0E6B3E22" w14:textId="77777777" w:rsidR="005F7921" w:rsidRDefault="00A2541E">
            <w:pPr>
              <w:pStyle w:val="Heading1"/>
              <w:outlineLvl w:val="0"/>
            </w:pPr>
            <w:r>
              <w:t xml:space="preserve">Supporting Resources: </w:t>
            </w:r>
          </w:p>
          <w:p w14:paraId="433B5054" w14:textId="77777777" w:rsidR="005F7921" w:rsidRDefault="00A2541E" w:rsidP="00FA326F">
            <w:pPr>
              <w:numPr>
                <w:ilvl w:val="0"/>
                <w:numId w:val="1"/>
              </w:numPr>
              <w:pBdr>
                <w:top w:val="nil"/>
                <w:left w:val="nil"/>
                <w:bottom w:val="nil"/>
                <w:right w:val="nil"/>
                <w:between w:val="nil"/>
              </w:pBdr>
              <w:rPr>
                <w:color w:val="000000"/>
              </w:rPr>
            </w:pPr>
            <w:r>
              <w:rPr>
                <w:color w:val="000000"/>
              </w:rPr>
              <w:t>VDOE Mathematics Instructional Plans (MIPS)</w:t>
            </w:r>
          </w:p>
          <w:p w14:paraId="55858646" w14:textId="7EEA36BE" w:rsidR="005F7921" w:rsidRDefault="00A2541E" w:rsidP="00FA326F">
            <w:pPr>
              <w:numPr>
                <w:ilvl w:val="1"/>
                <w:numId w:val="1"/>
              </w:numPr>
              <w:pBdr>
                <w:top w:val="nil"/>
                <w:left w:val="nil"/>
                <w:bottom w:val="nil"/>
                <w:right w:val="nil"/>
                <w:between w:val="nil"/>
              </w:pBdr>
              <w:rPr>
                <w:color w:val="000000"/>
              </w:rPr>
            </w:pPr>
            <w:r>
              <w:rPr>
                <w:color w:val="000000"/>
              </w:rPr>
              <w:t>AII.</w:t>
            </w:r>
            <w:r>
              <w:t>3d</w:t>
            </w:r>
            <w:r>
              <w:rPr>
                <w:color w:val="000000"/>
              </w:rPr>
              <w:t xml:space="preserve"> – </w:t>
            </w:r>
            <w:r>
              <w:t xml:space="preserve">Radical Expressions </w:t>
            </w:r>
            <w:r>
              <w:rPr>
                <w:color w:val="000000"/>
              </w:rPr>
              <w:t>(</w:t>
            </w:r>
            <w:hyperlink r:id="rId8">
              <w:r>
                <w:rPr>
                  <w:color w:val="1155CC"/>
                  <w:u w:val="single"/>
                </w:rPr>
                <w:t>Word</w:t>
              </w:r>
            </w:hyperlink>
            <w:r>
              <w:rPr>
                <w:color w:val="000000"/>
              </w:rPr>
              <w:t>)/</w:t>
            </w:r>
            <w:hyperlink r:id="rId9">
              <w:r>
                <w:rPr>
                  <w:color w:val="1155CC"/>
                  <w:u w:val="single"/>
                </w:rPr>
                <w:t>PDF Version</w:t>
              </w:r>
            </w:hyperlink>
          </w:p>
          <w:p w14:paraId="108ABE1D" w14:textId="77777777" w:rsidR="00FA326F" w:rsidRDefault="00FA326F" w:rsidP="00FA326F">
            <w:pPr>
              <w:numPr>
                <w:ilvl w:val="0"/>
                <w:numId w:val="1"/>
              </w:numPr>
              <w:spacing w:line="256" w:lineRule="auto"/>
              <w:rPr>
                <w:color w:val="000000"/>
              </w:rPr>
            </w:pPr>
            <w:r>
              <w:rPr>
                <w:color w:val="000000"/>
              </w:rPr>
              <w:t>VDOE Word Wall Cards: Algebra II (</w:t>
            </w:r>
            <w:hyperlink r:id="rId10" w:history="1">
              <w:r w:rsidRPr="00FA326F">
                <w:rPr>
                  <w:rStyle w:val="Hyperlink"/>
                  <w:color w:val="0070C0"/>
                </w:rPr>
                <w:t>Word</w:t>
              </w:r>
            </w:hyperlink>
            <w:r>
              <w:rPr>
                <w:color w:val="000000"/>
              </w:rPr>
              <w:t>) | (</w:t>
            </w:r>
            <w:hyperlink r:id="rId11" w:history="1">
              <w:r w:rsidRPr="00FA326F">
                <w:rPr>
                  <w:rStyle w:val="Hyperlink"/>
                  <w:color w:val="0070C0"/>
                </w:rPr>
                <w:t>PDF</w:t>
              </w:r>
            </w:hyperlink>
            <w:r>
              <w:rPr>
                <w:color w:val="000000"/>
              </w:rPr>
              <w:t>)</w:t>
            </w:r>
            <w:r>
              <w:t xml:space="preserve"> </w:t>
            </w:r>
          </w:p>
          <w:p w14:paraId="1E0930B0" w14:textId="77777777" w:rsidR="005F7921" w:rsidRDefault="00A2541E" w:rsidP="00FA326F">
            <w:pPr>
              <w:numPr>
                <w:ilvl w:val="1"/>
                <w:numId w:val="1"/>
              </w:numPr>
              <w:pBdr>
                <w:top w:val="nil"/>
                <w:left w:val="nil"/>
                <w:bottom w:val="nil"/>
                <w:right w:val="nil"/>
                <w:between w:val="nil"/>
              </w:pBdr>
              <w:rPr>
                <w:color w:val="000000"/>
              </w:rPr>
            </w:pPr>
            <w:r>
              <w:t>Square Root</w:t>
            </w:r>
          </w:p>
          <w:p w14:paraId="619D9565" w14:textId="77777777" w:rsidR="005F7921" w:rsidRDefault="00A2541E" w:rsidP="00FA326F">
            <w:pPr>
              <w:numPr>
                <w:ilvl w:val="1"/>
                <w:numId w:val="1"/>
              </w:numPr>
              <w:pBdr>
                <w:top w:val="nil"/>
                <w:left w:val="nil"/>
                <w:bottom w:val="nil"/>
                <w:right w:val="nil"/>
                <w:between w:val="nil"/>
              </w:pBdr>
            </w:pPr>
            <w:r>
              <w:t>Cube Root</w:t>
            </w:r>
          </w:p>
          <w:p w14:paraId="75792C23" w14:textId="77777777" w:rsidR="005F7921" w:rsidRDefault="00A2541E" w:rsidP="00FA326F">
            <w:pPr>
              <w:numPr>
                <w:ilvl w:val="1"/>
                <w:numId w:val="1"/>
              </w:numPr>
            </w:pPr>
            <w:r>
              <w:t>N</w:t>
            </w:r>
            <w:r w:rsidRPr="008A5ECB">
              <w:rPr>
                <w:sz w:val="24"/>
                <w:szCs w:val="24"/>
                <w:vertAlign w:val="superscript"/>
              </w:rPr>
              <w:t>th</w:t>
            </w:r>
            <w:r>
              <w:t xml:space="preserve"> Root</w:t>
            </w:r>
          </w:p>
          <w:p w14:paraId="449F42DC" w14:textId="77777777" w:rsidR="005F7921" w:rsidRDefault="00A2541E" w:rsidP="00FA326F">
            <w:pPr>
              <w:numPr>
                <w:ilvl w:val="1"/>
                <w:numId w:val="1"/>
              </w:numPr>
            </w:pPr>
            <w:r>
              <w:t>Simplify Radical Expressions</w:t>
            </w:r>
          </w:p>
          <w:p w14:paraId="2CD4CD69" w14:textId="77777777" w:rsidR="005F7921" w:rsidRDefault="00A2541E" w:rsidP="00FA326F">
            <w:pPr>
              <w:numPr>
                <w:ilvl w:val="1"/>
                <w:numId w:val="1"/>
              </w:numPr>
            </w:pPr>
            <w:r>
              <w:t>Add and Subtract Radical Expressions</w:t>
            </w:r>
          </w:p>
          <w:p w14:paraId="7AD906AA" w14:textId="77777777" w:rsidR="005F7921" w:rsidRDefault="00A2541E" w:rsidP="00FA326F">
            <w:pPr>
              <w:numPr>
                <w:ilvl w:val="1"/>
                <w:numId w:val="1"/>
              </w:numPr>
            </w:pPr>
            <w:r>
              <w:t>Product Property of Radicals</w:t>
            </w:r>
          </w:p>
          <w:p w14:paraId="72E19992" w14:textId="77777777" w:rsidR="005F7921" w:rsidRDefault="00A2541E" w:rsidP="00FA326F">
            <w:pPr>
              <w:numPr>
                <w:ilvl w:val="1"/>
                <w:numId w:val="1"/>
              </w:numPr>
            </w:pPr>
            <w:r>
              <w:t>Quotient Property of Radicals</w:t>
            </w:r>
          </w:p>
          <w:p w14:paraId="53CD72F2" w14:textId="77777777" w:rsidR="005F7921" w:rsidRDefault="00A2541E" w:rsidP="00FA326F">
            <w:pPr>
              <w:numPr>
                <w:ilvl w:val="0"/>
                <w:numId w:val="1"/>
              </w:numPr>
              <w:pBdr>
                <w:top w:val="nil"/>
                <w:left w:val="nil"/>
                <w:bottom w:val="nil"/>
                <w:right w:val="nil"/>
                <w:between w:val="nil"/>
              </w:pBdr>
              <w:rPr>
                <w:color w:val="000000"/>
              </w:rPr>
            </w:pPr>
            <w:r>
              <w:rPr>
                <w:color w:val="000000"/>
              </w:rPr>
              <w:t xml:space="preserve">Desmos Activity </w:t>
            </w:r>
          </w:p>
          <w:p w14:paraId="0BBF7FF7" w14:textId="77777777" w:rsidR="005F7921" w:rsidRDefault="002D4630" w:rsidP="00FA326F">
            <w:pPr>
              <w:numPr>
                <w:ilvl w:val="1"/>
                <w:numId w:val="1"/>
              </w:numPr>
              <w:pBdr>
                <w:top w:val="nil"/>
                <w:left w:val="nil"/>
                <w:bottom w:val="nil"/>
                <w:right w:val="nil"/>
                <w:between w:val="nil"/>
              </w:pBdr>
              <w:rPr>
                <w:color w:val="000000"/>
              </w:rPr>
            </w:pPr>
            <w:hyperlink r:id="rId12">
              <w:r w:rsidR="00A2541E">
                <w:rPr>
                  <w:color w:val="1155CC"/>
                  <w:u w:val="single"/>
                </w:rPr>
                <w:t>Solving Radical Expressions</w:t>
              </w:r>
            </w:hyperlink>
          </w:p>
          <w:p w14:paraId="4C9CD63C" w14:textId="77777777" w:rsidR="005F7921" w:rsidRDefault="005F7921">
            <w:pPr>
              <w:pBdr>
                <w:top w:val="nil"/>
                <w:left w:val="nil"/>
                <w:bottom w:val="nil"/>
                <w:right w:val="nil"/>
                <w:between w:val="nil"/>
              </w:pBdr>
              <w:ind w:left="1440"/>
              <w:rPr>
                <w:sz w:val="12"/>
                <w:szCs w:val="12"/>
              </w:rPr>
            </w:pPr>
          </w:p>
        </w:tc>
      </w:tr>
      <w:tr w:rsidR="005F7921" w14:paraId="06994BE4" w14:textId="77777777" w:rsidTr="008307D8">
        <w:trPr>
          <w:tblHeader/>
        </w:trPr>
        <w:tc>
          <w:tcPr>
            <w:tcW w:w="10800" w:type="dxa"/>
          </w:tcPr>
          <w:p w14:paraId="4C0C1548" w14:textId="323FD522" w:rsidR="005F7921" w:rsidRDefault="00FA326F">
            <w:pPr>
              <w:spacing w:before="120" w:after="120"/>
            </w:pPr>
            <w:r w:rsidRPr="004313E6">
              <w:rPr>
                <w:kern w:val="28"/>
                <w:sz w:val="28"/>
                <w:szCs w:val="24"/>
              </w:rPr>
              <w:t>Supporting and Prerequisite SOL:</w:t>
            </w:r>
            <w:r>
              <w:rPr>
                <w:rStyle w:val="Heading1Char"/>
              </w:rPr>
              <w:t xml:space="preserve"> </w:t>
            </w:r>
            <w:hyperlink r:id="rId13" w:history="1">
              <w:r w:rsidRPr="004313E6">
                <w:rPr>
                  <w:color w:val="1155CC"/>
                  <w:u w:val="single"/>
                </w:rPr>
                <w:t>AII.1b</w:t>
              </w:r>
            </w:hyperlink>
            <w:r w:rsidRPr="00FA326F">
              <w:rPr>
                <w:rStyle w:val="Heading1Char"/>
                <w:b w:val="0"/>
                <w:bCs/>
                <w:sz w:val="22"/>
                <w:szCs w:val="22"/>
              </w:rPr>
              <w:t xml:space="preserve">, </w:t>
            </w:r>
            <w:hyperlink r:id="rId14" w:history="1">
              <w:r w:rsidRPr="002D4630">
                <w:rPr>
                  <w:color w:val="1155CC"/>
                  <w:u w:val="single"/>
                </w:rPr>
                <w:t>AII.6a</w:t>
              </w:r>
            </w:hyperlink>
            <w:r w:rsidRPr="00FA326F">
              <w:rPr>
                <w:rStyle w:val="Heading1Char"/>
                <w:b w:val="0"/>
                <w:bCs/>
                <w:sz w:val="22"/>
                <w:szCs w:val="22"/>
              </w:rPr>
              <w:t xml:space="preserve">, </w:t>
            </w:r>
            <w:hyperlink r:id="rId15" w:history="1">
              <w:r w:rsidRPr="002D4630">
                <w:rPr>
                  <w:rStyle w:val="Hyperlink"/>
                </w:rPr>
                <w:t>AII.6b</w:t>
              </w:r>
            </w:hyperlink>
            <w:r w:rsidRPr="00FA326F">
              <w:rPr>
                <w:rStyle w:val="Heading1Char"/>
                <w:b w:val="0"/>
                <w:bCs/>
                <w:sz w:val="22"/>
                <w:szCs w:val="22"/>
              </w:rPr>
              <w:t xml:space="preserve">, </w:t>
            </w:r>
            <w:hyperlink r:id="rId16" w:history="1">
              <w:r w:rsidRPr="004313E6">
                <w:rPr>
                  <w:rStyle w:val="Hyperlink"/>
                  <w:bCs/>
                </w:rPr>
                <w:t>A.3a</w:t>
              </w:r>
            </w:hyperlink>
            <w:r w:rsidRPr="00FA326F">
              <w:rPr>
                <w:rStyle w:val="Heading1Char"/>
                <w:b w:val="0"/>
                <w:bCs/>
                <w:sz w:val="22"/>
                <w:szCs w:val="22"/>
              </w:rPr>
              <w:t xml:space="preserve">, </w:t>
            </w:r>
            <w:hyperlink r:id="rId17" w:history="1">
              <w:r w:rsidRPr="004313E6">
                <w:rPr>
                  <w:rStyle w:val="Hyperlink"/>
                  <w:bCs/>
                </w:rPr>
                <w:t>A.3b</w:t>
              </w:r>
            </w:hyperlink>
            <w:r w:rsidRPr="00FA326F">
              <w:rPr>
                <w:rStyle w:val="Heading1Char"/>
                <w:b w:val="0"/>
                <w:bCs/>
                <w:sz w:val="22"/>
                <w:szCs w:val="22"/>
              </w:rPr>
              <w:t xml:space="preserve">, </w:t>
            </w:r>
            <w:hyperlink r:id="rId18" w:history="1">
              <w:r w:rsidRPr="004313E6">
                <w:rPr>
                  <w:rStyle w:val="Hyperlink"/>
                  <w:bCs/>
                </w:rPr>
                <w:t>A.3c</w:t>
              </w:r>
            </w:hyperlink>
            <w:r w:rsidRPr="00FA326F">
              <w:rPr>
                <w:rStyle w:val="Heading1Char"/>
                <w:b w:val="0"/>
                <w:bCs/>
                <w:sz w:val="22"/>
                <w:szCs w:val="22"/>
              </w:rPr>
              <w:t xml:space="preserve">, </w:t>
            </w:r>
            <w:hyperlink r:id="rId19" w:history="1">
              <w:r w:rsidRPr="004313E6">
                <w:rPr>
                  <w:rStyle w:val="Hyperlink"/>
                  <w:bCs/>
                </w:rPr>
                <w:t>8.3b</w:t>
              </w:r>
            </w:hyperlink>
            <w:r w:rsidRPr="00FA326F">
              <w:rPr>
                <w:rStyle w:val="Heading1Char"/>
                <w:b w:val="0"/>
                <w:bCs/>
                <w:sz w:val="22"/>
                <w:szCs w:val="22"/>
              </w:rPr>
              <w:t xml:space="preserve">, </w:t>
            </w:r>
            <w:hyperlink r:id="rId20" w:history="1">
              <w:r w:rsidRPr="004313E6">
                <w:rPr>
                  <w:rStyle w:val="Hyperlink"/>
                  <w:bCs/>
                </w:rPr>
                <w:t>8.17</w:t>
              </w:r>
            </w:hyperlink>
          </w:p>
        </w:tc>
      </w:tr>
    </w:tbl>
    <w:p w14:paraId="42013069" w14:textId="77777777" w:rsidR="005F7921" w:rsidRDefault="005F7921"/>
    <w:p w14:paraId="42AB0A08" w14:textId="77777777" w:rsidR="005F7921" w:rsidRDefault="005F7921">
      <w:pPr>
        <w:pStyle w:val="Title"/>
        <w:jc w:val="left"/>
      </w:pPr>
    </w:p>
    <w:p w14:paraId="36AC9F3C" w14:textId="77777777" w:rsidR="005F7921" w:rsidRDefault="005F7921"/>
    <w:p w14:paraId="1765A1D5" w14:textId="77777777" w:rsidR="005F7921" w:rsidRDefault="005F7921"/>
    <w:p w14:paraId="30FE2479" w14:textId="77777777" w:rsidR="005F7921" w:rsidRDefault="005F7921"/>
    <w:p w14:paraId="20CA035C" w14:textId="77777777" w:rsidR="005F7921" w:rsidRDefault="005F7921"/>
    <w:p w14:paraId="00EFAC41" w14:textId="77777777" w:rsidR="005F7921" w:rsidRDefault="005F7921"/>
    <w:p w14:paraId="05AFE633" w14:textId="77777777" w:rsidR="005F7921" w:rsidRDefault="005F7921"/>
    <w:p w14:paraId="481EE8ED" w14:textId="77777777" w:rsidR="005F7921" w:rsidRDefault="005F7921"/>
    <w:p w14:paraId="4406E360" w14:textId="7E3E4F42" w:rsidR="001D7223" w:rsidRDefault="001D7223">
      <w:pPr>
        <w:pStyle w:val="Title"/>
      </w:pPr>
      <w:bookmarkStart w:id="1" w:name="bookmark=id.30j0zll" w:colFirst="0" w:colLast="0"/>
      <w:bookmarkStart w:id="2" w:name="quickcheck"/>
      <w:bookmarkEnd w:id="1"/>
      <w:r>
        <w:lastRenderedPageBreak/>
        <w:t xml:space="preserve">SOL AII.3d - Just in Time Quick Check </w:t>
      </w:r>
    </w:p>
    <w:bookmarkEnd w:id="2"/>
    <w:p w14:paraId="3AF904EA" w14:textId="325E3368" w:rsidR="001D7223" w:rsidRDefault="001D7223" w:rsidP="001D7223"/>
    <w:p w14:paraId="4EC163C4" w14:textId="7849D44F" w:rsidR="001D7223" w:rsidRDefault="001D7223" w:rsidP="001D7223">
      <w:pPr>
        <w:numPr>
          <w:ilvl w:val="0"/>
          <w:numId w:val="2"/>
        </w:numPr>
        <w:spacing w:after="0" w:line="240" w:lineRule="auto"/>
      </w:pPr>
      <w:r>
        <w:t>Find the solution for the equation:</w:t>
      </w:r>
      <m:oMath>
        <m:r>
          <w:rPr>
            <w:rFonts w:ascii="Cambria Math" w:hAnsi="Cambria Math"/>
          </w:rPr>
          <m:t xml:space="preserve">    2</m:t>
        </m:r>
        <m:rad>
          <m:radPr>
            <m:degHide m:val="1"/>
            <m:ctrlPr>
              <w:rPr>
                <w:rFonts w:ascii="Cambria Math" w:hAnsi="Cambria Math"/>
              </w:rPr>
            </m:ctrlPr>
          </m:radPr>
          <m:deg/>
          <m:e>
            <m:r>
              <w:rPr>
                <w:rFonts w:ascii="Cambria Math" w:hAnsi="Cambria Math"/>
              </w:rPr>
              <m:t>7-3x</m:t>
            </m:r>
          </m:e>
        </m:rad>
        <m:r>
          <w:rPr>
            <w:rFonts w:ascii="Cambria Math" w:hAnsi="Cambria Math"/>
          </w:rPr>
          <m:t xml:space="preserve"> +2=0</m:t>
        </m:r>
      </m:oMath>
      <w:r>
        <w:t>.  Show your work/thinking.</w:t>
      </w:r>
    </w:p>
    <w:p w14:paraId="5E6B4D68" w14:textId="7290B4A1" w:rsidR="001D7223" w:rsidRDefault="001D7223" w:rsidP="001D7223">
      <w:pPr>
        <w:spacing w:after="0" w:line="240" w:lineRule="auto"/>
      </w:pPr>
    </w:p>
    <w:p w14:paraId="346E6632" w14:textId="0A53609D" w:rsidR="001D7223" w:rsidRDefault="001D7223" w:rsidP="001D7223">
      <w:pPr>
        <w:spacing w:after="0" w:line="240" w:lineRule="auto"/>
      </w:pPr>
    </w:p>
    <w:p w14:paraId="3BAE0F59" w14:textId="1F8F9889" w:rsidR="001D7223" w:rsidRDefault="001D7223" w:rsidP="001D7223">
      <w:pPr>
        <w:spacing w:after="0" w:line="240" w:lineRule="auto"/>
      </w:pPr>
    </w:p>
    <w:p w14:paraId="62DB7305" w14:textId="17D869F3" w:rsidR="001D7223" w:rsidRDefault="001D7223" w:rsidP="001D7223">
      <w:pPr>
        <w:spacing w:after="0" w:line="240" w:lineRule="auto"/>
      </w:pPr>
    </w:p>
    <w:p w14:paraId="64654EAA" w14:textId="1D87C33A" w:rsidR="001D7223" w:rsidRDefault="001D7223" w:rsidP="001D7223">
      <w:pPr>
        <w:spacing w:after="0" w:line="240" w:lineRule="auto"/>
      </w:pPr>
    </w:p>
    <w:p w14:paraId="7C593805" w14:textId="05C7219D" w:rsidR="001D7223" w:rsidRDefault="001D7223" w:rsidP="001D7223">
      <w:pPr>
        <w:spacing w:after="0" w:line="240" w:lineRule="auto"/>
      </w:pPr>
    </w:p>
    <w:p w14:paraId="43613902" w14:textId="03D4EBAE" w:rsidR="001D7223" w:rsidRDefault="001D7223" w:rsidP="001D7223">
      <w:pPr>
        <w:spacing w:after="0" w:line="240" w:lineRule="auto"/>
      </w:pPr>
    </w:p>
    <w:p w14:paraId="1A621F8C" w14:textId="77777777" w:rsidR="001D7223" w:rsidRDefault="001D7223" w:rsidP="001D7223">
      <w:pPr>
        <w:spacing w:after="0" w:line="240" w:lineRule="auto"/>
      </w:pPr>
    </w:p>
    <w:p w14:paraId="7BA67AF0" w14:textId="3A0DC5DC" w:rsidR="001D7223" w:rsidRDefault="001D7223" w:rsidP="00910083">
      <w:pPr>
        <w:pStyle w:val="ListParagraph"/>
        <w:numPr>
          <w:ilvl w:val="0"/>
          <w:numId w:val="2"/>
        </w:numPr>
        <w:spacing w:after="0" w:line="240" w:lineRule="auto"/>
      </w:pPr>
      <w:r>
        <w:t xml:space="preserve">What values of </w:t>
      </w:r>
      <w:r w:rsidRPr="001D7223">
        <w:rPr>
          <w:rFonts w:ascii="Times New Roman" w:hAnsi="Times New Roman" w:cs="Times New Roman"/>
          <w:i/>
        </w:rPr>
        <w:t>x</w:t>
      </w:r>
      <w:r>
        <w:t xml:space="preserve"> satisfy the equation </w:t>
      </w:r>
      <m:oMath>
        <m:r>
          <w:rPr>
            <w:rFonts w:ascii="Cambria Math" w:hAnsi="Cambria Math"/>
          </w:rPr>
          <m:t>12-4</m:t>
        </m:r>
        <m:rad>
          <m:radPr>
            <m:ctrlPr>
              <w:rPr>
                <w:rFonts w:ascii="Cambria Math" w:hAnsi="Cambria Math"/>
                <w:i/>
              </w:rPr>
            </m:ctrlPr>
          </m:radPr>
          <m:deg>
            <m:r>
              <w:rPr>
                <w:rFonts w:ascii="Cambria Math" w:hAnsi="Cambria Math"/>
              </w:rPr>
              <m:t>3</m:t>
            </m:r>
          </m:deg>
          <m:e>
            <m:r>
              <w:rPr>
                <w:rFonts w:ascii="Cambria Math" w:hAnsi="Cambria Math"/>
              </w:rPr>
              <m:t>x-5</m:t>
            </m:r>
          </m:e>
        </m:rad>
        <m:r>
          <w:rPr>
            <w:rFonts w:ascii="Cambria Math" w:hAnsi="Cambria Math"/>
          </w:rPr>
          <m:t>=0</m:t>
        </m:r>
      </m:oMath>
      <w:r>
        <w:t>?  Show your work/thinking.</w:t>
      </w:r>
    </w:p>
    <w:p w14:paraId="62E6E3E3" w14:textId="4160ED37" w:rsidR="001D7223" w:rsidRDefault="001D7223" w:rsidP="001D7223"/>
    <w:p w14:paraId="3E792907" w14:textId="4927C769" w:rsidR="001D7223" w:rsidRDefault="001D7223" w:rsidP="001D7223"/>
    <w:p w14:paraId="1619E721" w14:textId="7AC4AA9C" w:rsidR="001D7223" w:rsidRDefault="001D7223" w:rsidP="001D7223"/>
    <w:p w14:paraId="65D229C4" w14:textId="4A993139" w:rsidR="001D7223" w:rsidRDefault="001D7223" w:rsidP="001D7223"/>
    <w:p w14:paraId="72023C8F" w14:textId="5ADA2685" w:rsidR="001D7223" w:rsidRDefault="001D7223" w:rsidP="001D7223"/>
    <w:p w14:paraId="7E049DCB" w14:textId="77777777" w:rsidR="001D7223" w:rsidRDefault="001D7223" w:rsidP="001D7223"/>
    <w:p w14:paraId="31D60175" w14:textId="6A5C2BA8" w:rsidR="001D7223" w:rsidRDefault="001D7223" w:rsidP="001D7223">
      <w:pPr>
        <w:numPr>
          <w:ilvl w:val="0"/>
          <w:numId w:val="2"/>
        </w:numPr>
        <w:spacing w:after="0" w:line="240" w:lineRule="auto"/>
        <w:sectPr w:rsidR="001D7223">
          <w:footerReference w:type="default" r:id="rId21"/>
          <w:footerReference w:type="first" r:id="rId22"/>
          <w:pgSz w:w="12240" w:h="15840"/>
          <w:pgMar w:top="720" w:right="720" w:bottom="720" w:left="720" w:header="432" w:footer="720" w:gutter="0"/>
          <w:pgNumType w:start="1"/>
          <w:cols w:space="720"/>
          <w:titlePg/>
        </w:sectPr>
      </w:pPr>
      <w:r>
        <w:t xml:space="preserve">Student A was asked to solve the equation </w:t>
      </w:r>
      <m:oMath>
        <m:rad>
          <m:radPr>
            <m:degHide m:val="1"/>
            <m:ctrlPr>
              <w:rPr>
                <w:rFonts w:ascii="Cambria Math" w:hAnsi="Cambria Math"/>
              </w:rPr>
            </m:ctrlPr>
          </m:radPr>
          <m:deg/>
          <m:e>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m:t>
            </m:r>
          </m:e>
        </m:rad>
        <m:r>
          <w:rPr>
            <w:rFonts w:ascii="Cambria Math" w:hAnsi="Cambria Math"/>
          </w:rPr>
          <m:t>=1-x</m:t>
        </m:r>
      </m:oMath>
      <w:r>
        <w:rPr>
          <w:rFonts w:ascii="Cambria Math" w:eastAsia="Cambria Math" w:hAnsi="Cambria Math" w:cs="Cambria Math"/>
        </w:rPr>
        <w:t>.</w:t>
      </w:r>
      <w:r w:rsidR="0098193F">
        <w:t xml:space="preserve">  The student’s</w:t>
      </w:r>
      <w:r>
        <w:t xml:space="preserve"> work is shown below.</w:t>
      </w:r>
    </w:p>
    <w:p w14:paraId="7A02B380" w14:textId="77777777" w:rsidR="001D7223" w:rsidRDefault="001D7223" w:rsidP="001D7223">
      <w:pPr>
        <w:spacing w:after="0" w:line="240" w:lineRule="auto"/>
        <w:jc w:val="center"/>
        <w:sectPr w:rsidR="001D7223">
          <w:type w:val="continuous"/>
          <w:pgSz w:w="12240" w:h="15840"/>
          <w:pgMar w:top="720" w:right="720" w:bottom="720" w:left="720" w:header="432" w:footer="720" w:gutter="0"/>
          <w:cols w:space="720"/>
        </w:sectPr>
      </w:pPr>
    </w:p>
    <w:p w14:paraId="54AD3913" w14:textId="77777777" w:rsidR="001D7223" w:rsidRDefault="002D4630" w:rsidP="001D7223">
      <w:pPr>
        <w:spacing w:after="0" w:line="240" w:lineRule="auto"/>
        <w:ind w:left="360"/>
        <w:jc w:val="center"/>
      </w:pPr>
      <m:oMathPara>
        <m:oMath>
          <m:rad>
            <m:radPr>
              <m:degHide m:val="1"/>
              <m:ctrlPr>
                <w:rPr>
                  <w:rFonts w:ascii="Cambria Math" w:hAnsi="Cambria Math"/>
                </w:rPr>
              </m:ctrlPr>
            </m:radPr>
            <m:deg/>
            <m:e>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m:t>
              </m:r>
            </m:e>
          </m:rad>
          <m:r>
            <w:rPr>
              <w:rFonts w:ascii="Cambria Math" w:hAnsi="Cambria Math"/>
            </w:rPr>
            <m:t>=1-x</m:t>
          </m:r>
        </m:oMath>
      </m:oMathPara>
    </w:p>
    <w:p w14:paraId="1473663F" w14:textId="77777777" w:rsidR="001D7223" w:rsidRDefault="001D7223" w:rsidP="001D7223">
      <w:pPr>
        <w:spacing w:after="0" w:line="240" w:lineRule="auto"/>
        <w:ind w:left="360"/>
        <w:jc w:val="center"/>
        <w:sectPr w:rsidR="001D7223">
          <w:type w:val="continuous"/>
          <w:pgSz w:w="12240" w:h="15840"/>
          <w:pgMar w:top="720" w:right="720" w:bottom="720" w:left="720" w:header="432" w:footer="720" w:gutter="0"/>
          <w:cols w:space="720"/>
        </w:sectPr>
      </w:pPr>
      <m:oMathPara>
        <m:oMath>
          <m:r>
            <w:rPr>
              <w:rFonts w:ascii="Cambria Math" w:hAnsi="Cambria Math"/>
            </w:rPr>
            <m:t>(</m:t>
          </m:r>
          <m:rad>
            <m:radPr>
              <m:degHide m:val="1"/>
              <m:ctrlPr>
                <w:rPr>
                  <w:rFonts w:ascii="Cambria Math" w:hAnsi="Cambria Math"/>
                </w:rPr>
              </m:ctrlPr>
            </m:radPr>
            <m:deg/>
            <m:e>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m:t>
              </m:r>
            </m:e>
          </m:rad>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=(1-x</m:t>
          </m:r>
          <m:sSup>
            <m:sSupPr>
              <m:ctrlPr>
                <w:rPr>
                  <w:rFonts w:ascii="Cambria Math" w:hAnsi="Cambria Math"/>
                </w:rPr>
              </m:ctrlPr>
            </m:sSupPr>
            <m:e>
              <m:r>
                <w:rPr>
                  <w:rFonts w:ascii="Cambria Math" w:hAnsi="Cambria Math"/>
                </w:rPr>
                <m:t>)</m:t>
              </m:r>
            </m:e>
            <m:sup>
              <m:r>
                <w:rPr>
                  <w:rFonts w:ascii="Cambria Math" w:hAnsi="Cambria Math"/>
                </w:rPr>
                <m:t>2</m:t>
              </m:r>
            </m:sup>
          </m:sSup>
        </m:oMath>
      </m:oMathPara>
    </w:p>
    <w:p w14:paraId="2A263849" w14:textId="77777777" w:rsidR="001D7223" w:rsidRPr="002730F9" w:rsidRDefault="001D7223" w:rsidP="001D7223">
      <w:pPr>
        <w:spacing w:after="0" w:line="240" w:lineRule="auto"/>
        <w:ind w:left="360"/>
        <w:jc w:val="center"/>
      </w:pPr>
      <m:oMathPara>
        <m:oMath>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m:t>
          </m:r>
          <m:sSup>
            <m:sSupPr>
              <m:ctrlPr>
                <w:rPr>
                  <w:rFonts w:ascii="Cambria Math" w:hAnsi="Cambria Math"/>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oMath>
      </m:oMathPara>
    </w:p>
    <w:p w14:paraId="174A013E" w14:textId="77777777" w:rsidR="001D7223" w:rsidRDefault="001D7223" w:rsidP="001D7223">
      <w:pPr>
        <w:spacing w:after="0" w:line="240" w:lineRule="auto"/>
        <w:ind w:left="360"/>
        <w:jc w:val="center"/>
      </w:pPr>
      <m:oMathPara>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14:paraId="0D1E6E42" w14:textId="77777777" w:rsidR="001D7223" w:rsidRDefault="001D7223" w:rsidP="001D7223">
      <w:pPr>
        <w:spacing w:after="0" w:line="240" w:lineRule="auto"/>
        <w:ind w:left="360"/>
        <w:jc w:val="center"/>
        <w:sectPr w:rsidR="001D7223">
          <w:type w:val="continuous"/>
          <w:pgSz w:w="12240" w:h="15840"/>
          <w:pgMar w:top="720" w:right="720" w:bottom="720" w:left="720" w:header="432" w:footer="720" w:gutter="0"/>
          <w:cols w:space="720"/>
        </w:sectPr>
      </w:pPr>
      <m:oMathPara>
        <m:oMath>
          <m:r>
            <w:rPr>
              <w:rFonts w:ascii="Cambria Math" w:hAnsi="Cambria Math"/>
            </w:rPr>
            <m:t>3</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+1=1</m:t>
          </m:r>
        </m:oMath>
      </m:oMathPara>
    </w:p>
    <w:p w14:paraId="63789F6F" w14:textId="77777777" w:rsidR="001D7223" w:rsidRDefault="001D7223" w:rsidP="001D7223">
      <w:pPr>
        <w:spacing w:after="0" w:line="240" w:lineRule="auto"/>
        <w:ind w:left="360"/>
        <w:jc w:val="center"/>
      </w:pPr>
      <m:oMathPara>
        <m:oMath>
          <m:r>
            <w:rPr>
              <w:rFonts w:ascii="Cambria Math" w:hAnsi="Cambria Math"/>
            </w:rPr>
            <m:t>3</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=0</m:t>
          </m:r>
        </m:oMath>
      </m:oMathPara>
    </w:p>
    <w:p w14:paraId="25894DC7" w14:textId="77777777" w:rsidR="001D7223" w:rsidRDefault="001D7223" w:rsidP="001D7223">
      <w:pPr>
        <w:spacing w:after="0" w:line="240" w:lineRule="auto"/>
        <w:ind w:left="360"/>
        <w:jc w:val="center"/>
      </w:pPr>
      <m:oMathPara>
        <m:oMath>
          <m:r>
            <w:rPr>
              <w:rFonts w:ascii="Cambria Math" w:hAnsi="Cambria Math"/>
            </w:rPr>
            <m:t>x=0</m:t>
          </m:r>
        </m:oMath>
      </m:oMathPara>
    </w:p>
    <w:p w14:paraId="4E8D62D4" w14:textId="77777777" w:rsidR="001D7223" w:rsidRDefault="001D7223" w:rsidP="001D7223">
      <w:pPr>
        <w:spacing w:after="0" w:line="240" w:lineRule="auto"/>
        <w:rPr>
          <w:rFonts w:ascii="Cambria Math" w:eastAsia="Cambria Math" w:hAnsi="Cambria Math" w:cs="Cambria Math"/>
        </w:rPr>
      </w:pPr>
    </w:p>
    <w:p w14:paraId="48945FD0" w14:textId="77777777" w:rsidR="001D7223" w:rsidRDefault="001D7223" w:rsidP="001D7223">
      <w:pPr>
        <w:spacing w:after="0" w:line="240" w:lineRule="auto"/>
        <w:rPr>
          <w:rFonts w:ascii="Cambria Math" w:eastAsia="Cambria Math" w:hAnsi="Cambria Math" w:cs="Cambria Math"/>
        </w:rPr>
      </w:pPr>
    </w:p>
    <w:p w14:paraId="7F2C90A4" w14:textId="77777777" w:rsidR="001D7223" w:rsidRDefault="001D7223" w:rsidP="001D7223">
      <w:pPr>
        <w:spacing w:after="0" w:line="240" w:lineRule="auto"/>
        <w:rPr>
          <w:rFonts w:ascii="Cambria Math" w:eastAsia="Cambria Math" w:hAnsi="Cambria Math" w:cs="Cambria Math"/>
        </w:rPr>
      </w:pPr>
    </w:p>
    <w:p w14:paraId="6BB5DADD" w14:textId="77777777" w:rsidR="001D7223" w:rsidRDefault="001D7223" w:rsidP="001D7223">
      <w:pPr>
        <w:spacing w:after="0" w:line="240" w:lineRule="auto"/>
        <w:ind w:left="360"/>
      </w:pPr>
      <w:r>
        <w:t>Describe and correct the errors made.</w:t>
      </w:r>
    </w:p>
    <w:p w14:paraId="1F7986B7" w14:textId="211548BE" w:rsidR="001D7223" w:rsidRDefault="001D7223" w:rsidP="001D7223">
      <w:pPr>
        <w:spacing w:after="0" w:line="240" w:lineRule="auto"/>
        <w:rPr>
          <w:rFonts w:ascii="Cambria Math" w:eastAsia="Cambria Math" w:hAnsi="Cambria Math" w:cs="Cambria Math"/>
        </w:rPr>
        <w:sectPr w:rsidR="001D7223">
          <w:type w:val="continuous"/>
          <w:pgSz w:w="12240" w:h="15840"/>
          <w:pgMar w:top="720" w:right="720" w:bottom="720" w:left="720" w:header="432" w:footer="720" w:gutter="0"/>
          <w:cols w:space="720"/>
        </w:sectPr>
      </w:pPr>
    </w:p>
    <w:p w14:paraId="64DAAC7C" w14:textId="5147A161" w:rsidR="005F7921" w:rsidRDefault="00A2541E">
      <w:pPr>
        <w:pStyle w:val="Title"/>
      </w:pPr>
      <w:bookmarkStart w:id="3" w:name="teachernotes"/>
      <w:r>
        <w:lastRenderedPageBreak/>
        <w:t>SOL AII.3d - Just in Time Quick Check Teachers Notes</w:t>
      </w:r>
    </w:p>
    <w:bookmarkEnd w:id="3"/>
    <w:p w14:paraId="34181093" w14:textId="77777777" w:rsidR="005F7921" w:rsidRDefault="00A2541E">
      <w:pPr>
        <w:spacing w:after="0"/>
        <w:jc w:val="center"/>
        <w:rPr>
          <w:i/>
          <w:color w:val="C00000"/>
        </w:rPr>
      </w:pPr>
      <w:r>
        <w:rPr>
          <w:b/>
          <w:color w:val="C00000"/>
        </w:rPr>
        <w:t>Common Errors/Misconceptions and their Possible Indications</w:t>
      </w:r>
    </w:p>
    <w:p w14:paraId="1A40B717" w14:textId="77777777" w:rsidR="005F7921" w:rsidRDefault="005F7921"/>
    <w:p w14:paraId="49AF4359" w14:textId="4883F995" w:rsidR="005F7921" w:rsidRDefault="001D7223" w:rsidP="00910083">
      <w:pPr>
        <w:spacing w:after="0" w:line="240" w:lineRule="auto"/>
        <w:ind w:left="360" w:hanging="360"/>
      </w:pPr>
      <w:r>
        <w:t>1.</w:t>
      </w:r>
      <w:r>
        <w:tab/>
      </w:r>
      <w:r w:rsidR="00A2541E">
        <w:t>Find the solution for the equation:</w:t>
      </w:r>
      <m:oMath>
        <m:r>
          <w:rPr>
            <w:rFonts w:ascii="Cambria Math" w:hAnsi="Cambria Math"/>
          </w:rPr>
          <m:t>2</m:t>
        </m:r>
        <m:rad>
          <m:radPr>
            <m:degHide m:val="1"/>
            <m:ctrlPr>
              <w:rPr>
                <w:rFonts w:ascii="Cambria Math" w:hAnsi="Cambria Math"/>
              </w:rPr>
            </m:ctrlPr>
          </m:radPr>
          <m:deg/>
          <m:e>
            <m:r>
              <w:rPr>
                <w:rFonts w:ascii="Cambria Math" w:hAnsi="Cambria Math"/>
              </w:rPr>
              <m:t>7-3x</m:t>
            </m:r>
          </m:e>
        </m:rad>
        <m:r>
          <w:rPr>
            <w:rFonts w:ascii="Cambria Math" w:hAnsi="Cambria Math"/>
          </w:rPr>
          <m:t xml:space="preserve"> +2=0</m:t>
        </m:r>
      </m:oMath>
      <w:r w:rsidR="00A2541E">
        <w:t>.  Show your work/thinking.</w:t>
      </w:r>
    </w:p>
    <w:p w14:paraId="63B78991" w14:textId="77777777" w:rsidR="005F7921" w:rsidRDefault="005F7921">
      <w:pPr>
        <w:spacing w:after="0" w:line="240" w:lineRule="auto"/>
        <w:ind w:left="360"/>
      </w:pPr>
    </w:p>
    <w:p w14:paraId="13257085" w14:textId="4B2137E3" w:rsidR="005F7921" w:rsidRPr="001D7223" w:rsidRDefault="00A2541E">
      <w:pPr>
        <w:spacing w:after="0" w:line="240" w:lineRule="auto"/>
        <w:ind w:left="360"/>
        <w:rPr>
          <w:i/>
          <w:color w:val="C00000"/>
        </w:rPr>
      </w:pPr>
      <w:r w:rsidRPr="001D7223">
        <w:rPr>
          <w:i/>
          <w:color w:val="C00000"/>
        </w:rPr>
        <w:t xml:space="preserve">A common error some students may make is to not check their solutions. </w:t>
      </w:r>
      <w:r w:rsidR="0013280A" w:rsidRPr="00910083">
        <w:rPr>
          <w:i/>
          <w:color w:val="C00000"/>
        </w:rPr>
        <w:t xml:space="preserve">This may indicate that some students do not know that this equation when simplified, </w:t>
      </w:r>
      <m:oMath>
        <m:rad>
          <m:radPr>
            <m:degHide m:val="1"/>
            <m:ctrlPr>
              <w:rPr>
                <w:rFonts w:ascii="Cambria Math" w:hAnsi="Cambria Math"/>
                <w:i/>
                <w:color w:val="C00000"/>
              </w:rPr>
            </m:ctrlPr>
          </m:radPr>
          <m:deg/>
          <m:e>
            <m:r>
              <w:rPr>
                <w:rFonts w:ascii="Cambria Math" w:hAnsi="Cambria Math"/>
                <w:color w:val="C00000"/>
              </w:rPr>
              <m:t>7-3x</m:t>
            </m:r>
          </m:e>
        </m:rad>
        <m:r>
          <w:rPr>
            <w:rFonts w:ascii="Cambria Math" w:hAnsi="Cambria Math"/>
            <w:color w:val="C00000"/>
          </w:rPr>
          <m:t xml:space="preserve"> =-1</m:t>
        </m:r>
      </m:oMath>
      <w:r w:rsidR="0013280A" w:rsidRPr="00910083">
        <w:rPr>
          <w:i/>
          <w:color w:val="C00000"/>
        </w:rPr>
        <w:t>, may result in an extraneous solution.</w:t>
      </w:r>
      <w:r w:rsidR="001D7223">
        <w:rPr>
          <w:i/>
          <w:color w:val="C00000"/>
        </w:rPr>
        <w:t xml:space="preserve">  </w:t>
      </w:r>
      <w:r w:rsidRPr="001D7223">
        <w:rPr>
          <w:i/>
          <w:color w:val="C00000"/>
        </w:rPr>
        <w:t xml:space="preserve">Teachers may want to demonstrate how a false statement </w:t>
      </w:r>
      <w:proofErr w:type="gramStart"/>
      <w:r w:rsidRPr="001D7223">
        <w:rPr>
          <w:i/>
          <w:color w:val="C00000"/>
        </w:rPr>
        <w:t>like  -</w:t>
      </w:r>
      <w:proofErr w:type="gramEnd"/>
      <w:r w:rsidRPr="001D7223">
        <w:rPr>
          <w:i/>
          <w:color w:val="C00000"/>
        </w:rPr>
        <w:t>5 = 5 can be manipulated into a true statement by squa</w:t>
      </w:r>
      <w:r w:rsidR="0098193F">
        <w:rPr>
          <w:i/>
          <w:color w:val="C00000"/>
        </w:rPr>
        <w:t>ring both sides of the equation</w:t>
      </w:r>
      <w:r w:rsidRPr="001D7223">
        <w:rPr>
          <w:i/>
          <w:color w:val="C00000"/>
        </w:rPr>
        <w:t xml:space="preserve">. This will allow teachers to show that even though students may attempt to justify their work using the proper steps, checking their solutions is highly important. It may also be helpful for teachers </w:t>
      </w:r>
      <w:r w:rsidR="00666D72">
        <w:rPr>
          <w:i/>
          <w:color w:val="C00000"/>
        </w:rPr>
        <w:t xml:space="preserve">to </w:t>
      </w:r>
      <w:r w:rsidRPr="001D7223">
        <w:rPr>
          <w:i/>
          <w:color w:val="C00000"/>
        </w:rPr>
        <w:t>use a simple</w:t>
      </w:r>
      <w:r w:rsidR="0095375F" w:rsidRPr="001D7223">
        <w:rPr>
          <w:i/>
          <w:color w:val="C00000"/>
        </w:rPr>
        <w:t>r</w:t>
      </w:r>
      <w:r w:rsidRPr="001D7223">
        <w:rPr>
          <w:i/>
          <w:color w:val="C00000"/>
        </w:rPr>
        <w:t xml:space="preserve"> problem such as </w:t>
      </w:r>
      <m:oMath>
        <m:rad>
          <m:radPr>
            <m:degHide m:val="1"/>
            <m:ctrlPr>
              <w:rPr>
                <w:rFonts w:ascii="Cambria Math" w:hAnsi="Cambria Math"/>
                <w:i/>
                <w:color w:val="C00000"/>
              </w:rPr>
            </m:ctrlPr>
          </m:radPr>
          <m:deg/>
          <m:e>
            <m:r>
              <w:rPr>
                <w:rFonts w:ascii="Cambria Math" w:hAnsi="Cambria Math"/>
                <w:color w:val="C00000"/>
              </w:rPr>
              <m:t>x</m:t>
            </m:r>
          </m:e>
        </m:rad>
        <m:r>
          <w:rPr>
            <w:rFonts w:ascii="Cambria Math" w:hAnsi="Cambria Math"/>
            <w:color w:val="C00000"/>
          </w:rPr>
          <m:t>=-4</m:t>
        </m:r>
      </m:oMath>
      <w:r w:rsidRPr="001D7223">
        <w:rPr>
          <w:i/>
          <w:color w:val="C00000"/>
        </w:rPr>
        <w:t xml:space="preserve">. Teachers could have students use Desmos to graph the left and right side of the equations separately to look for a point of intersection. When </w:t>
      </w:r>
      <m:oMath>
        <m:r>
          <w:rPr>
            <w:rFonts w:ascii="Cambria Math" w:hAnsi="Cambria Math"/>
            <w:color w:val="C00000"/>
          </w:rPr>
          <m:t>y= 2</m:t>
        </m:r>
        <m:rad>
          <m:radPr>
            <m:degHide m:val="1"/>
            <m:ctrlPr>
              <w:rPr>
                <w:rFonts w:ascii="Cambria Math" w:hAnsi="Cambria Math"/>
                <w:i/>
                <w:color w:val="C00000"/>
              </w:rPr>
            </m:ctrlPr>
          </m:radPr>
          <m:deg/>
          <m:e>
            <m:r>
              <w:rPr>
                <w:rFonts w:ascii="Cambria Math" w:hAnsi="Cambria Math"/>
                <w:color w:val="C00000"/>
              </w:rPr>
              <m:t>7-3x</m:t>
            </m:r>
          </m:e>
        </m:rad>
        <m:r>
          <w:rPr>
            <w:rFonts w:ascii="Cambria Math" w:hAnsi="Cambria Math"/>
            <w:color w:val="C00000"/>
          </w:rPr>
          <m:t xml:space="preserve"> +2</m:t>
        </m:r>
      </m:oMath>
      <w:r w:rsidRPr="001D7223">
        <w:rPr>
          <w:i/>
          <w:color w:val="C00000"/>
        </w:rPr>
        <w:t xml:space="preserve"> and </w:t>
      </w:r>
      <m:oMath>
        <m:r>
          <w:rPr>
            <w:rFonts w:ascii="Cambria Math" w:hAnsi="Cambria Math"/>
            <w:color w:val="C00000"/>
          </w:rPr>
          <m:t>y=0</m:t>
        </m:r>
      </m:oMath>
      <w:r w:rsidRPr="001D7223">
        <w:rPr>
          <w:i/>
          <w:color w:val="C00000"/>
        </w:rPr>
        <w:t xml:space="preserve"> are </w:t>
      </w:r>
      <w:proofErr w:type="gramStart"/>
      <w:r w:rsidRPr="001D7223">
        <w:rPr>
          <w:i/>
          <w:color w:val="C00000"/>
        </w:rPr>
        <w:t>graphed</w:t>
      </w:r>
      <w:proofErr w:type="gramEnd"/>
      <w:r w:rsidRPr="001D7223">
        <w:rPr>
          <w:i/>
          <w:color w:val="C00000"/>
        </w:rPr>
        <w:t xml:space="preserve"> they </w:t>
      </w:r>
      <w:r w:rsidR="00CA17D0" w:rsidRPr="001D7223">
        <w:rPr>
          <w:i/>
          <w:color w:val="C00000"/>
        </w:rPr>
        <w:t xml:space="preserve">do </w:t>
      </w:r>
      <w:r w:rsidRPr="001D7223">
        <w:rPr>
          <w:i/>
          <w:color w:val="C00000"/>
        </w:rPr>
        <w:t>not intersect which indicates there is not a solution.</w:t>
      </w:r>
      <w:r w:rsidR="008A5ECB" w:rsidRPr="001D7223">
        <w:rPr>
          <w:i/>
          <w:color w:val="C00000"/>
        </w:rPr>
        <w:t xml:space="preserve">  Using the Desmos activity</w:t>
      </w:r>
      <w:r w:rsidR="00CA17D0" w:rsidRPr="001D7223">
        <w:rPr>
          <w:i/>
          <w:color w:val="C00000"/>
        </w:rPr>
        <w:t>,</w:t>
      </w:r>
      <w:r w:rsidR="008A5ECB" w:rsidRPr="001D7223">
        <w:rPr>
          <w:i/>
          <w:color w:val="C00000"/>
        </w:rPr>
        <w:t xml:space="preserve"> Solving Radical Expressions</w:t>
      </w:r>
      <w:r w:rsidR="00CA17D0" w:rsidRPr="001D7223">
        <w:rPr>
          <w:i/>
          <w:color w:val="C00000"/>
        </w:rPr>
        <w:t>,</w:t>
      </w:r>
      <w:r w:rsidR="008A5ECB" w:rsidRPr="001D7223">
        <w:rPr>
          <w:i/>
          <w:color w:val="C00000"/>
        </w:rPr>
        <w:t xml:space="preserve"> in the Supporting Resources of this Quick Check may be helpful for students.</w:t>
      </w:r>
      <w:r w:rsidRPr="001D7223">
        <w:rPr>
          <w:i/>
          <w:color w:val="C00000"/>
        </w:rPr>
        <w:t xml:space="preserve"> </w:t>
      </w:r>
    </w:p>
    <w:p w14:paraId="1E5A66ED" w14:textId="77777777" w:rsidR="005F7921" w:rsidRDefault="005F7921">
      <w:pPr>
        <w:ind w:left="360"/>
        <w:rPr>
          <w:i/>
          <w:color w:val="C00000"/>
        </w:rPr>
      </w:pPr>
    </w:p>
    <w:p w14:paraId="0D2B45F4" w14:textId="58C719CF" w:rsidR="005F7921" w:rsidRDefault="001D7223" w:rsidP="00910083">
      <w:pPr>
        <w:tabs>
          <w:tab w:val="left" w:pos="360"/>
        </w:tabs>
        <w:spacing w:after="0" w:line="240" w:lineRule="auto"/>
      </w:pPr>
      <w:r>
        <w:t>2.</w:t>
      </w:r>
      <w:r>
        <w:tab/>
      </w:r>
      <w:r w:rsidR="008A5ECB">
        <w:t xml:space="preserve">What values of </w:t>
      </w:r>
      <w:r w:rsidR="008A5ECB" w:rsidRPr="00910083">
        <w:rPr>
          <w:rFonts w:ascii="Times New Roman" w:hAnsi="Times New Roman" w:cs="Times New Roman"/>
          <w:i/>
        </w:rPr>
        <w:t>x</w:t>
      </w:r>
      <w:r w:rsidR="008A5ECB">
        <w:t xml:space="preserve"> satisfy the equation </w:t>
      </w:r>
      <m:oMath>
        <m:r>
          <w:rPr>
            <w:rFonts w:ascii="Cambria Math" w:hAnsi="Cambria Math"/>
          </w:rPr>
          <m:t>12-4</m:t>
        </m:r>
        <m:rad>
          <m:radPr>
            <m:ctrlPr>
              <w:rPr>
                <w:rFonts w:ascii="Cambria Math" w:hAnsi="Cambria Math"/>
                <w:i/>
              </w:rPr>
            </m:ctrlPr>
          </m:radPr>
          <m:deg>
            <m:r>
              <w:rPr>
                <w:rFonts w:ascii="Cambria Math" w:hAnsi="Cambria Math"/>
              </w:rPr>
              <m:t>3</m:t>
            </m:r>
          </m:deg>
          <m:e>
            <m:r>
              <w:rPr>
                <w:rFonts w:ascii="Cambria Math" w:hAnsi="Cambria Math"/>
              </w:rPr>
              <m:t>x-5</m:t>
            </m:r>
          </m:e>
        </m:rad>
        <m:r>
          <w:rPr>
            <w:rFonts w:ascii="Cambria Math" w:hAnsi="Cambria Math"/>
          </w:rPr>
          <m:t>=0</m:t>
        </m:r>
      </m:oMath>
      <w:r w:rsidR="008A5ECB">
        <w:t xml:space="preserve">? </w:t>
      </w:r>
      <w:r w:rsidR="00A2541E">
        <w:t xml:space="preserve"> Show your work/thinking.</w:t>
      </w:r>
    </w:p>
    <w:p w14:paraId="5027496D" w14:textId="77777777" w:rsidR="005F7921" w:rsidRDefault="005F7921">
      <w:pPr>
        <w:spacing w:after="0" w:line="240" w:lineRule="auto"/>
        <w:ind w:left="360"/>
      </w:pPr>
    </w:p>
    <w:p w14:paraId="0E38C5C0" w14:textId="5A8A3615" w:rsidR="005F7921" w:rsidRDefault="00A2541E">
      <w:pPr>
        <w:spacing w:after="0" w:line="240" w:lineRule="auto"/>
        <w:ind w:left="360"/>
        <w:rPr>
          <w:i/>
          <w:color w:val="C00000"/>
        </w:rPr>
      </w:pPr>
      <w:bookmarkStart w:id="4" w:name="_heading=h.1fob9te" w:colFirst="0" w:colLast="0"/>
      <w:bookmarkEnd w:id="4"/>
      <w:r>
        <w:rPr>
          <w:i/>
          <w:color w:val="C00000"/>
        </w:rPr>
        <w:t xml:space="preserve">A common error students may make is to fail to completely isolate the radical on the left side of the equation. This might indicate that </w:t>
      </w:r>
      <w:r w:rsidR="0013280A">
        <w:rPr>
          <w:i/>
          <w:color w:val="C00000"/>
        </w:rPr>
        <w:t xml:space="preserve">a </w:t>
      </w:r>
      <w:r>
        <w:rPr>
          <w:i/>
          <w:color w:val="C00000"/>
        </w:rPr>
        <w:t>student do</w:t>
      </w:r>
      <w:r w:rsidR="001D7223">
        <w:rPr>
          <w:i/>
          <w:color w:val="C00000"/>
        </w:rPr>
        <w:t>es</w:t>
      </w:r>
      <w:r>
        <w:rPr>
          <w:i/>
          <w:color w:val="C00000"/>
        </w:rPr>
        <w:t xml:space="preserve"> not know how to successfully move the coefficient in front of the radical. Neglecting to completely isolate the radical can result in a more complex equation. Teachers may want to use a simpler radical equation such as </w:t>
      </w:r>
      <m:oMath>
        <m:r>
          <w:rPr>
            <w:rFonts w:ascii="Cambria Math" w:hAnsi="Cambria Math"/>
            <w:color w:val="C00000"/>
          </w:rPr>
          <m:t>2+5</m:t>
        </m:r>
        <m:rad>
          <m:radPr>
            <m:ctrlPr>
              <w:rPr>
                <w:rFonts w:ascii="Cambria Math" w:hAnsi="Cambria Math"/>
                <w:i/>
                <w:color w:val="C00000"/>
              </w:rPr>
            </m:ctrlPr>
          </m:radPr>
          <m:deg>
            <m:r>
              <w:rPr>
                <w:rFonts w:ascii="Cambria Math" w:hAnsi="Cambria Math"/>
                <w:color w:val="C00000"/>
              </w:rPr>
              <m:t>3</m:t>
            </m:r>
          </m:deg>
          <m:e>
            <m:r>
              <w:rPr>
                <w:rFonts w:ascii="Cambria Math" w:hAnsi="Cambria Math"/>
                <w:color w:val="C00000"/>
              </w:rPr>
              <m:t>x</m:t>
            </m:r>
          </m:e>
        </m:rad>
        <m:r>
          <w:rPr>
            <w:rFonts w:ascii="Cambria Math" w:hAnsi="Cambria Math"/>
            <w:color w:val="C00000"/>
          </w:rPr>
          <m:t>=7</m:t>
        </m:r>
      </m:oMath>
      <w:r>
        <w:rPr>
          <w:i/>
          <w:color w:val="C00000"/>
        </w:rPr>
        <w:t xml:space="preserve"> to demonstrate how to properly isolate the equation. </w:t>
      </w:r>
    </w:p>
    <w:p w14:paraId="3307007C" w14:textId="77777777" w:rsidR="005F7921" w:rsidRDefault="005F7921">
      <w:pPr>
        <w:spacing w:after="0" w:line="240" w:lineRule="auto"/>
        <w:ind w:left="360"/>
        <w:rPr>
          <w:i/>
          <w:color w:val="C00000"/>
        </w:rPr>
      </w:pPr>
      <w:bookmarkStart w:id="5" w:name="_heading=h.90tf9g6jng3j" w:colFirst="0" w:colLast="0"/>
      <w:bookmarkEnd w:id="5"/>
    </w:p>
    <w:p w14:paraId="2EAA758E" w14:textId="77777777" w:rsidR="005F7921" w:rsidRDefault="005F7921">
      <w:pPr>
        <w:spacing w:after="0" w:line="240" w:lineRule="auto"/>
        <w:ind w:left="360"/>
        <w:rPr>
          <w:i/>
          <w:color w:val="C00000"/>
        </w:rPr>
      </w:pPr>
      <w:bookmarkStart w:id="6" w:name="_heading=h.bv8vihgbeesp" w:colFirst="0" w:colLast="0"/>
      <w:bookmarkEnd w:id="6"/>
    </w:p>
    <w:p w14:paraId="5C6CA0A0" w14:textId="7B264884" w:rsidR="005F7921" w:rsidRDefault="001D7223" w:rsidP="00910083">
      <w:pPr>
        <w:tabs>
          <w:tab w:val="left" w:pos="360"/>
        </w:tabs>
        <w:spacing w:after="0" w:line="240" w:lineRule="auto"/>
        <w:sectPr w:rsidR="005F7921">
          <w:footerReference w:type="default" r:id="rId23"/>
          <w:footerReference w:type="first" r:id="rId24"/>
          <w:pgSz w:w="12240" w:h="15840"/>
          <w:pgMar w:top="720" w:right="720" w:bottom="720" w:left="720" w:header="432" w:footer="720" w:gutter="0"/>
          <w:pgNumType w:start="1"/>
          <w:cols w:space="720"/>
          <w:titlePg/>
        </w:sectPr>
      </w:pPr>
      <w:r>
        <w:t>3.</w:t>
      </w:r>
      <w:r>
        <w:tab/>
      </w:r>
      <w:r w:rsidR="00A2541E">
        <w:t xml:space="preserve">Student A was asked to solve the equation </w:t>
      </w:r>
      <m:oMath>
        <m:rad>
          <m:radPr>
            <m:degHide m:val="1"/>
            <m:ctrlPr>
              <w:rPr>
                <w:rFonts w:ascii="Cambria Math" w:hAnsi="Cambria Math"/>
              </w:rPr>
            </m:ctrlPr>
          </m:radPr>
          <m:deg/>
          <m:e>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m:t>
            </m:r>
          </m:e>
        </m:rad>
        <m:r>
          <w:rPr>
            <w:rFonts w:ascii="Cambria Math" w:hAnsi="Cambria Math"/>
          </w:rPr>
          <m:t>=1-x</m:t>
        </m:r>
      </m:oMath>
      <w:r w:rsidR="00A2541E">
        <w:rPr>
          <w:rFonts w:ascii="Cambria Math" w:eastAsia="Cambria Math" w:hAnsi="Cambria Math" w:cs="Cambria Math"/>
        </w:rPr>
        <w:t>.</w:t>
      </w:r>
      <w:r w:rsidR="0098193F">
        <w:t xml:space="preserve">  The student’s </w:t>
      </w:r>
      <w:r w:rsidR="00A2541E">
        <w:t>work is shown below.</w:t>
      </w:r>
    </w:p>
    <w:p w14:paraId="4E5B045F" w14:textId="77777777" w:rsidR="005F7921" w:rsidRDefault="005F7921">
      <w:pPr>
        <w:spacing w:after="0" w:line="240" w:lineRule="auto"/>
        <w:jc w:val="center"/>
        <w:sectPr w:rsidR="005F7921">
          <w:type w:val="continuous"/>
          <w:pgSz w:w="12240" w:h="15840"/>
          <w:pgMar w:top="720" w:right="720" w:bottom="720" w:left="720" w:header="432" w:footer="720" w:gutter="0"/>
          <w:cols w:space="720"/>
        </w:sectPr>
      </w:pPr>
    </w:p>
    <w:p w14:paraId="14C3A015" w14:textId="77777777" w:rsidR="005F7921" w:rsidRDefault="002D4630">
      <w:pPr>
        <w:spacing w:after="0" w:line="240" w:lineRule="auto"/>
        <w:ind w:left="360"/>
        <w:jc w:val="center"/>
      </w:pPr>
      <m:oMathPara>
        <m:oMath>
          <m:rad>
            <m:radPr>
              <m:degHide m:val="1"/>
              <m:ctrlPr>
                <w:rPr>
                  <w:rFonts w:ascii="Cambria Math" w:hAnsi="Cambria Math"/>
                </w:rPr>
              </m:ctrlPr>
            </m:radPr>
            <m:deg/>
            <m:e>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m:t>
              </m:r>
            </m:e>
          </m:rad>
          <m:r>
            <w:rPr>
              <w:rFonts w:ascii="Cambria Math" w:hAnsi="Cambria Math"/>
            </w:rPr>
            <m:t>=1-x</m:t>
          </m:r>
        </m:oMath>
      </m:oMathPara>
    </w:p>
    <w:p w14:paraId="2FE10ADD" w14:textId="77777777" w:rsidR="005F7921" w:rsidRDefault="00A2541E">
      <w:pPr>
        <w:spacing w:after="0" w:line="240" w:lineRule="auto"/>
        <w:ind w:left="360"/>
        <w:jc w:val="center"/>
        <w:sectPr w:rsidR="005F7921">
          <w:type w:val="continuous"/>
          <w:pgSz w:w="12240" w:h="15840"/>
          <w:pgMar w:top="720" w:right="720" w:bottom="720" w:left="720" w:header="432" w:footer="720" w:gutter="0"/>
          <w:cols w:space="720"/>
        </w:sectPr>
      </w:pPr>
      <m:oMathPara>
        <m:oMath>
          <m:r>
            <w:rPr>
              <w:rFonts w:ascii="Cambria Math" w:hAnsi="Cambria Math"/>
            </w:rPr>
            <m:t>(</m:t>
          </m:r>
          <m:rad>
            <m:radPr>
              <m:degHide m:val="1"/>
              <m:ctrlPr>
                <w:rPr>
                  <w:rFonts w:ascii="Cambria Math" w:hAnsi="Cambria Math"/>
                </w:rPr>
              </m:ctrlPr>
            </m:radPr>
            <m:deg/>
            <m:e>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m:t>
              </m:r>
            </m:e>
          </m:rad>
          <m:sSup>
            <m:sSupPr>
              <m:ctrlPr>
                <w:rPr>
                  <w:rFonts w:ascii="Cambria Math" w:hAnsi="Cambria Math"/>
                </w:rPr>
              </m:ctrlPr>
            </m:sSupPr>
            <m:e>
              <m:r>
                <w:rPr>
                  <w:rFonts w:ascii="Cambria Math" w:hAnsi="Cambria Math"/>
                </w:rPr>
                <m:t>)</m:t>
              </m:r>
            </m:e>
            <m:sup>
              <m:r>
                <w:rPr>
                  <w:rFonts w:ascii="Cambria Math" w:hAnsi="Cambria Math"/>
                </w:rPr>
                <m:t>2</m:t>
              </m:r>
            </m:sup>
          </m:sSup>
          <m:r>
            <w:rPr>
              <w:rFonts w:ascii="Cambria Math" w:hAnsi="Cambria Math"/>
            </w:rPr>
            <m:t>=(1-x</m:t>
          </m:r>
          <m:sSup>
            <m:sSupPr>
              <m:ctrlPr>
                <w:rPr>
                  <w:rFonts w:ascii="Cambria Math" w:hAnsi="Cambria Math"/>
                </w:rPr>
              </m:ctrlPr>
            </m:sSupPr>
            <m:e>
              <m:r>
                <w:rPr>
                  <w:rFonts w:ascii="Cambria Math" w:hAnsi="Cambria Math"/>
                </w:rPr>
                <m:t>)</m:t>
              </m:r>
            </m:e>
            <m:sup>
              <m:r>
                <w:rPr>
                  <w:rFonts w:ascii="Cambria Math" w:hAnsi="Cambria Math"/>
                </w:rPr>
                <m:t>2</m:t>
              </m:r>
            </m:sup>
          </m:sSup>
        </m:oMath>
      </m:oMathPara>
    </w:p>
    <w:p w14:paraId="676A93D4" w14:textId="78B2AD27" w:rsidR="005F7921" w:rsidRPr="002730F9" w:rsidRDefault="00A2541E">
      <w:pPr>
        <w:spacing w:after="0" w:line="240" w:lineRule="auto"/>
        <w:ind w:left="360"/>
        <w:jc w:val="center"/>
      </w:pPr>
      <m:oMathPara>
        <m:oMath>
          <m:r>
            <w:rPr>
              <w:rFonts w:ascii="Cambria Math" w:hAnsi="Cambria Math"/>
            </w:rPr>
            <m:t>2</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m:t>
          </m:r>
          <m:sSup>
            <m:sSupPr>
              <m:ctrlPr>
                <w:rPr>
                  <w:rFonts w:ascii="Cambria Math" w:hAnsi="Cambria Math"/>
                </w:rPr>
              </m:ctrlPr>
            </m:sSupPr>
            <m:e>
              <m:r>
                <w:rPr>
                  <w:rFonts w:ascii="Cambria Math" w:hAnsi="Cambria Math"/>
                </w:rPr>
                <m:t>1</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oMath>
      </m:oMathPara>
    </w:p>
    <w:p w14:paraId="79A9AEE5" w14:textId="0030D8B2" w:rsidR="002730F9" w:rsidRDefault="002730F9">
      <w:pPr>
        <w:spacing w:after="0" w:line="240" w:lineRule="auto"/>
        <w:ind w:left="360"/>
        <w:jc w:val="center"/>
      </w:pPr>
      <m:oMathPara>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p w14:paraId="7EB61A28" w14:textId="77777777" w:rsidR="005F7921" w:rsidRDefault="00A2541E">
      <w:pPr>
        <w:spacing w:after="0" w:line="240" w:lineRule="auto"/>
        <w:ind w:left="360"/>
        <w:jc w:val="center"/>
        <w:sectPr w:rsidR="005F7921">
          <w:type w:val="continuous"/>
          <w:pgSz w:w="12240" w:h="15840"/>
          <w:pgMar w:top="720" w:right="720" w:bottom="720" w:left="720" w:header="432" w:footer="720" w:gutter="0"/>
          <w:cols w:space="720"/>
        </w:sectPr>
      </w:pPr>
      <m:oMathPara>
        <m:oMath>
          <m:r>
            <w:rPr>
              <w:rFonts w:ascii="Cambria Math" w:hAnsi="Cambria Math"/>
            </w:rPr>
            <m:t>3</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+1=1</m:t>
          </m:r>
        </m:oMath>
      </m:oMathPara>
    </w:p>
    <w:p w14:paraId="2B16712F" w14:textId="77777777" w:rsidR="005F7921" w:rsidRDefault="00A2541E">
      <w:pPr>
        <w:spacing w:after="0" w:line="240" w:lineRule="auto"/>
        <w:ind w:left="360"/>
        <w:jc w:val="center"/>
      </w:pPr>
      <m:oMathPara>
        <m:oMath>
          <m:r>
            <w:rPr>
              <w:rFonts w:ascii="Cambria Math" w:hAnsi="Cambria Math"/>
            </w:rPr>
            <m:t>3</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=0</m:t>
          </m:r>
        </m:oMath>
      </m:oMathPara>
    </w:p>
    <w:p w14:paraId="1700ED45" w14:textId="40064C0D" w:rsidR="005F7921" w:rsidRDefault="00F352A6">
      <w:pPr>
        <w:spacing w:after="0" w:line="240" w:lineRule="auto"/>
        <w:ind w:left="360"/>
        <w:jc w:val="center"/>
      </w:pPr>
      <m:oMathPara>
        <m:oMath>
          <m:r>
            <w:rPr>
              <w:rFonts w:ascii="Cambria Math" w:hAnsi="Cambria Math"/>
            </w:rPr>
            <m:t>x=0</m:t>
          </m:r>
        </m:oMath>
      </m:oMathPara>
    </w:p>
    <w:p w14:paraId="199B37B3" w14:textId="77777777" w:rsidR="005F7921" w:rsidRDefault="005F7921">
      <w:pPr>
        <w:spacing w:after="0" w:line="240" w:lineRule="auto"/>
        <w:rPr>
          <w:rFonts w:ascii="Cambria Math" w:eastAsia="Cambria Math" w:hAnsi="Cambria Math" w:cs="Cambria Math"/>
        </w:rPr>
        <w:sectPr w:rsidR="005F7921">
          <w:type w:val="continuous"/>
          <w:pgSz w:w="12240" w:h="15840"/>
          <w:pgMar w:top="720" w:right="720" w:bottom="720" w:left="720" w:header="432" w:footer="720" w:gutter="0"/>
          <w:cols w:space="720"/>
        </w:sectPr>
      </w:pPr>
    </w:p>
    <w:p w14:paraId="72B49A60" w14:textId="77777777" w:rsidR="005F7921" w:rsidRDefault="005F7921">
      <w:pPr>
        <w:spacing w:after="0" w:line="240" w:lineRule="auto"/>
        <w:rPr>
          <w:rFonts w:ascii="Cambria Math" w:eastAsia="Cambria Math" w:hAnsi="Cambria Math" w:cs="Cambria Math"/>
        </w:rPr>
      </w:pPr>
    </w:p>
    <w:p w14:paraId="1593589A" w14:textId="77777777" w:rsidR="005F7921" w:rsidRDefault="00A2541E">
      <w:pPr>
        <w:spacing w:after="0" w:line="240" w:lineRule="auto"/>
        <w:ind w:left="360"/>
      </w:pPr>
      <w:r>
        <w:t>Describe and correct the errors made.</w:t>
      </w:r>
    </w:p>
    <w:p w14:paraId="50BACC02" w14:textId="77777777" w:rsidR="005F7921" w:rsidRDefault="005F7921">
      <w:pPr>
        <w:spacing w:after="0" w:line="240" w:lineRule="auto"/>
        <w:ind w:left="360"/>
      </w:pPr>
    </w:p>
    <w:p w14:paraId="29314E2E" w14:textId="75251145" w:rsidR="005F7921" w:rsidRPr="001D7223" w:rsidRDefault="00A2541E">
      <w:pPr>
        <w:spacing w:after="0" w:line="240" w:lineRule="auto"/>
        <w:ind w:left="360"/>
        <w:rPr>
          <w:i/>
          <w:color w:val="C00000"/>
        </w:rPr>
      </w:pPr>
      <w:r w:rsidRPr="001D7223">
        <w:rPr>
          <w:i/>
          <w:color w:val="C00000"/>
        </w:rPr>
        <w:t xml:space="preserve">A common error some students make is to square </w:t>
      </w:r>
      <w:r w:rsidR="006C178D" w:rsidRPr="001D7223">
        <w:rPr>
          <w:i/>
          <w:color w:val="C00000"/>
        </w:rPr>
        <w:t>each of the two</w:t>
      </w:r>
      <w:r w:rsidRPr="001D7223">
        <w:rPr>
          <w:i/>
          <w:color w:val="C00000"/>
        </w:rPr>
        <w:t xml:space="preserve"> terms</w:t>
      </w:r>
      <w:r w:rsidR="006C178D" w:rsidRPr="001D7223">
        <w:rPr>
          <w:i/>
          <w:color w:val="C00000"/>
        </w:rPr>
        <w:t xml:space="preserve"> separately</w:t>
      </w:r>
      <w:r w:rsidRPr="001D7223">
        <w:rPr>
          <w:i/>
          <w:color w:val="C00000"/>
        </w:rPr>
        <w:t xml:space="preserve"> instead of squar</w:t>
      </w:r>
      <w:r w:rsidR="00F352A6" w:rsidRPr="001D7223">
        <w:rPr>
          <w:i/>
          <w:color w:val="C00000"/>
        </w:rPr>
        <w:t>ing the binomial expression on the right side of the equation</w:t>
      </w:r>
      <w:r w:rsidRPr="001D7223">
        <w:rPr>
          <w:i/>
          <w:color w:val="C00000"/>
        </w:rPr>
        <w:t xml:space="preserve">. This may indicate that the student does not understand how to properly square a binomial. </w:t>
      </w:r>
      <w:r w:rsidR="0013280A" w:rsidRPr="00910083">
        <w:rPr>
          <w:i/>
          <w:color w:val="C00000"/>
        </w:rPr>
        <w:t xml:space="preserve">It might be beneficial to show students who make this type of error a graphical </w:t>
      </w:r>
      <w:r w:rsidR="001D7223">
        <w:rPr>
          <w:i/>
          <w:color w:val="C00000"/>
        </w:rPr>
        <w:t>representation</w:t>
      </w:r>
      <w:r w:rsidR="0013280A" w:rsidRPr="00910083">
        <w:rPr>
          <w:i/>
          <w:color w:val="C00000"/>
        </w:rPr>
        <w:t xml:space="preserve"> of  </w:t>
      </w:r>
      <m:oMath>
        <m:r>
          <w:rPr>
            <w:rFonts w:ascii="Cambria Math" w:hAnsi="Cambria Math"/>
            <w:color w:val="C00000"/>
          </w:rPr>
          <m:t>(1-x</m:t>
        </m:r>
        <m:sSup>
          <m:sSupPr>
            <m:ctrlPr>
              <w:rPr>
                <w:rFonts w:ascii="Cambria Math" w:hAnsi="Cambria Math"/>
                <w:i/>
                <w:color w:val="C00000"/>
              </w:rPr>
            </m:ctrlPr>
          </m:sSupPr>
          <m:e>
            <m:r>
              <w:rPr>
                <w:rFonts w:ascii="Cambria Math" w:hAnsi="Cambria Math"/>
                <w:color w:val="C00000"/>
              </w:rPr>
              <m:t>)</m:t>
            </m:r>
          </m:e>
          <m:sup>
            <m:r>
              <w:rPr>
                <w:rFonts w:ascii="Cambria Math" w:hAnsi="Cambria Math"/>
                <w:color w:val="C00000"/>
              </w:rPr>
              <m:t>2</m:t>
            </m:r>
          </m:sup>
        </m:sSup>
        <m:r>
          <w:rPr>
            <w:rFonts w:ascii="Cambria Math" w:hAnsi="Cambria Math"/>
            <w:color w:val="C00000"/>
          </w:rPr>
          <m:t xml:space="preserve"> and 1-</m:t>
        </m:r>
      </m:oMath>
      <w:r w:rsidR="0013280A" w:rsidRPr="00910083">
        <w:rPr>
          <w:i/>
          <w:color w:val="C00000"/>
        </w:rPr>
        <w:t xml:space="preserve"> </w:t>
      </w:r>
      <m:oMath>
        <m:sSup>
          <m:sSupPr>
            <m:ctrlPr>
              <w:rPr>
                <w:rFonts w:ascii="Cambria Math" w:hAnsi="Cambria Math"/>
                <w:i/>
                <w:color w:val="C00000"/>
              </w:rPr>
            </m:ctrlPr>
          </m:sSupPr>
          <m:e>
            <m:r>
              <w:rPr>
                <w:rFonts w:ascii="Cambria Math" w:hAnsi="Cambria Math"/>
                <w:color w:val="C00000"/>
              </w:rPr>
              <m:t>x</m:t>
            </m:r>
          </m:e>
          <m:sup>
            <m:r>
              <w:rPr>
                <w:rFonts w:ascii="Cambria Math" w:hAnsi="Cambria Math"/>
                <w:color w:val="C00000"/>
              </w:rPr>
              <m:t>2</m:t>
            </m:r>
          </m:sup>
        </m:sSup>
      </m:oMath>
      <w:r w:rsidR="0013280A" w:rsidRPr="00910083">
        <w:rPr>
          <w:i/>
          <w:color w:val="C00000"/>
        </w:rPr>
        <w:t xml:space="preserve"> and compare the two graphs.  </w:t>
      </w:r>
      <w:r w:rsidRPr="001D7223">
        <w:rPr>
          <w:i/>
          <w:color w:val="C00000"/>
        </w:rPr>
        <w:t>Teachers may find it beneficial to have students create a graphic organizer concerning multiplying binomial expressions.</w:t>
      </w:r>
      <w:r w:rsidR="00F352A6" w:rsidRPr="001D7223">
        <w:rPr>
          <w:i/>
          <w:color w:val="C00000"/>
        </w:rPr>
        <w:t xml:space="preserve">  Using Desmos to verify solutions would help students identify there is more than one solution so they would know to go back and rework the problem.  </w:t>
      </w:r>
      <w:r w:rsidRPr="001D7223">
        <w:rPr>
          <w:i/>
          <w:color w:val="C00000"/>
        </w:rPr>
        <w:t xml:space="preserve"> </w:t>
      </w:r>
    </w:p>
    <w:sectPr w:rsidR="005F7921" w:rsidRPr="001D7223">
      <w:type w:val="continuous"/>
      <w:pgSz w:w="12240" w:h="15840"/>
      <w:pgMar w:top="720" w:right="720" w:bottom="720" w:left="72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DFDD" w14:textId="77777777" w:rsidR="00B347B5" w:rsidRDefault="00B347B5">
      <w:pPr>
        <w:spacing w:after="0" w:line="240" w:lineRule="auto"/>
      </w:pPr>
      <w:r>
        <w:separator/>
      </w:r>
    </w:p>
  </w:endnote>
  <w:endnote w:type="continuationSeparator" w:id="0">
    <w:p w14:paraId="3A400771" w14:textId="77777777" w:rsidR="00B347B5" w:rsidRDefault="00B3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D2F0" w14:textId="77777777" w:rsidR="001D7223" w:rsidRDefault="001D7223">
    <w:pPr>
      <w:pBdr>
        <w:top w:val="nil"/>
        <w:left w:val="nil"/>
        <w:bottom w:val="nil"/>
        <w:right w:val="nil"/>
        <w:between w:val="nil"/>
      </w:pBdr>
      <w:tabs>
        <w:tab w:val="center" w:pos="4680"/>
        <w:tab w:val="right" w:pos="9360"/>
        <w:tab w:val="right" w:pos="10800"/>
      </w:tabs>
      <w:spacing w:after="0" w:line="240" w:lineRule="auto"/>
      <w:rPr>
        <w:color w:val="000000"/>
      </w:rPr>
    </w:pPr>
    <w:r>
      <w:rPr>
        <w:color w:val="000000"/>
      </w:rPr>
      <w:t>Virginia Department of Education</w:t>
    </w:r>
    <w:r>
      <w:rPr>
        <w:color w:val="000000"/>
      </w:rPr>
      <w:tab/>
    </w:r>
    <w:r>
      <w:rPr>
        <w:color w:val="000000"/>
      </w:rPr>
      <w:tab/>
      <w:t>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B18A" w14:textId="77777777" w:rsidR="001D7223" w:rsidRDefault="001D7223">
    <w:pPr>
      <w:pBdr>
        <w:top w:val="nil"/>
        <w:left w:val="nil"/>
        <w:bottom w:val="nil"/>
        <w:right w:val="nil"/>
        <w:between w:val="nil"/>
      </w:pBdr>
      <w:tabs>
        <w:tab w:val="center" w:pos="4680"/>
        <w:tab w:val="right" w:pos="9360"/>
        <w:tab w:val="right" w:pos="10800"/>
      </w:tabs>
      <w:spacing w:after="120" w:line="240" w:lineRule="auto"/>
      <w:rPr>
        <w:color w:val="000000"/>
      </w:rPr>
    </w:pPr>
    <w:r>
      <w:rPr>
        <w:color w:val="000000"/>
      </w:rPr>
      <w:t>Virginia Department of Education</w:t>
    </w:r>
    <w:r>
      <w:rPr>
        <w:color w:val="000000"/>
      </w:rPr>
      <w:tab/>
    </w:r>
    <w:r>
      <w:rPr>
        <w:color w:val="000000"/>
      </w:rPr>
      <w:tab/>
      <w:t>September 2020</w:t>
    </w:r>
  </w:p>
  <w:p w14:paraId="44A3E9BA" w14:textId="77777777" w:rsidR="001D7223" w:rsidRDefault="001D7223">
    <w:pPr>
      <w:rPr>
        <w:sz w:val="12"/>
        <w:szCs w:val="12"/>
      </w:rPr>
    </w:pPr>
    <w:r>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5F4A624E" w14:textId="77777777" w:rsidR="001D7223" w:rsidRDefault="001D722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BB2A" w14:textId="77777777" w:rsidR="005F7921" w:rsidRDefault="00A2541E">
    <w:pPr>
      <w:pBdr>
        <w:top w:val="nil"/>
        <w:left w:val="nil"/>
        <w:bottom w:val="nil"/>
        <w:right w:val="nil"/>
        <w:between w:val="nil"/>
      </w:pBdr>
      <w:tabs>
        <w:tab w:val="center" w:pos="4680"/>
        <w:tab w:val="right" w:pos="9360"/>
        <w:tab w:val="right" w:pos="10800"/>
      </w:tabs>
      <w:spacing w:after="0" w:line="240" w:lineRule="auto"/>
      <w:rPr>
        <w:color w:val="000000"/>
      </w:rPr>
    </w:pPr>
    <w:r>
      <w:rPr>
        <w:color w:val="000000"/>
      </w:rPr>
      <w:t>Virginia Department of Education</w:t>
    </w:r>
    <w:r>
      <w:rPr>
        <w:color w:val="000000"/>
      </w:rPr>
      <w:tab/>
    </w:r>
    <w:r>
      <w:rPr>
        <w:color w:val="000000"/>
      </w:rPr>
      <w:tab/>
      <w:t>September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B62B" w14:textId="137BF409" w:rsidR="005F7921" w:rsidRDefault="00A2541E" w:rsidP="00910083">
    <w:pPr>
      <w:pBdr>
        <w:top w:val="nil"/>
        <w:left w:val="nil"/>
        <w:bottom w:val="nil"/>
        <w:right w:val="nil"/>
        <w:between w:val="nil"/>
      </w:pBdr>
      <w:tabs>
        <w:tab w:val="center" w:pos="4680"/>
        <w:tab w:val="right" w:pos="9360"/>
        <w:tab w:val="right" w:pos="10800"/>
      </w:tabs>
      <w:spacing w:after="120" w:line="240" w:lineRule="auto"/>
      <w:rPr>
        <w:color w:val="000000"/>
      </w:rPr>
    </w:pPr>
    <w:r>
      <w:rPr>
        <w:color w:val="000000"/>
      </w:rPr>
      <w:t>Virginia Department of Education</w:t>
    </w:r>
    <w:r>
      <w:rPr>
        <w:color w:val="000000"/>
      </w:rPr>
      <w:tab/>
    </w:r>
    <w:r>
      <w:rPr>
        <w:color w:val="000000"/>
      </w:rPr>
      <w:tab/>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1E92" w14:textId="77777777" w:rsidR="00B347B5" w:rsidRDefault="00B347B5">
      <w:pPr>
        <w:spacing w:after="0" w:line="240" w:lineRule="auto"/>
      </w:pPr>
      <w:r>
        <w:separator/>
      </w:r>
    </w:p>
  </w:footnote>
  <w:footnote w:type="continuationSeparator" w:id="0">
    <w:p w14:paraId="4F8798CD" w14:textId="77777777" w:rsidR="00B347B5" w:rsidRDefault="00B34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A65AC"/>
    <w:multiLevelType w:val="multilevel"/>
    <w:tmpl w:val="6382F10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7E49AE"/>
    <w:multiLevelType w:val="multilevel"/>
    <w:tmpl w:val="AB16F6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826AE8"/>
    <w:multiLevelType w:val="multilevel"/>
    <w:tmpl w:val="253856A8"/>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21"/>
    <w:rsid w:val="0013280A"/>
    <w:rsid w:val="00153A0E"/>
    <w:rsid w:val="001D7223"/>
    <w:rsid w:val="0021091B"/>
    <w:rsid w:val="00254D72"/>
    <w:rsid w:val="002730F9"/>
    <w:rsid w:val="00297ACF"/>
    <w:rsid w:val="002D4630"/>
    <w:rsid w:val="003276ED"/>
    <w:rsid w:val="0032787B"/>
    <w:rsid w:val="004313E6"/>
    <w:rsid w:val="00503C34"/>
    <w:rsid w:val="005F7921"/>
    <w:rsid w:val="00666D72"/>
    <w:rsid w:val="006C178D"/>
    <w:rsid w:val="006D250C"/>
    <w:rsid w:val="00723D77"/>
    <w:rsid w:val="0076420C"/>
    <w:rsid w:val="00781681"/>
    <w:rsid w:val="008307D8"/>
    <w:rsid w:val="008A5ECB"/>
    <w:rsid w:val="00910083"/>
    <w:rsid w:val="0095375F"/>
    <w:rsid w:val="0098193F"/>
    <w:rsid w:val="009934F5"/>
    <w:rsid w:val="00A16CCC"/>
    <w:rsid w:val="00A2541E"/>
    <w:rsid w:val="00B347B5"/>
    <w:rsid w:val="00BA4450"/>
    <w:rsid w:val="00CA17D0"/>
    <w:rsid w:val="00D94E29"/>
    <w:rsid w:val="00E377E0"/>
    <w:rsid w:val="00E73DC5"/>
    <w:rsid w:val="00F352A6"/>
    <w:rsid w:val="00FA326F"/>
    <w:rsid w:val="00FC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72E9"/>
  <w15:docId w15:val="{23486899-CA6E-4870-9FE4-509C4731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120" w:after="0" w:line="240" w:lineRule="auto"/>
      <w:outlineLvl w:val="0"/>
    </w:pPr>
    <w:rPr>
      <w:b/>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D4630"/>
    <w:rPr>
      <w:color w:val="1155CC"/>
      <w:u w:val="single"/>
    </w:rPr>
  </w:style>
  <w:style w:type="character" w:customStyle="1" w:styleId="UnresolvedMention1">
    <w:name w:val="Unresolved Mention1"/>
    <w:basedOn w:val="DefaultParagraphFont"/>
    <w:uiPriority w:val="99"/>
    <w:semiHidden/>
    <w:unhideWhenUsed/>
    <w:rsid w:val="00003FF4"/>
    <w:rPr>
      <w:color w:val="605E5C"/>
      <w:shd w:val="clear" w:color="auto" w:fill="E1DFDD"/>
    </w:rPr>
  </w:style>
  <w:style w:type="character" w:styleId="PlaceholderText">
    <w:name w:val="Placeholder Text"/>
    <w:basedOn w:val="DefaultParagraphFont"/>
    <w:uiPriority w:val="99"/>
    <w:semiHidden/>
    <w:rsid w:val="007914C9"/>
    <w:rPr>
      <w:color w:val="808080"/>
    </w:rPr>
  </w:style>
  <w:style w:type="character" w:styleId="CommentReference">
    <w:name w:val="annotation reference"/>
    <w:basedOn w:val="DefaultParagraphFont"/>
    <w:uiPriority w:val="99"/>
    <w:semiHidden/>
    <w:unhideWhenUsed/>
    <w:rsid w:val="00A94B0A"/>
    <w:rPr>
      <w:sz w:val="16"/>
      <w:szCs w:val="16"/>
    </w:rPr>
  </w:style>
  <w:style w:type="paragraph" w:styleId="CommentText">
    <w:name w:val="annotation text"/>
    <w:basedOn w:val="Normal"/>
    <w:link w:val="CommentTextChar"/>
    <w:uiPriority w:val="99"/>
    <w:unhideWhenUsed/>
    <w:rsid w:val="00A94B0A"/>
    <w:pPr>
      <w:spacing w:line="240" w:lineRule="auto"/>
    </w:pPr>
    <w:rPr>
      <w:sz w:val="20"/>
      <w:szCs w:val="20"/>
    </w:rPr>
  </w:style>
  <w:style w:type="character" w:customStyle="1" w:styleId="CommentTextChar">
    <w:name w:val="Comment Text Char"/>
    <w:basedOn w:val="DefaultParagraphFont"/>
    <w:link w:val="CommentText"/>
    <w:uiPriority w:val="99"/>
    <w:rsid w:val="00A94B0A"/>
    <w:rPr>
      <w:sz w:val="20"/>
      <w:szCs w:val="20"/>
    </w:rPr>
  </w:style>
  <w:style w:type="paragraph" w:styleId="CommentSubject">
    <w:name w:val="annotation subject"/>
    <w:basedOn w:val="CommentText"/>
    <w:next w:val="CommentText"/>
    <w:link w:val="CommentSubjectChar"/>
    <w:uiPriority w:val="99"/>
    <w:semiHidden/>
    <w:unhideWhenUsed/>
    <w:rsid w:val="00A94B0A"/>
    <w:rPr>
      <w:b/>
      <w:bCs/>
    </w:rPr>
  </w:style>
  <w:style w:type="character" w:customStyle="1" w:styleId="CommentSubjectChar">
    <w:name w:val="Comment Subject Char"/>
    <w:basedOn w:val="CommentTextChar"/>
    <w:link w:val="CommentSubject"/>
    <w:uiPriority w:val="99"/>
    <w:semiHidden/>
    <w:rsid w:val="00A94B0A"/>
    <w:rPr>
      <w:b/>
      <w:bCs/>
      <w:sz w:val="20"/>
      <w:szCs w:val="20"/>
    </w:rPr>
  </w:style>
  <w:style w:type="paragraph" w:styleId="BalloonText">
    <w:name w:val="Balloon Text"/>
    <w:basedOn w:val="Normal"/>
    <w:link w:val="BalloonTextChar"/>
    <w:uiPriority w:val="99"/>
    <w:semiHidden/>
    <w:unhideWhenUsed/>
    <w:rsid w:val="00A94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0A"/>
    <w:rPr>
      <w:rFonts w:ascii="Segoe UI" w:hAnsi="Segoe UI" w:cs="Segoe UI"/>
      <w:sz w:val="18"/>
      <w:szCs w:val="1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D7223"/>
    <w:pPr>
      <w:ind w:left="720"/>
      <w:contextualSpacing/>
    </w:pPr>
  </w:style>
  <w:style w:type="paragraph" w:styleId="Revision">
    <w:name w:val="Revision"/>
    <w:hidden/>
    <w:uiPriority w:val="99"/>
    <w:semiHidden/>
    <w:rsid w:val="001D7223"/>
    <w:pPr>
      <w:spacing w:after="0" w:line="240" w:lineRule="auto"/>
    </w:pPr>
  </w:style>
  <w:style w:type="character" w:customStyle="1" w:styleId="UnresolvedMention2">
    <w:name w:val="Unresolved Mention2"/>
    <w:basedOn w:val="DefaultParagraphFont"/>
    <w:uiPriority w:val="99"/>
    <w:semiHidden/>
    <w:unhideWhenUsed/>
    <w:rsid w:val="006D250C"/>
    <w:rPr>
      <w:color w:val="605E5C"/>
      <w:shd w:val="clear" w:color="auto" w:fill="E1DFDD"/>
    </w:rPr>
  </w:style>
  <w:style w:type="character" w:styleId="FollowedHyperlink">
    <w:name w:val="FollowedHyperlink"/>
    <w:basedOn w:val="DefaultParagraphFont"/>
    <w:uiPriority w:val="99"/>
    <w:semiHidden/>
    <w:unhideWhenUsed/>
    <w:rsid w:val="006D250C"/>
    <w:rPr>
      <w:color w:val="800080" w:themeColor="followedHyperlink"/>
      <w:u w:val="single"/>
    </w:rPr>
  </w:style>
  <w:style w:type="paragraph" w:styleId="Header">
    <w:name w:val="header"/>
    <w:basedOn w:val="Normal"/>
    <w:link w:val="HeaderChar"/>
    <w:uiPriority w:val="99"/>
    <w:unhideWhenUsed/>
    <w:rsid w:val="0091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83"/>
  </w:style>
  <w:style w:type="paragraph" w:styleId="Footer">
    <w:name w:val="footer"/>
    <w:basedOn w:val="Normal"/>
    <w:link w:val="FooterChar"/>
    <w:uiPriority w:val="99"/>
    <w:unhideWhenUsed/>
    <w:rsid w:val="0091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083"/>
  </w:style>
  <w:style w:type="character" w:customStyle="1" w:styleId="Heading1Char">
    <w:name w:val="Heading 1 Char"/>
    <w:basedOn w:val="DefaultParagraphFont"/>
    <w:link w:val="Heading1"/>
    <w:uiPriority w:val="9"/>
    <w:rsid w:val="00FA326F"/>
    <w:rPr>
      <w:b/>
      <w:sz w:val="28"/>
      <w:szCs w:val="28"/>
    </w:rPr>
  </w:style>
  <w:style w:type="character" w:styleId="UnresolvedMention">
    <w:name w:val="Unresolved Mention"/>
    <w:basedOn w:val="DefaultParagraphFont"/>
    <w:uiPriority w:val="99"/>
    <w:semiHidden/>
    <w:unhideWhenUsed/>
    <w:rsid w:val="00431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81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16012/638035859751370000" TargetMode="External"/><Relationship Id="rId13" Type="http://schemas.openxmlformats.org/officeDocument/2006/relationships/hyperlink" Target="https://www.doe.virginia.gov/home/showpublisheddocument/25464/638045622163730000" TargetMode="External"/><Relationship Id="rId18" Type="http://schemas.openxmlformats.org/officeDocument/2006/relationships/hyperlink" Target="https://www.doe.virginia.gov/home/showpublisheddocument/25376/638045617847000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eacher.desmos.com/activitybuilder/custom/5d338bc1c53dbf60b47a1138" TargetMode="External"/><Relationship Id="rId17" Type="http://schemas.openxmlformats.org/officeDocument/2006/relationships/hyperlink" Target="https://www.doe.virginia.gov/home/showpublisheddocument/25372/638045617837630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home/showpublisheddocument/25368/638045617827930000" TargetMode="External"/><Relationship Id="rId20" Type="http://schemas.openxmlformats.org/officeDocument/2006/relationships/hyperlink" Target="https://www.doe.virginia.gov/home/showpublisheddocument/25340/6380454406899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32/638041054205170000"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doe.virginia.gov/home/showpublisheddocument/25504/638045622277770000" TargetMode="External"/><Relationship Id="rId23" Type="http://schemas.openxmlformats.org/officeDocument/2006/relationships/footer" Target="footer3.xml"/><Relationship Id="rId10" Type="http://schemas.openxmlformats.org/officeDocument/2006/relationships/hyperlink" Target="https://www.doe.virginia.gov/home/showpublisheddocument/18630/638041054191430000" TargetMode="External"/><Relationship Id="rId19" Type="http://schemas.openxmlformats.org/officeDocument/2006/relationships/hyperlink" Target="https://www.doe.virginia.gov/home/showpublisheddocument/25236/638045418703430000" TargetMode="External"/><Relationship Id="rId4" Type="http://schemas.openxmlformats.org/officeDocument/2006/relationships/settings" Target="settings.xml"/><Relationship Id="rId9" Type="http://schemas.openxmlformats.org/officeDocument/2006/relationships/hyperlink" Target="https://www.doe.virginia.gov/home/showpublisheddocument/16014/638035859758730000" TargetMode="External"/><Relationship Id="rId14" Type="http://schemas.openxmlformats.org/officeDocument/2006/relationships/hyperlink" Target="https://www.doe.virginia.gov/home/showpublisheddocument/25500/63804562226357000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u1scJiWV4wL92vKlUTXnaQ6Ng==">AMUW2mWLH8TpMUyPuhnx7ep5TkKUsb9kZLmZbAcuR0XX3WAsFxLwD1DnuLi0RqbnJWx47pPgp6h5WWo4599014he96HZ86N0z+LyNcOenUJws8mY4quAOjjnUtcxqGXYhyIsqcQjbEU5tDQgAlh9ck/yDPCnqcKhO2BkUsA/ClZDthfXP1JJtdv2bkE1d3JFUEXHSRxP8yXy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2A.3d Just in Time Quick Check</vt:lpstr>
    </vt:vector>
  </TitlesOfParts>
  <Company>Virginia Department of Education</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2A.3d Just in Time Quick Check</dc:title>
  <dc:subject/>
  <dc:creator>Virginia Department of Education</dc:creator>
  <cp:keywords/>
  <dc:description/>
  <cp:lastModifiedBy>Mazzacane, Tina (DOE)</cp:lastModifiedBy>
  <cp:revision>4</cp:revision>
  <dcterms:created xsi:type="dcterms:W3CDTF">2021-08-17T18:57:00Z</dcterms:created>
  <dcterms:modified xsi:type="dcterms:W3CDTF">2022-12-30T16:10:00Z</dcterms:modified>
</cp:coreProperties>
</file>