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7C39" w14:textId="77777777" w:rsidR="00FB1CEE" w:rsidRDefault="005E6A4E">
      <w:pPr>
        <w:pStyle w:val="Title"/>
      </w:pPr>
      <w:r>
        <w:t>Just In Time Quick Check</w:t>
      </w:r>
    </w:p>
    <w:bookmarkStart w:id="0" w:name="_gjdgxs" w:colFirst="0" w:colLast="0"/>
    <w:bookmarkEnd w:id="0"/>
    <w:p w14:paraId="18E450EE" w14:textId="277F90E1" w:rsidR="00FB1CEE" w:rsidRDefault="005E6A4E">
      <w:pPr>
        <w:spacing w:after="120" w:line="240" w:lineRule="auto"/>
        <w:jc w:val="center"/>
        <w:rPr>
          <w:b/>
          <w:sz w:val="28"/>
          <w:szCs w:val="28"/>
          <w:u w:val="single"/>
        </w:rPr>
      </w:pPr>
      <w:r>
        <w:fldChar w:fldCharType="begin"/>
      </w:r>
      <w:r w:rsidR="00C37CC7">
        <w:instrText xml:space="preserve">HYPERLINK "https://www.doe.virginia.gov/home/showpublisheddocument/3068/637982465258630000" \h </w:instrText>
      </w:r>
      <w:r>
        <w:fldChar w:fldCharType="separate"/>
      </w:r>
      <w:r>
        <w:rPr>
          <w:b/>
          <w:color w:val="1155CC"/>
          <w:sz w:val="28"/>
          <w:szCs w:val="28"/>
          <w:u w:val="single"/>
        </w:rPr>
        <w:t xml:space="preserve">Standard of Learning (SOL) AII.3a </w:t>
      </w:r>
      <w:r>
        <w:rPr>
          <w:b/>
          <w:color w:val="1155CC"/>
          <w:sz w:val="28"/>
          <w:szCs w:val="28"/>
          <w:u w:val="single"/>
        </w:rPr>
        <w:fldChar w:fldCharType="end"/>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illustrating the Standard of Learning AII.3a."/>
      </w:tblPr>
      <w:tblGrid>
        <w:gridCol w:w="10800"/>
      </w:tblGrid>
      <w:tr w:rsidR="00FB1CEE" w14:paraId="74A9B8EF" w14:textId="77777777" w:rsidTr="004B0B82">
        <w:trPr>
          <w:tblHeader/>
        </w:trPr>
        <w:tc>
          <w:tcPr>
            <w:tcW w:w="10800" w:type="dxa"/>
          </w:tcPr>
          <w:p w14:paraId="0A01731C" w14:textId="77777777" w:rsidR="00FB1CEE" w:rsidRDefault="005E6A4E">
            <w:pPr>
              <w:spacing w:line="276" w:lineRule="auto"/>
              <w:jc w:val="center"/>
              <w:rPr>
                <w:b/>
                <w:sz w:val="28"/>
                <w:szCs w:val="28"/>
              </w:rPr>
            </w:pPr>
            <w:r>
              <w:rPr>
                <w:b/>
                <w:sz w:val="28"/>
                <w:szCs w:val="28"/>
              </w:rPr>
              <w:t xml:space="preserve">Strand: </w:t>
            </w:r>
            <w:r>
              <w:rPr>
                <w:sz w:val="28"/>
                <w:szCs w:val="28"/>
              </w:rPr>
              <w:t>Equations and Inequalities</w:t>
            </w:r>
          </w:p>
        </w:tc>
      </w:tr>
      <w:tr w:rsidR="00FB1CEE" w14:paraId="5E1A6BD6" w14:textId="77777777" w:rsidTr="004B0B82">
        <w:trPr>
          <w:tblHeader/>
        </w:trPr>
        <w:tc>
          <w:tcPr>
            <w:tcW w:w="10800" w:type="dxa"/>
            <w:shd w:val="clear" w:color="auto" w:fill="D9D9D9"/>
          </w:tcPr>
          <w:p w14:paraId="2E2898C5" w14:textId="77777777" w:rsidR="00FB1CEE" w:rsidRDefault="005E6A4E">
            <w:pPr>
              <w:pStyle w:val="Heading1"/>
              <w:outlineLvl w:val="0"/>
            </w:pPr>
            <w:r>
              <w:t>Standard of Learning (SOL) AII.3a</w:t>
            </w:r>
          </w:p>
          <w:p w14:paraId="66797F6D" w14:textId="77777777" w:rsidR="00FB1CEE" w:rsidRDefault="005E6A4E">
            <w:pPr>
              <w:spacing w:after="120"/>
              <w:rPr>
                <w:b/>
                <w:i/>
              </w:rPr>
            </w:pPr>
            <w:r>
              <w:rPr>
                <w:b/>
                <w:i/>
              </w:rPr>
              <w:t>The student will solve absolute value linear equations and inequalities.</w:t>
            </w:r>
          </w:p>
        </w:tc>
      </w:tr>
      <w:tr w:rsidR="00FB1CEE" w14:paraId="500A898B" w14:textId="77777777" w:rsidTr="004B0B82">
        <w:trPr>
          <w:tblHeader/>
        </w:trPr>
        <w:tc>
          <w:tcPr>
            <w:tcW w:w="10800" w:type="dxa"/>
            <w:shd w:val="clear" w:color="auto" w:fill="F2F2F2"/>
          </w:tcPr>
          <w:p w14:paraId="36A7D885" w14:textId="77777777" w:rsidR="00FB1CEE" w:rsidRDefault="005E6A4E">
            <w:pPr>
              <w:pStyle w:val="Heading1"/>
              <w:outlineLvl w:val="0"/>
            </w:pPr>
            <w:r>
              <w:t xml:space="preserve">Grade Level Skills:  </w:t>
            </w:r>
          </w:p>
          <w:p w14:paraId="602A2FBF" w14:textId="77777777" w:rsidR="00FB1CEE" w:rsidRDefault="005E6A4E">
            <w:pPr>
              <w:numPr>
                <w:ilvl w:val="0"/>
                <w:numId w:val="3"/>
              </w:numPr>
              <w:pBdr>
                <w:top w:val="nil"/>
                <w:left w:val="nil"/>
                <w:bottom w:val="nil"/>
                <w:right w:val="nil"/>
                <w:between w:val="nil"/>
              </w:pBdr>
              <w:ind w:left="360" w:right="346" w:firstLine="0"/>
              <w:rPr>
                <w:color w:val="000000"/>
              </w:rPr>
            </w:pPr>
            <w:r>
              <w:rPr>
                <w:color w:val="000000"/>
              </w:rPr>
              <w:t>Solve a</w:t>
            </w:r>
            <w:r>
              <w:t>bsolute value linear equations or inequalities in one variable algebraically.</w:t>
            </w:r>
          </w:p>
          <w:p w14:paraId="4D768C86" w14:textId="77777777" w:rsidR="00FB1CEE" w:rsidRDefault="005E6A4E">
            <w:pPr>
              <w:numPr>
                <w:ilvl w:val="0"/>
                <w:numId w:val="3"/>
              </w:numPr>
              <w:pBdr>
                <w:top w:val="nil"/>
                <w:left w:val="nil"/>
                <w:bottom w:val="nil"/>
                <w:right w:val="nil"/>
                <w:between w:val="nil"/>
              </w:pBdr>
              <w:ind w:left="360" w:right="346" w:firstLine="0"/>
            </w:pPr>
            <w:r>
              <w:t>Represent solutions to absolute value linear inequalities in one variable graphically.</w:t>
            </w:r>
          </w:p>
          <w:p w14:paraId="57F9DE39" w14:textId="77777777" w:rsidR="00FB1CEE" w:rsidRDefault="005E6A4E">
            <w:pPr>
              <w:numPr>
                <w:ilvl w:val="0"/>
                <w:numId w:val="3"/>
              </w:numPr>
              <w:pBdr>
                <w:top w:val="nil"/>
                <w:left w:val="nil"/>
                <w:bottom w:val="nil"/>
                <w:right w:val="nil"/>
                <w:between w:val="nil"/>
              </w:pBdr>
              <w:ind w:left="360" w:right="346" w:firstLine="0"/>
              <w:rPr>
                <w:color w:val="000000"/>
              </w:rPr>
            </w:pPr>
            <w:r>
              <w:t>Solve equations and verify algebraic solutions using a graphing utility.</w:t>
            </w:r>
          </w:p>
          <w:p w14:paraId="27CF1FFA" w14:textId="77777777" w:rsidR="00FB1CEE" w:rsidRDefault="00FB1CEE">
            <w:pPr>
              <w:pBdr>
                <w:top w:val="nil"/>
                <w:left w:val="nil"/>
                <w:bottom w:val="nil"/>
                <w:right w:val="nil"/>
                <w:between w:val="nil"/>
              </w:pBdr>
              <w:ind w:left="360" w:right="346" w:hanging="360"/>
              <w:rPr>
                <w:color w:val="000000"/>
                <w:sz w:val="12"/>
                <w:szCs w:val="12"/>
              </w:rPr>
            </w:pPr>
          </w:p>
        </w:tc>
      </w:tr>
      <w:tr w:rsidR="00FB1CEE" w14:paraId="4E1B6A53" w14:textId="77777777" w:rsidTr="004B0B82">
        <w:trPr>
          <w:tblHeader/>
        </w:trPr>
        <w:tc>
          <w:tcPr>
            <w:tcW w:w="10800" w:type="dxa"/>
          </w:tcPr>
          <w:p w14:paraId="3F4B7D87" w14:textId="6A3A2FBE" w:rsidR="00FB1CEE" w:rsidRPr="00C37CC7" w:rsidRDefault="0058093F">
            <w:pPr>
              <w:pStyle w:val="Heading2"/>
              <w:spacing w:before="120" w:after="120"/>
              <w:outlineLvl w:val="1"/>
              <w:rPr>
                <w:color w:val="0070C0"/>
                <w:sz w:val="28"/>
                <w:szCs w:val="28"/>
              </w:rPr>
            </w:pPr>
            <w:hyperlink w:anchor="qc" w:history="1">
              <w:r w:rsidR="005E6A4E" w:rsidRPr="00C37CC7">
                <w:rPr>
                  <w:rStyle w:val="Hyperlink"/>
                  <w:color w:val="0070C0"/>
                  <w:sz w:val="28"/>
                  <w:szCs w:val="28"/>
                </w:rPr>
                <w:t>Just in Time Quick Check</w:t>
              </w:r>
            </w:hyperlink>
          </w:p>
        </w:tc>
      </w:tr>
      <w:tr w:rsidR="00FB1CEE" w14:paraId="5D2E47DB" w14:textId="77777777" w:rsidTr="004B0B82">
        <w:trPr>
          <w:tblHeader/>
        </w:trPr>
        <w:tc>
          <w:tcPr>
            <w:tcW w:w="10800" w:type="dxa"/>
          </w:tcPr>
          <w:p w14:paraId="0CCADA88" w14:textId="2DBDAE36" w:rsidR="00FB1CEE" w:rsidRPr="00C37CC7" w:rsidRDefault="0058093F">
            <w:pPr>
              <w:pStyle w:val="Heading2"/>
              <w:spacing w:before="120" w:after="120"/>
              <w:outlineLvl w:val="1"/>
              <w:rPr>
                <w:color w:val="0070C0"/>
                <w:sz w:val="28"/>
                <w:szCs w:val="28"/>
                <w:u w:val="single"/>
              </w:rPr>
            </w:pPr>
            <w:hyperlink w:anchor="teacher">
              <w:r w:rsidR="005E6A4E" w:rsidRPr="00C37CC7">
                <w:rPr>
                  <w:color w:val="0070C0"/>
                  <w:sz w:val="28"/>
                  <w:szCs w:val="28"/>
                  <w:u w:val="single"/>
                </w:rPr>
                <w:t>Just in Time Quick Check Teacher Notes</w:t>
              </w:r>
            </w:hyperlink>
          </w:p>
        </w:tc>
      </w:tr>
      <w:tr w:rsidR="00FB1CEE" w14:paraId="7FBC63DB" w14:textId="77777777" w:rsidTr="004B0B82">
        <w:trPr>
          <w:tblHeader/>
        </w:trPr>
        <w:tc>
          <w:tcPr>
            <w:tcW w:w="10800" w:type="dxa"/>
          </w:tcPr>
          <w:p w14:paraId="53877C17" w14:textId="77777777" w:rsidR="00FB1CEE" w:rsidRDefault="005E6A4E">
            <w:pPr>
              <w:pStyle w:val="Heading1"/>
              <w:outlineLvl w:val="0"/>
            </w:pPr>
            <w:r>
              <w:t xml:space="preserve">Supporting Resources: </w:t>
            </w:r>
          </w:p>
          <w:p w14:paraId="0FB06EE7" w14:textId="77777777" w:rsidR="00FB1CEE" w:rsidRDefault="005E6A4E" w:rsidP="00C37CC7">
            <w:pPr>
              <w:numPr>
                <w:ilvl w:val="0"/>
                <w:numId w:val="1"/>
              </w:numPr>
              <w:pBdr>
                <w:top w:val="nil"/>
                <w:left w:val="nil"/>
                <w:bottom w:val="nil"/>
                <w:right w:val="nil"/>
                <w:between w:val="nil"/>
              </w:pBdr>
              <w:rPr>
                <w:color w:val="000000"/>
              </w:rPr>
            </w:pPr>
            <w:r>
              <w:rPr>
                <w:color w:val="000000"/>
              </w:rPr>
              <w:t>VDOE Mathematics Instructional Plans (MIPS)</w:t>
            </w:r>
          </w:p>
          <w:p w14:paraId="7E9B40A6" w14:textId="57D1FBD7" w:rsidR="00FB1CEE" w:rsidRDefault="005E6A4E" w:rsidP="00C37CC7">
            <w:pPr>
              <w:numPr>
                <w:ilvl w:val="1"/>
                <w:numId w:val="1"/>
              </w:numPr>
              <w:pBdr>
                <w:top w:val="nil"/>
                <w:left w:val="nil"/>
                <w:bottom w:val="nil"/>
                <w:right w:val="nil"/>
                <w:between w:val="nil"/>
              </w:pBdr>
              <w:rPr>
                <w:color w:val="000000"/>
              </w:rPr>
            </w:pPr>
            <w:r>
              <w:rPr>
                <w:color w:val="000000"/>
              </w:rPr>
              <w:t>AII.</w:t>
            </w:r>
            <w:r>
              <w:t>3a</w:t>
            </w:r>
            <w:r>
              <w:rPr>
                <w:color w:val="000000"/>
              </w:rPr>
              <w:t xml:space="preserve"> – </w:t>
            </w:r>
            <w:r>
              <w:t xml:space="preserve">Absolute Value Equations and Inequalities </w:t>
            </w:r>
            <w:r>
              <w:rPr>
                <w:color w:val="000000"/>
              </w:rPr>
              <w:t>(</w:t>
            </w:r>
            <w:hyperlink r:id="rId7">
              <w:r>
                <w:rPr>
                  <w:color w:val="1155CC"/>
                  <w:u w:val="single"/>
                </w:rPr>
                <w:t>Word</w:t>
              </w:r>
            </w:hyperlink>
            <w:r>
              <w:rPr>
                <w:color w:val="000000"/>
              </w:rPr>
              <w:t>)/</w:t>
            </w:r>
            <w:hyperlink r:id="rId8">
              <w:r>
                <w:rPr>
                  <w:color w:val="1155CC"/>
                  <w:u w:val="single"/>
                </w:rPr>
                <w:t>PDF Version</w:t>
              </w:r>
            </w:hyperlink>
          </w:p>
          <w:p w14:paraId="33C82B24" w14:textId="77777777" w:rsidR="00C37CC7" w:rsidRDefault="00C37CC7" w:rsidP="00C37CC7">
            <w:pPr>
              <w:numPr>
                <w:ilvl w:val="0"/>
                <w:numId w:val="1"/>
              </w:numPr>
              <w:spacing w:line="256" w:lineRule="auto"/>
              <w:rPr>
                <w:color w:val="000000"/>
              </w:rPr>
            </w:pPr>
            <w:r>
              <w:rPr>
                <w:color w:val="000000"/>
              </w:rPr>
              <w:t>VDOE Word Wall Cards: Algebra II (</w:t>
            </w:r>
            <w:hyperlink r:id="rId9" w:history="1">
              <w:r w:rsidRPr="00C37CC7">
                <w:rPr>
                  <w:rStyle w:val="Hyperlink"/>
                  <w:color w:val="0070C0"/>
                </w:rPr>
                <w:t>Word</w:t>
              </w:r>
            </w:hyperlink>
            <w:r>
              <w:rPr>
                <w:color w:val="000000"/>
              </w:rPr>
              <w:t>) | (</w:t>
            </w:r>
            <w:hyperlink r:id="rId10" w:history="1">
              <w:r w:rsidRPr="00C37CC7">
                <w:rPr>
                  <w:rStyle w:val="Hyperlink"/>
                  <w:color w:val="0070C0"/>
                </w:rPr>
                <w:t>PDF</w:t>
              </w:r>
            </w:hyperlink>
            <w:r>
              <w:rPr>
                <w:color w:val="000000"/>
              </w:rPr>
              <w:t>)</w:t>
            </w:r>
            <w:r>
              <w:t xml:space="preserve"> </w:t>
            </w:r>
          </w:p>
          <w:p w14:paraId="499BFF0B" w14:textId="77777777" w:rsidR="00003FF4" w:rsidRDefault="00003FF4" w:rsidP="00C37CC7">
            <w:pPr>
              <w:numPr>
                <w:ilvl w:val="1"/>
                <w:numId w:val="1"/>
              </w:numPr>
              <w:pBdr>
                <w:top w:val="nil"/>
                <w:left w:val="nil"/>
                <w:bottom w:val="nil"/>
                <w:right w:val="nil"/>
                <w:between w:val="nil"/>
              </w:pBdr>
              <w:rPr>
                <w:color w:val="000000"/>
              </w:rPr>
            </w:pPr>
            <w:r>
              <w:t>Inequality</w:t>
            </w:r>
          </w:p>
          <w:p w14:paraId="00942DDB" w14:textId="77777777" w:rsidR="00003FF4" w:rsidRDefault="00003FF4" w:rsidP="00C37CC7">
            <w:pPr>
              <w:numPr>
                <w:ilvl w:val="1"/>
                <w:numId w:val="1"/>
              </w:numPr>
              <w:pBdr>
                <w:top w:val="nil"/>
                <w:left w:val="nil"/>
                <w:bottom w:val="nil"/>
                <w:right w:val="nil"/>
                <w:between w:val="nil"/>
              </w:pBdr>
            </w:pPr>
            <w:r>
              <w:t>Graph of Inequality</w:t>
            </w:r>
          </w:p>
          <w:p w14:paraId="4FAFCA67" w14:textId="77777777" w:rsidR="00003FF4" w:rsidRDefault="00003FF4" w:rsidP="00C37CC7">
            <w:pPr>
              <w:numPr>
                <w:ilvl w:val="1"/>
                <w:numId w:val="1"/>
              </w:numPr>
              <w:pBdr>
                <w:top w:val="nil"/>
                <w:left w:val="nil"/>
                <w:bottom w:val="nil"/>
                <w:right w:val="nil"/>
                <w:between w:val="nil"/>
              </w:pBdr>
            </w:pPr>
            <w:r>
              <w:t>Addition/Subtraction Property of Inequality</w:t>
            </w:r>
          </w:p>
          <w:p w14:paraId="25F4B2D4" w14:textId="77777777" w:rsidR="00003FF4" w:rsidRDefault="00003FF4" w:rsidP="00C37CC7">
            <w:pPr>
              <w:numPr>
                <w:ilvl w:val="1"/>
                <w:numId w:val="1"/>
              </w:numPr>
              <w:pBdr>
                <w:top w:val="nil"/>
                <w:left w:val="nil"/>
                <w:bottom w:val="nil"/>
                <w:right w:val="nil"/>
                <w:between w:val="nil"/>
              </w:pBdr>
            </w:pPr>
            <w:r>
              <w:t>Transitive Property of Inequality</w:t>
            </w:r>
          </w:p>
          <w:p w14:paraId="377D330D" w14:textId="77777777" w:rsidR="00003FF4" w:rsidRDefault="00003FF4" w:rsidP="00C37CC7">
            <w:pPr>
              <w:numPr>
                <w:ilvl w:val="1"/>
                <w:numId w:val="1"/>
              </w:numPr>
            </w:pPr>
            <w:r>
              <w:t>Multiplication Property of Inequality</w:t>
            </w:r>
          </w:p>
          <w:p w14:paraId="591C50DD" w14:textId="77777777" w:rsidR="00003FF4" w:rsidRDefault="00003FF4" w:rsidP="00C37CC7">
            <w:pPr>
              <w:numPr>
                <w:ilvl w:val="1"/>
                <w:numId w:val="1"/>
              </w:numPr>
            </w:pPr>
            <w:r>
              <w:t>Division Property of Inequality</w:t>
            </w:r>
          </w:p>
          <w:p w14:paraId="61537BCE" w14:textId="30D826FD" w:rsidR="00003FF4" w:rsidRPr="00003FF4" w:rsidRDefault="00003FF4" w:rsidP="00C37CC7">
            <w:pPr>
              <w:numPr>
                <w:ilvl w:val="1"/>
                <w:numId w:val="1"/>
              </w:numPr>
              <w:pBdr>
                <w:top w:val="nil"/>
                <w:left w:val="nil"/>
                <w:bottom w:val="nil"/>
                <w:right w:val="nil"/>
                <w:between w:val="nil"/>
              </w:pBdr>
              <w:rPr>
                <w:color w:val="000000"/>
              </w:rPr>
            </w:pPr>
            <w:r>
              <w:t>Absolute Value Inequalities</w:t>
            </w:r>
          </w:p>
          <w:p w14:paraId="4337E3F5" w14:textId="43A30DC1" w:rsidR="00003FF4" w:rsidRDefault="00003FF4" w:rsidP="00C37CC7">
            <w:pPr>
              <w:numPr>
                <w:ilvl w:val="0"/>
                <w:numId w:val="1"/>
              </w:numPr>
              <w:pBdr>
                <w:top w:val="nil"/>
                <w:left w:val="nil"/>
                <w:bottom w:val="nil"/>
                <w:right w:val="nil"/>
                <w:between w:val="nil"/>
              </w:pBdr>
              <w:rPr>
                <w:color w:val="000000"/>
              </w:rPr>
            </w:pPr>
            <w:r>
              <w:rPr>
                <w:color w:val="000000"/>
              </w:rPr>
              <w:t xml:space="preserve">Desmos Activity </w:t>
            </w:r>
          </w:p>
          <w:p w14:paraId="232815AC" w14:textId="067723B5" w:rsidR="00003FF4" w:rsidRPr="00C37CC7" w:rsidRDefault="0058093F" w:rsidP="00C37CC7">
            <w:pPr>
              <w:numPr>
                <w:ilvl w:val="1"/>
                <w:numId w:val="1"/>
              </w:numPr>
              <w:pBdr>
                <w:top w:val="nil"/>
                <w:left w:val="nil"/>
                <w:bottom w:val="nil"/>
                <w:right w:val="nil"/>
                <w:between w:val="nil"/>
              </w:pBdr>
              <w:rPr>
                <w:color w:val="0070C0"/>
              </w:rPr>
            </w:pPr>
            <w:hyperlink r:id="rId11" w:history="1">
              <w:r w:rsidR="00003FF4" w:rsidRPr="00C37CC7">
                <w:rPr>
                  <w:rStyle w:val="Hyperlink"/>
                  <w:color w:val="0070C0"/>
                </w:rPr>
                <w:t>Absolute Value Inequalities on the Number Line</w:t>
              </w:r>
            </w:hyperlink>
          </w:p>
          <w:p w14:paraId="57DC1375" w14:textId="4C583A6E" w:rsidR="00003FF4" w:rsidRPr="00C37CC7" w:rsidRDefault="0058093F" w:rsidP="00C37CC7">
            <w:pPr>
              <w:numPr>
                <w:ilvl w:val="1"/>
                <w:numId w:val="1"/>
              </w:numPr>
              <w:pBdr>
                <w:top w:val="nil"/>
                <w:left w:val="nil"/>
                <w:bottom w:val="nil"/>
                <w:right w:val="nil"/>
                <w:between w:val="nil"/>
              </w:pBdr>
              <w:rPr>
                <w:color w:val="0070C0"/>
              </w:rPr>
            </w:pPr>
            <w:hyperlink r:id="rId12" w:history="1">
              <w:r w:rsidR="00003FF4" w:rsidRPr="00C37CC7">
                <w:rPr>
                  <w:rStyle w:val="Hyperlink"/>
                  <w:color w:val="0070C0"/>
                </w:rPr>
                <w:t>Compound Inequalities on the Number Line</w:t>
              </w:r>
            </w:hyperlink>
          </w:p>
          <w:p w14:paraId="312551B5" w14:textId="77777777" w:rsidR="00FB1CEE" w:rsidRDefault="00FB1CEE" w:rsidP="00003FF4">
            <w:pPr>
              <w:pBdr>
                <w:top w:val="nil"/>
                <w:left w:val="nil"/>
                <w:bottom w:val="nil"/>
                <w:right w:val="nil"/>
                <w:between w:val="nil"/>
              </w:pBdr>
              <w:ind w:left="1440"/>
              <w:rPr>
                <w:sz w:val="12"/>
                <w:szCs w:val="12"/>
              </w:rPr>
            </w:pPr>
          </w:p>
        </w:tc>
      </w:tr>
      <w:tr w:rsidR="00FB1CEE" w14:paraId="02DD3940" w14:textId="77777777" w:rsidTr="004B0B82">
        <w:trPr>
          <w:tblHeader/>
        </w:trPr>
        <w:tc>
          <w:tcPr>
            <w:tcW w:w="10800" w:type="dxa"/>
          </w:tcPr>
          <w:p w14:paraId="794FBB9C" w14:textId="4FE98694" w:rsidR="00FB1CEE" w:rsidRDefault="00C37CC7">
            <w:pPr>
              <w:spacing w:before="120" w:after="120"/>
            </w:pPr>
            <w:r w:rsidRPr="0058093F">
              <w:rPr>
                <w:kern w:val="28"/>
                <w:sz w:val="28"/>
                <w:szCs w:val="24"/>
              </w:rPr>
              <w:t>Supporting and Prerequisite SOL:</w:t>
            </w:r>
            <w:r>
              <w:rPr>
                <w:rStyle w:val="Heading1Char"/>
              </w:rPr>
              <w:t xml:space="preserve"> </w:t>
            </w:r>
            <w:hyperlink r:id="rId13" w:history="1">
              <w:r w:rsidRPr="00E45319">
                <w:rPr>
                  <w:rStyle w:val="Hyperlink"/>
                  <w:color w:val="0070C0"/>
                </w:rPr>
                <w:t>AII.6a</w:t>
              </w:r>
            </w:hyperlink>
            <w:r w:rsidRPr="00C37CC7">
              <w:rPr>
                <w:rStyle w:val="Heading1Char"/>
                <w:b w:val="0"/>
                <w:bCs/>
                <w:sz w:val="22"/>
                <w:szCs w:val="22"/>
              </w:rPr>
              <w:t xml:space="preserve">, </w:t>
            </w:r>
            <w:hyperlink r:id="rId14" w:history="1">
              <w:r w:rsidRPr="00E45319">
                <w:rPr>
                  <w:rStyle w:val="Hyperlink"/>
                  <w:color w:val="0070C0"/>
                </w:rPr>
                <w:t>AII.6b</w:t>
              </w:r>
            </w:hyperlink>
            <w:r w:rsidRPr="00C37CC7">
              <w:rPr>
                <w:rStyle w:val="Heading1Char"/>
                <w:b w:val="0"/>
                <w:bCs/>
                <w:sz w:val="22"/>
                <w:szCs w:val="22"/>
              </w:rPr>
              <w:t xml:space="preserve">, </w:t>
            </w:r>
            <w:hyperlink r:id="rId15" w:history="1">
              <w:r w:rsidRPr="00E45319">
                <w:rPr>
                  <w:rStyle w:val="Hyperlink"/>
                  <w:color w:val="0070C0"/>
                </w:rPr>
                <w:t>A.4a</w:t>
              </w:r>
            </w:hyperlink>
            <w:r w:rsidRPr="00C37CC7">
              <w:rPr>
                <w:rStyle w:val="Heading1Char"/>
                <w:b w:val="0"/>
                <w:bCs/>
                <w:sz w:val="22"/>
                <w:szCs w:val="22"/>
              </w:rPr>
              <w:t xml:space="preserve">, </w:t>
            </w:r>
            <w:hyperlink r:id="rId16" w:history="1">
              <w:r w:rsidRPr="00E45319">
                <w:rPr>
                  <w:rStyle w:val="Hyperlink"/>
                  <w:color w:val="0070C0"/>
                </w:rPr>
                <w:t>A.5a</w:t>
              </w:r>
            </w:hyperlink>
            <w:r w:rsidRPr="00C37CC7">
              <w:rPr>
                <w:rStyle w:val="Heading1Char"/>
                <w:b w:val="0"/>
                <w:bCs/>
                <w:sz w:val="22"/>
                <w:szCs w:val="22"/>
              </w:rPr>
              <w:t xml:space="preserve">, </w:t>
            </w:r>
            <w:hyperlink r:id="rId17" w:history="1">
              <w:r w:rsidRPr="00E45319">
                <w:rPr>
                  <w:rStyle w:val="Hyperlink"/>
                  <w:color w:val="0070C0"/>
                </w:rPr>
                <w:t>A.5b</w:t>
              </w:r>
            </w:hyperlink>
            <w:r w:rsidRPr="00C37CC7">
              <w:rPr>
                <w:rStyle w:val="Heading1Char"/>
                <w:b w:val="0"/>
                <w:bCs/>
                <w:sz w:val="22"/>
                <w:szCs w:val="22"/>
              </w:rPr>
              <w:t xml:space="preserve">, </w:t>
            </w:r>
            <w:hyperlink r:id="rId18" w:history="1">
              <w:r w:rsidRPr="00E45319">
                <w:rPr>
                  <w:rStyle w:val="Hyperlink"/>
                  <w:color w:val="0070C0"/>
                </w:rPr>
                <w:t>8.17</w:t>
              </w:r>
            </w:hyperlink>
            <w:r w:rsidRPr="00C37CC7">
              <w:rPr>
                <w:rStyle w:val="Heading1Char"/>
                <w:b w:val="0"/>
                <w:bCs/>
                <w:sz w:val="22"/>
                <w:szCs w:val="22"/>
              </w:rPr>
              <w:t xml:space="preserve">, </w:t>
            </w:r>
            <w:hyperlink r:id="rId19" w:history="1">
              <w:r w:rsidRPr="00E45319">
                <w:rPr>
                  <w:rStyle w:val="Hyperlink"/>
                  <w:color w:val="0070C0"/>
                </w:rPr>
                <w:t>8.18</w:t>
              </w:r>
            </w:hyperlink>
          </w:p>
        </w:tc>
      </w:tr>
    </w:tbl>
    <w:p w14:paraId="7BE9FD2D" w14:textId="77777777" w:rsidR="00FB1CEE" w:rsidRDefault="00FB1CEE"/>
    <w:p w14:paraId="5AA298A4" w14:textId="77777777" w:rsidR="00FB1CEE" w:rsidRDefault="00FB1CEE">
      <w:pPr>
        <w:pStyle w:val="Title"/>
        <w:jc w:val="left"/>
      </w:pPr>
    </w:p>
    <w:p w14:paraId="2AC6AEB6" w14:textId="77777777" w:rsidR="00FB1CEE" w:rsidRDefault="00FB1CEE"/>
    <w:p w14:paraId="23293B82" w14:textId="77777777" w:rsidR="00FB1CEE" w:rsidRDefault="00FB1CEE"/>
    <w:p w14:paraId="7FDCB753" w14:textId="77777777" w:rsidR="00FB1CEE" w:rsidRDefault="00FB1CEE"/>
    <w:p w14:paraId="5171E7D5" w14:textId="77777777" w:rsidR="00FB1CEE" w:rsidRDefault="00FB1CEE"/>
    <w:p w14:paraId="19D7B9D0" w14:textId="77777777" w:rsidR="00FB1CEE" w:rsidRDefault="00FB1CEE"/>
    <w:p w14:paraId="04001577" w14:textId="77777777" w:rsidR="00FB1CEE" w:rsidRDefault="00FB1CEE"/>
    <w:p w14:paraId="7F8137E4" w14:textId="0630FEB4" w:rsidR="00861CFB" w:rsidRDefault="00861CFB" w:rsidP="00861CFB">
      <w:pPr>
        <w:pStyle w:val="Title"/>
      </w:pPr>
      <w:bookmarkStart w:id="1" w:name="1fob9te" w:colFirst="0" w:colLast="0"/>
      <w:bookmarkStart w:id="2" w:name="qc"/>
      <w:bookmarkEnd w:id="1"/>
      <w:r>
        <w:lastRenderedPageBreak/>
        <w:t>SOL AII.3a - Just in Time Quick Check</w:t>
      </w:r>
      <w:bookmarkEnd w:id="2"/>
      <w:r>
        <w:t xml:space="preserve"> </w:t>
      </w:r>
    </w:p>
    <w:p w14:paraId="757408C4" w14:textId="746EECD6" w:rsidR="00861CFB" w:rsidRDefault="00861CFB">
      <w:pPr>
        <w:pStyle w:val="Title"/>
      </w:pPr>
    </w:p>
    <w:p w14:paraId="06411184" w14:textId="77777777" w:rsidR="00861CFB" w:rsidRDefault="00861CFB" w:rsidP="00861CFB">
      <w:pPr>
        <w:numPr>
          <w:ilvl w:val="0"/>
          <w:numId w:val="2"/>
        </w:numPr>
        <w:spacing w:after="0" w:line="240" w:lineRule="auto"/>
      </w:pPr>
      <w:r>
        <w:t xml:space="preserve">Student A was asked to solve the equation </w:t>
      </w:r>
      <m:oMath>
        <m:r>
          <w:rPr>
            <w:rFonts w:ascii="Cambria Math" w:eastAsia="Cambria Math" w:hAnsi="Cambria Math" w:cs="Cambria Math"/>
          </w:rPr>
          <m:t>|5x-2|=3x+5.</m:t>
        </m:r>
      </m:oMath>
      <w:r>
        <w:t xml:space="preserve">  Their work is shown below.</w:t>
      </w:r>
    </w:p>
    <w:p w14:paraId="0949B2EC" w14:textId="77777777" w:rsidR="00861CFB" w:rsidRDefault="00861CFB" w:rsidP="00861CFB">
      <w:pPr>
        <w:spacing w:after="0" w:line="240" w:lineRule="auto"/>
        <w:sectPr w:rsidR="00861CFB">
          <w:footerReference w:type="default" r:id="rId20"/>
          <w:footerReference w:type="first" r:id="rId21"/>
          <w:pgSz w:w="12240" w:h="15840"/>
          <w:pgMar w:top="720" w:right="720" w:bottom="720" w:left="720" w:header="432" w:footer="720" w:gutter="0"/>
          <w:pgNumType w:start="1"/>
          <w:cols w:space="720"/>
          <w:titlePg/>
        </w:sectPr>
      </w:pPr>
    </w:p>
    <w:p w14:paraId="6B61C386" w14:textId="77777777" w:rsidR="00861CFB" w:rsidRDefault="00861CFB" w:rsidP="00861CFB">
      <w:pPr>
        <w:spacing w:after="0" w:line="240" w:lineRule="auto"/>
        <w:jc w:val="center"/>
        <w:sectPr w:rsidR="00861CFB">
          <w:type w:val="continuous"/>
          <w:pgSz w:w="12240" w:h="15840"/>
          <w:pgMar w:top="720" w:right="720" w:bottom="720" w:left="720" w:header="432" w:footer="720" w:gutter="0"/>
          <w:cols w:space="720" w:equalWidth="0">
            <w:col w:w="10800" w:space="0"/>
          </w:cols>
        </w:sectPr>
      </w:pPr>
    </w:p>
    <w:p w14:paraId="2096E9F0" w14:textId="77777777" w:rsidR="00861CFB" w:rsidRDefault="00861CFB" w:rsidP="00861CFB">
      <w:pPr>
        <w:spacing w:after="0" w:line="240" w:lineRule="auto"/>
        <w:jc w:val="center"/>
        <w:rPr>
          <w:rFonts w:ascii="Cambria Math" w:eastAsia="Cambria Math" w:hAnsi="Cambria Math" w:cs="Cambria Math"/>
        </w:rPr>
        <w:sectPr w:rsidR="00861CFB">
          <w:type w:val="continuous"/>
          <w:pgSz w:w="12240" w:h="15840"/>
          <w:pgMar w:top="720" w:right="720" w:bottom="720" w:left="720" w:header="432" w:footer="720" w:gutter="0"/>
          <w:cols w:space="720" w:equalWidth="0">
            <w:col w:w="10800" w:space="0"/>
          </w:cols>
        </w:sectPr>
      </w:pPr>
      <m:oMathPara>
        <m:oMath>
          <m:r>
            <w:rPr>
              <w:rFonts w:ascii="Cambria Math" w:eastAsia="Cambria Math" w:hAnsi="Cambria Math" w:cs="Cambria Math"/>
            </w:rPr>
            <m:t>|5x-2|=3x+5</m:t>
          </m:r>
        </m:oMath>
      </m:oMathPara>
    </w:p>
    <w:p w14:paraId="58995236" w14:textId="77777777" w:rsidR="00861CFB" w:rsidRDefault="00861CFB" w:rsidP="00861CFB">
      <w:pPr>
        <w:spacing w:after="0" w:line="240" w:lineRule="auto"/>
        <w:jc w:val="center"/>
        <w:rPr>
          <w:rFonts w:ascii="Cambria Math" w:eastAsia="Cambria Math" w:hAnsi="Cambria Math" w:cs="Cambria Math"/>
        </w:rPr>
      </w:pPr>
    </w:p>
    <w:p w14:paraId="0DE4C2A0" w14:textId="77777777" w:rsidR="00861CFB" w:rsidRDefault="00861CFB" w:rsidP="00861CFB">
      <w:pPr>
        <w:spacing w:after="0" w:line="240" w:lineRule="auto"/>
        <w:jc w:val="center"/>
        <w:rPr>
          <w:rFonts w:ascii="Cambria Math" w:eastAsia="Cambria Math" w:hAnsi="Cambria Math" w:cs="Cambria Math"/>
          <w:oMath/>
        </w:rPr>
        <w:sectPr w:rsidR="00861CFB" w:rsidSect="00861CFB">
          <w:type w:val="continuous"/>
          <w:pgSz w:w="12240" w:h="15840"/>
          <w:pgMar w:top="720" w:right="720" w:bottom="720" w:left="720" w:header="432" w:footer="720" w:gutter="0"/>
          <w:cols w:space="720"/>
        </w:sectPr>
      </w:pPr>
    </w:p>
    <w:p w14:paraId="0CF3BA09" w14:textId="0254E513"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5x-2=3x+5</m:t>
          </m:r>
        </m:oMath>
      </m:oMathPara>
    </w:p>
    <w:p w14:paraId="7D34ABA1"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2x-2 = 5</m:t>
          </m:r>
        </m:oMath>
      </m:oMathPara>
    </w:p>
    <w:p w14:paraId="68A940D0"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2x =7</m:t>
          </m:r>
        </m:oMath>
      </m:oMathPara>
    </w:p>
    <w:p w14:paraId="4028592F"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2</m:t>
              </m:r>
            </m:den>
          </m:f>
        </m:oMath>
      </m:oMathPara>
    </w:p>
    <w:p w14:paraId="66F22FF2" w14:textId="77777777" w:rsidR="00861CFB" w:rsidRDefault="00861CFB" w:rsidP="00861CFB">
      <w:pPr>
        <w:spacing w:after="0" w:line="240" w:lineRule="auto"/>
        <w:jc w:val="center"/>
        <w:rPr>
          <w:rFonts w:ascii="Cambria Math" w:eastAsia="Cambria Math" w:hAnsi="Cambria Math" w:cs="Cambria Math"/>
        </w:rPr>
      </w:pPr>
    </w:p>
    <w:p w14:paraId="742648E1"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5x-2=-3x+5</m:t>
          </m:r>
        </m:oMath>
      </m:oMathPara>
    </w:p>
    <w:p w14:paraId="7BC6C424"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8x-2=5</m:t>
          </m:r>
        </m:oMath>
      </m:oMathPara>
    </w:p>
    <w:p w14:paraId="135F8235" w14:textId="77777777" w:rsid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8x=7</m:t>
          </m:r>
        </m:oMath>
      </m:oMathPara>
    </w:p>
    <w:p w14:paraId="1F499ECE" w14:textId="77777777" w:rsidR="00861CFB" w:rsidRPr="00861CFB" w:rsidRDefault="00861CFB" w:rsidP="00861CFB">
      <w:pPr>
        <w:spacing w:after="0" w:line="240" w:lineRule="auto"/>
        <w:jc w:val="center"/>
        <w:rPr>
          <w:rFonts w:ascii="Cambria Math" w:eastAsia="Cambria Math" w:hAnsi="Cambria Math" w:cs="Cambria Math"/>
        </w:rPr>
      </w:pPr>
      <m:oMathPara>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8</m:t>
              </m:r>
            </m:den>
          </m:f>
        </m:oMath>
      </m:oMathPara>
    </w:p>
    <w:p w14:paraId="75DDE661" w14:textId="77777777" w:rsidR="00861CFB" w:rsidRDefault="00861CFB" w:rsidP="00861CFB">
      <w:pPr>
        <w:spacing w:after="0" w:line="240" w:lineRule="auto"/>
        <w:jc w:val="center"/>
        <w:rPr>
          <w:rFonts w:ascii="Cambria Math" w:eastAsia="Cambria Math" w:hAnsi="Cambria Math" w:cs="Cambria Math"/>
        </w:rPr>
        <w:sectPr w:rsidR="00861CFB" w:rsidSect="00861CFB">
          <w:type w:val="continuous"/>
          <w:pgSz w:w="12240" w:h="15840"/>
          <w:pgMar w:top="720" w:right="720" w:bottom="720" w:left="720" w:header="432" w:footer="720" w:gutter="0"/>
          <w:cols w:num="2" w:space="720"/>
        </w:sectPr>
      </w:pPr>
    </w:p>
    <w:p w14:paraId="0350D23B" w14:textId="77777777" w:rsidR="00861CFB" w:rsidRDefault="00861CFB" w:rsidP="00861CFB">
      <w:pPr>
        <w:spacing w:after="0" w:line="240" w:lineRule="auto"/>
        <w:ind w:left="360"/>
      </w:pPr>
      <w:r>
        <w:t>Describe and correct the errors made.</w:t>
      </w:r>
    </w:p>
    <w:p w14:paraId="3E1D25F5" w14:textId="1C0B3ADD" w:rsidR="00861CFB" w:rsidRDefault="00861CFB" w:rsidP="00861CFB">
      <w:pPr>
        <w:spacing w:after="0" w:line="240" w:lineRule="auto"/>
        <w:jc w:val="center"/>
        <w:rPr>
          <w:rFonts w:ascii="Cambria Math" w:eastAsia="Cambria Math" w:hAnsi="Cambria Math" w:cs="Cambria Math"/>
        </w:rPr>
      </w:pPr>
    </w:p>
    <w:p w14:paraId="3DBB7661" w14:textId="4E9DDD60" w:rsidR="00861CFB" w:rsidRDefault="00861CFB" w:rsidP="00861CFB">
      <w:pPr>
        <w:spacing w:after="0" w:line="240" w:lineRule="auto"/>
        <w:jc w:val="center"/>
        <w:rPr>
          <w:rFonts w:ascii="Cambria Math" w:eastAsia="Cambria Math" w:hAnsi="Cambria Math" w:cs="Cambria Math"/>
        </w:rPr>
      </w:pPr>
    </w:p>
    <w:p w14:paraId="194291B5" w14:textId="29DC9177" w:rsidR="00861CFB" w:rsidRDefault="00861CFB" w:rsidP="00861CFB">
      <w:pPr>
        <w:spacing w:after="0" w:line="240" w:lineRule="auto"/>
        <w:jc w:val="center"/>
        <w:rPr>
          <w:rFonts w:ascii="Cambria Math" w:eastAsia="Cambria Math" w:hAnsi="Cambria Math" w:cs="Cambria Math"/>
        </w:rPr>
      </w:pPr>
    </w:p>
    <w:p w14:paraId="0DC54B5D" w14:textId="77777777" w:rsidR="00861CFB" w:rsidRDefault="00861CFB" w:rsidP="00861CFB">
      <w:pPr>
        <w:spacing w:after="0" w:line="240" w:lineRule="auto"/>
        <w:jc w:val="center"/>
        <w:rPr>
          <w:rFonts w:ascii="Cambria Math" w:eastAsia="Cambria Math" w:hAnsi="Cambria Math" w:cs="Cambria Math"/>
        </w:rPr>
      </w:pPr>
    </w:p>
    <w:p w14:paraId="5BB9445F" w14:textId="2907835F" w:rsidR="00861CFB" w:rsidRDefault="002434DD" w:rsidP="00861CFB">
      <w:pPr>
        <w:numPr>
          <w:ilvl w:val="0"/>
          <w:numId w:val="2"/>
        </w:numPr>
        <w:spacing w:after="0" w:line="240" w:lineRule="auto"/>
      </w:pPr>
      <w:r>
        <w:t xml:space="preserve">What are the solutions to the </w:t>
      </w:r>
      <w:r w:rsidR="00861CFB">
        <w:t xml:space="preserve">equation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eastAsia="Cambria Math" w:hAnsi="Cambria Math" w:cs="Cambria Math"/>
          </w:rPr>
          <m:t>|4-x|+7=2</m:t>
        </m:r>
      </m:oMath>
      <w:r>
        <w:t>?</w:t>
      </w:r>
      <w:r w:rsidR="00861CFB">
        <w:t xml:space="preserve">  Show your work/thinking.</w:t>
      </w:r>
    </w:p>
    <w:p w14:paraId="23C3254E" w14:textId="77777777" w:rsidR="00861CFB" w:rsidRDefault="00861CFB" w:rsidP="00861CFB">
      <w:pPr>
        <w:spacing w:after="0" w:line="240" w:lineRule="auto"/>
        <w:jc w:val="center"/>
        <w:rPr>
          <w:rFonts w:ascii="Cambria Math" w:eastAsia="Cambria Math" w:hAnsi="Cambria Math" w:cs="Cambria Math"/>
        </w:rPr>
      </w:pPr>
    </w:p>
    <w:p w14:paraId="582848D9" w14:textId="64E8ED0C" w:rsidR="00861CFB" w:rsidRDefault="00861CFB" w:rsidP="00861CFB">
      <w:pPr>
        <w:spacing w:after="0" w:line="240" w:lineRule="auto"/>
        <w:jc w:val="center"/>
        <w:rPr>
          <w:rFonts w:ascii="Cambria Math" w:eastAsia="Cambria Math" w:hAnsi="Cambria Math" w:cs="Cambria Math"/>
        </w:rPr>
      </w:pPr>
    </w:p>
    <w:p w14:paraId="56DAE363" w14:textId="26523ABD" w:rsidR="00861CFB" w:rsidRDefault="00861CFB" w:rsidP="00861CFB">
      <w:pPr>
        <w:spacing w:after="0" w:line="240" w:lineRule="auto"/>
        <w:jc w:val="center"/>
        <w:rPr>
          <w:rFonts w:ascii="Cambria Math" w:eastAsia="Cambria Math" w:hAnsi="Cambria Math" w:cs="Cambria Math"/>
        </w:rPr>
      </w:pPr>
    </w:p>
    <w:p w14:paraId="3BA41C1C" w14:textId="77777777" w:rsidR="00861CFB" w:rsidRDefault="00861CFB" w:rsidP="00861CFB">
      <w:pPr>
        <w:spacing w:after="0" w:line="240" w:lineRule="auto"/>
        <w:jc w:val="center"/>
        <w:rPr>
          <w:rFonts w:ascii="Cambria Math" w:eastAsia="Cambria Math" w:hAnsi="Cambria Math" w:cs="Cambria Math"/>
        </w:rPr>
      </w:pPr>
    </w:p>
    <w:p w14:paraId="643E7C11" w14:textId="77777777" w:rsidR="00861CFB" w:rsidRDefault="00861CFB" w:rsidP="00861CFB">
      <w:pPr>
        <w:spacing w:after="0" w:line="240" w:lineRule="auto"/>
        <w:jc w:val="center"/>
        <w:rPr>
          <w:rFonts w:ascii="Cambria Math" w:eastAsia="Cambria Math" w:hAnsi="Cambria Math" w:cs="Cambria Math"/>
        </w:rPr>
      </w:pPr>
    </w:p>
    <w:p w14:paraId="4C2A8964" w14:textId="3065538D" w:rsidR="00861CFB" w:rsidRPr="00861CFB" w:rsidRDefault="00861CFB" w:rsidP="00861CFB">
      <w:pPr>
        <w:numPr>
          <w:ilvl w:val="0"/>
          <w:numId w:val="2"/>
        </w:numPr>
        <w:spacing w:after="0" w:line="240" w:lineRule="auto"/>
      </w:pPr>
      <w:r>
        <w:t xml:space="preserve">Solve and graph the inequality </w:t>
      </w:r>
      <m:oMath>
        <m:r>
          <w:rPr>
            <w:rFonts w:ascii="Cambria Math" w:hAnsi="Cambria Math"/>
          </w:rPr>
          <m:t>8</m:t>
        </m:r>
        <m:r>
          <w:rPr>
            <w:rFonts w:ascii="Cambria Math" w:eastAsia="Cambria Math" w:hAnsi="Cambria Math" w:cs="Cambria Math"/>
          </w:rPr>
          <m:t>|x-2|+3≥19</m:t>
        </m:r>
      </m:oMath>
      <w:r>
        <w:t>.  Show your work/thinking.</w:t>
      </w:r>
    </w:p>
    <w:p w14:paraId="65C17BC7" w14:textId="613B312C" w:rsidR="00861CFB" w:rsidRDefault="00360009" w:rsidP="00861CFB">
      <w:pPr>
        <w:spacing w:after="0" w:line="240" w:lineRule="auto"/>
        <w:jc w:val="center"/>
        <w:rPr>
          <w:rFonts w:ascii="Cambria Math" w:eastAsia="Cambria Math" w:hAnsi="Cambria Math" w:cs="Cambria Math"/>
        </w:rPr>
      </w:pPr>
      <w:r>
        <w:rPr>
          <w:noProof/>
          <w:lang w:val="en-US"/>
        </w:rPr>
        <w:drawing>
          <wp:inline distT="0" distB="0" distL="0" distR="0" wp14:anchorId="36DA5BAC" wp14:editId="429C7D42">
            <wp:extent cx="3267075" cy="485775"/>
            <wp:effectExtent l="0" t="0" r="9525" b="9525"/>
            <wp:docPr id="3" name="image1.png" descr="A number lin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3267075" cy="485775"/>
                    </a:xfrm>
                    <a:prstGeom prst="rect">
                      <a:avLst/>
                    </a:prstGeom>
                    <a:ln/>
                  </pic:spPr>
                </pic:pic>
              </a:graphicData>
            </a:graphic>
          </wp:inline>
        </w:drawing>
      </w:r>
    </w:p>
    <w:p w14:paraId="52E9A0F8" w14:textId="21D72189" w:rsidR="00861CFB" w:rsidRDefault="00861CFB" w:rsidP="00861CFB">
      <w:pPr>
        <w:spacing w:after="0" w:line="240" w:lineRule="auto"/>
        <w:jc w:val="center"/>
        <w:rPr>
          <w:rFonts w:ascii="Cambria Math" w:eastAsia="Cambria Math" w:hAnsi="Cambria Math" w:cs="Cambria Math"/>
        </w:rPr>
      </w:pPr>
    </w:p>
    <w:p w14:paraId="552E438F" w14:textId="1897C234" w:rsidR="00861CFB" w:rsidRDefault="00861CFB" w:rsidP="00861CFB">
      <w:pPr>
        <w:spacing w:after="0" w:line="240" w:lineRule="auto"/>
        <w:jc w:val="center"/>
        <w:rPr>
          <w:rFonts w:ascii="Cambria Math" w:eastAsia="Cambria Math" w:hAnsi="Cambria Math" w:cs="Cambria Math"/>
        </w:rPr>
      </w:pPr>
    </w:p>
    <w:p w14:paraId="11020DB9" w14:textId="77777777" w:rsidR="00861CFB" w:rsidRDefault="00861CFB" w:rsidP="00861CFB">
      <w:pPr>
        <w:spacing w:after="0" w:line="240" w:lineRule="auto"/>
        <w:jc w:val="center"/>
        <w:rPr>
          <w:rFonts w:ascii="Cambria Math" w:eastAsia="Cambria Math" w:hAnsi="Cambria Math" w:cs="Cambria Math"/>
        </w:rPr>
      </w:pPr>
    </w:p>
    <w:p w14:paraId="67D1243B" w14:textId="2A16B595" w:rsidR="00861CFB" w:rsidRDefault="00861CFB" w:rsidP="00861CFB">
      <w:pPr>
        <w:numPr>
          <w:ilvl w:val="0"/>
          <w:numId w:val="2"/>
        </w:numPr>
        <w:spacing w:after="0" w:line="240" w:lineRule="auto"/>
      </w:pPr>
      <w:r>
        <w:t xml:space="preserve">Solve and graph the inequality </w:t>
      </w:r>
      <m:oMath>
        <m:d>
          <m:dPr>
            <m:begChr m:val="|"/>
            <m:endChr m:val="|"/>
            <m:ctrlPr>
              <w:rPr>
                <w:rFonts w:ascii="Cambria Math" w:hAnsi="Cambria Math"/>
                <w:i/>
              </w:rPr>
            </m:ctrlPr>
          </m:dPr>
          <m:e>
            <m:r>
              <w:rPr>
                <w:rFonts w:ascii="Cambria Math" w:hAnsi="Cambria Math"/>
              </w:rPr>
              <m:t>-3x-</m:t>
            </m:r>
            <m:d>
              <m:dPr>
                <m:ctrlPr>
                  <w:rPr>
                    <w:rFonts w:ascii="Cambria Math" w:hAnsi="Cambria Math"/>
                    <w:i/>
                  </w:rPr>
                </m:ctrlPr>
              </m:dPr>
              <m:e>
                <m:r>
                  <w:rPr>
                    <w:rFonts w:ascii="Cambria Math" w:hAnsi="Cambria Math"/>
                  </w:rPr>
                  <m:t>10-2x</m:t>
                </m:r>
              </m:e>
            </m:d>
          </m:e>
        </m:d>
        <m:r>
          <w:rPr>
            <w:rFonts w:ascii="Cambria Math" w:hAnsi="Cambria Math"/>
          </w:rPr>
          <m:t>&gt;</m:t>
        </m:r>
        <m:r>
          <w:rPr>
            <w:rFonts w:ascii="Cambria Math" w:eastAsia="Cambria Math" w:hAnsi="Cambria Math" w:cs="Cambria Math"/>
          </w:rPr>
          <m:t>5</m:t>
        </m:r>
      </m:oMath>
      <w:r>
        <w:t>.  Show your work/thinking.</w:t>
      </w:r>
    </w:p>
    <w:p w14:paraId="5D67D8FA" w14:textId="4CEA7C37" w:rsidR="00861CFB" w:rsidRDefault="00861CFB" w:rsidP="00861CFB">
      <w:pPr>
        <w:spacing w:after="0" w:line="240" w:lineRule="auto"/>
      </w:pPr>
    </w:p>
    <w:p w14:paraId="060E7DBE" w14:textId="00A71320" w:rsidR="00861CFB" w:rsidRDefault="00360009" w:rsidP="00861CFB">
      <w:pPr>
        <w:spacing w:after="0" w:line="240" w:lineRule="auto"/>
        <w:jc w:val="center"/>
        <w:rPr>
          <w:rFonts w:ascii="Cambria Math" w:eastAsia="Cambria Math" w:hAnsi="Cambria Math" w:cs="Cambria Math"/>
        </w:rPr>
      </w:pPr>
      <w:r>
        <w:rPr>
          <w:noProof/>
          <w:lang w:val="en-US"/>
        </w:rPr>
        <w:drawing>
          <wp:inline distT="0" distB="0" distL="0" distR="0" wp14:anchorId="2495680D" wp14:editId="12C581C2">
            <wp:extent cx="3267075" cy="485775"/>
            <wp:effectExtent l="0" t="0" r="9525" b="9525"/>
            <wp:docPr id="6" name="image1.png" descr="A number lin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3267075" cy="485775"/>
                    </a:xfrm>
                    <a:prstGeom prst="rect">
                      <a:avLst/>
                    </a:prstGeom>
                    <a:ln/>
                  </pic:spPr>
                </pic:pic>
              </a:graphicData>
            </a:graphic>
          </wp:inline>
        </w:drawing>
      </w:r>
    </w:p>
    <w:p w14:paraId="4D099861" w14:textId="5DF5DB72" w:rsidR="00861CFB" w:rsidRDefault="00861CFB" w:rsidP="00861CFB">
      <w:pPr>
        <w:spacing w:after="0" w:line="240" w:lineRule="auto"/>
        <w:jc w:val="center"/>
        <w:rPr>
          <w:rFonts w:ascii="Cambria Math" w:eastAsia="Cambria Math" w:hAnsi="Cambria Math" w:cs="Cambria Math"/>
        </w:rPr>
      </w:pPr>
    </w:p>
    <w:p w14:paraId="3BF09BDA" w14:textId="77777777" w:rsidR="00861CFB" w:rsidRDefault="00861CFB" w:rsidP="00861CFB">
      <w:pPr>
        <w:spacing w:after="0" w:line="240" w:lineRule="auto"/>
        <w:jc w:val="center"/>
        <w:rPr>
          <w:rFonts w:ascii="Cambria Math" w:eastAsia="Cambria Math" w:hAnsi="Cambria Math" w:cs="Cambria Math"/>
        </w:rPr>
      </w:pPr>
    </w:p>
    <w:p w14:paraId="04278F18" w14:textId="7F5ACB03" w:rsidR="00861CFB" w:rsidRDefault="00861CFB" w:rsidP="00861CFB">
      <w:pPr>
        <w:numPr>
          <w:ilvl w:val="0"/>
          <w:numId w:val="2"/>
        </w:numPr>
        <w:spacing w:after="0" w:line="240" w:lineRule="auto"/>
      </w:pPr>
      <w:r>
        <w:t xml:space="preserve">Write the solution set for the inequality </w:t>
      </w:r>
      <m:oMath>
        <m:r>
          <w:rPr>
            <w:rFonts w:ascii="Cambria Math" w:hAnsi="Cambria Math"/>
          </w:rPr>
          <m:t>|4x+10|≤6x</m:t>
        </m:r>
      </m:oMath>
      <w:r>
        <w:t>.  Show your work/thinking.</w:t>
      </w:r>
    </w:p>
    <w:p w14:paraId="5212D8BC" w14:textId="74FA9A97" w:rsidR="00861CFB" w:rsidRDefault="00861CFB" w:rsidP="00861CFB">
      <w:pPr>
        <w:spacing w:after="0" w:line="240" w:lineRule="auto"/>
        <w:rPr>
          <w:rFonts w:ascii="Cambria Math" w:eastAsia="Cambria Math" w:hAnsi="Cambria Math" w:cs="Cambria Math"/>
        </w:rPr>
        <w:sectPr w:rsidR="00861CFB" w:rsidSect="00861CFB">
          <w:type w:val="continuous"/>
          <w:pgSz w:w="12240" w:h="15840"/>
          <w:pgMar w:top="720" w:right="720" w:bottom="720" w:left="720" w:header="432" w:footer="720" w:gutter="0"/>
          <w:cols w:space="720"/>
        </w:sectPr>
      </w:pPr>
    </w:p>
    <w:p w14:paraId="5E80BC7C" w14:textId="77777777" w:rsidR="00861CFB" w:rsidRPr="00861CFB" w:rsidRDefault="00861CFB" w:rsidP="00861CFB"/>
    <w:p w14:paraId="34BD63A6" w14:textId="0B63244B" w:rsidR="00FB1CEE" w:rsidRDefault="005E6A4E">
      <w:pPr>
        <w:pStyle w:val="Title"/>
      </w:pPr>
      <w:bookmarkStart w:id="3" w:name="teacher"/>
      <w:r>
        <w:t>SOL AII.3a - Just in Time Quick Check Teachers Notes</w:t>
      </w:r>
    </w:p>
    <w:bookmarkEnd w:id="3"/>
    <w:p w14:paraId="60A4ACDF" w14:textId="77777777" w:rsidR="00FB1CEE" w:rsidRDefault="005E6A4E">
      <w:pPr>
        <w:spacing w:after="0"/>
        <w:jc w:val="center"/>
        <w:rPr>
          <w:i/>
          <w:color w:val="C00000"/>
        </w:rPr>
      </w:pPr>
      <w:r>
        <w:rPr>
          <w:b/>
          <w:color w:val="C00000"/>
        </w:rPr>
        <w:t>Common Errors/Misconceptions and their Possible Indications</w:t>
      </w:r>
    </w:p>
    <w:p w14:paraId="2888D17D" w14:textId="77777777" w:rsidR="00FB1CEE" w:rsidRDefault="00FB1CEE">
      <w:pPr>
        <w:spacing w:after="0" w:line="240" w:lineRule="auto"/>
      </w:pPr>
    </w:p>
    <w:p w14:paraId="23D96029" w14:textId="7B00F74C" w:rsidR="00FB1CEE" w:rsidRDefault="005E6A4E" w:rsidP="00861CFB">
      <w:pPr>
        <w:pStyle w:val="ListParagraph"/>
        <w:numPr>
          <w:ilvl w:val="6"/>
          <w:numId w:val="2"/>
        </w:numPr>
        <w:spacing w:after="0" w:line="240" w:lineRule="auto"/>
        <w:ind w:left="360"/>
      </w:pPr>
      <w:r>
        <w:t xml:space="preserve">Student A was asked to solve the equation </w:t>
      </w:r>
      <m:oMath>
        <m:r>
          <w:rPr>
            <w:rFonts w:ascii="Cambria Math" w:eastAsia="Cambria Math" w:hAnsi="Cambria Math" w:cs="Cambria Math"/>
          </w:rPr>
          <m:t>|5x-2|=3x+5.</m:t>
        </m:r>
      </m:oMath>
      <w:r>
        <w:t xml:space="preserve">  Their work is shown below.</w:t>
      </w:r>
    </w:p>
    <w:p w14:paraId="654ABDC3" w14:textId="77777777" w:rsidR="00FB1CEE" w:rsidRDefault="00FB1CEE">
      <w:pPr>
        <w:spacing w:after="0" w:line="240" w:lineRule="auto"/>
        <w:sectPr w:rsidR="00FB1CEE">
          <w:footerReference w:type="default" r:id="rId23"/>
          <w:footerReference w:type="first" r:id="rId24"/>
          <w:pgSz w:w="12240" w:h="15840"/>
          <w:pgMar w:top="720" w:right="720" w:bottom="720" w:left="720" w:header="432" w:footer="720" w:gutter="0"/>
          <w:pgNumType w:start="1"/>
          <w:cols w:space="720"/>
          <w:titlePg/>
        </w:sectPr>
      </w:pPr>
    </w:p>
    <w:p w14:paraId="7F5EDCDE" w14:textId="5657D1B5" w:rsidR="00FB1CEE" w:rsidRDefault="00861CFB">
      <w:pPr>
        <w:spacing w:after="0" w:line="240" w:lineRule="auto"/>
        <w:jc w:val="center"/>
        <w:sectPr w:rsidR="00FB1CEE">
          <w:type w:val="continuous"/>
          <w:pgSz w:w="12240" w:h="15840"/>
          <w:pgMar w:top="720" w:right="720" w:bottom="720" w:left="720" w:header="432" w:footer="720" w:gutter="0"/>
          <w:cols w:space="720" w:equalWidth="0">
            <w:col w:w="10800" w:space="0"/>
          </w:cols>
        </w:sectPr>
      </w:pPr>
      <w:r>
        <w:tab/>
      </w:r>
    </w:p>
    <w:p w14:paraId="754C3A97" w14:textId="77777777" w:rsidR="00FB1CEE" w:rsidRDefault="005E6A4E">
      <w:pPr>
        <w:spacing w:after="0" w:line="240" w:lineRule="auto"/>
        <w:jc w:val="center"/>
        <w:rPr>
          <w:rFonts w:ascii="Cambria Math" w:eastAsia="Cambria Math" w:hAnsi="Cambria Math" w:cs="Cambria Math"/>
        </w:rPr>
        <w:sectPr w:rsidR="00FB1CEE">
          <w:type w:val="continuous"/>
          <w:pgSz w:w="12240" w:h="15840"/>
          <w:pgMar w:top="720" w:right="720" w:bottom="720" w:left="720" w:header="432" w:footer="720" w:gutter="0"/>
          <w:cols w:space="720" w:equalWidth="0">
            <w:col w:w="10800" w:space="0"/>
          </w:cols>
        </w:sectPr>
      </w:pPr>
      <m:oMathPara>
        <m:oMath>
          <m:r>
            <w:rPr>
              <w:rFonts w:ascii="Cambria Math" w:eastAsia="Cambria Math" w:hAnsi="Cambria Math" w:cs="Cambria Math"/>
            </w:rPr>
            <m:t>|5x-2|=3x+5</m:t>
          </m:r>
        </m:oMath>
      </m:oMathPara>
    </w:p>
    <w:p w14:paraId="08709C22" w14:textId="77777777" w:rsidR="00FB1CEE" w:rsidRDefault="00FB1CEE">
      <w:pPr>
        <w:spacing w:after="0" w:line="240" w:lineRule="auto"/>
        <w:jc w:val="center"/>
        <w:rPr>
          <w:rFonts w:ascii="Cambria Math" w:eastAsia="Cambria Math" w:hAnsi="Cambria Math" w:cs="Cambria Math"/>
        </w:rPr>
      </w:pPr>
    </w:p>
    <w:p w14:paraId="63227FC5"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5x-2=3x+5</m:t>
          </m:r>
        </m:oMath>
      </m:oMathPara>
    </w:p>
    <w:p w14:paraId="3D8C83FB"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2x-2 = 5</m:t>
          </m:r>
        </m:oMath>
      </m:oMathPara>
    </w:p>
    <w:p w14:paraId="52AFFEBD"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2x =7</m:t>
          </m:r>
        </m:oMath>
      </m:oMathPara>
    </w:p>
    <w:p w14:paraId="44CC683C"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2</m:t>
              </m:r>
            </m:den>
          </m:f>
        </m:oMath>
      </m:oMathPara>
    </w:p>
    <w:p w14:paraId="70C79BE3" w14:textId="77777777" w:rsidR="00FB1CEE" w:rsidRDefault="00FB1CEE">
      <w:pPr>
        <w:spacing w:after="0" w:line="240" w:lineRule="auto"/>
        <w:jc w:val="center"/>
        <w:rPr>
          <w:rFonts w:ascii="Cambria Math" w:eastAsia="Cambria Math" w:hAnsi="Cambria Math" w:cs="Cambria Math"/>
        </w:rPr>
      </w:pPr>
    </w:p>
    <w:p w14:paraId="34B4485B"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5x-2=-3x+5</m:t>
          </m:r>
        </m:oMath>
      </m:oMathPara>
    </w:p>
    <w:p w14:paraId="03488C53"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8x-2=5</m:t>
          </m:r>
        </m:oMath>
      </m:oMathPara>
    </w:p>
    <w:p w14:paraId="113C07A6" w14:textId="77777777" w:rsidR="00FB1CEE" w:rsidRDefault="005E6A4E">
      <w:pPr>
        <w:spacing w:after="0" w:line="240" w:lineRule="auto"/>
        <w:jc w:val="center"/>
        <w:rPr>
          <w:rFonts w:ascii="Cambria Math" w:eastAsia="Cambria Math" w:hAnsi="Cambria Math" w:cs="Cambria Math"/>
        </w:rPr>
      </w:pPr>
      <m:oMathPara>
        <m:oMath>
          <m:r>
            <w:rPr>
              <w:rFonts w:ascii="Cambria Math" w:eastAsia="Cambria Math" w:hAnsi="Cambria Math" w:cs="Cambria Math"/>
            </w:rPr>
            <m:t>8x=7</m:t>
          </m:r>
        </m:oMath>
      </m:oMathPara>
    </w:p>
    <w:p w14:paraId="46FE2753" w14:textId="77777777" w:rsidR="00FB1CEE" w:rsidRDefault="005E6A4E">
      <w:pPr>
        <w:spacing w:after="0" w:line="240" w:lineRule="auto"/>
        <w:jc w:val="center"/>
        <w:rPr>
          <w:rFonts w:ascii="Cambria Math" w:eastAsia="Cambria Math" w:hAnsi="Cambria Math" w:cs="Cambria Math"/>
        </w:rPr>
        <w:sectPr w:rsidR="00FB1CEE">
          <w:type w:val="continuous"/>
          <w:pgSz w:w="12240" w:h="15840"/>
          <w:pgMar w:top="720" w:right="720" w:bottom="720" w:left="720" w:header="432" w:footer="720" w:gutter="0"/>
          <w:cols w:num="2" w:space="720" w:equalWidth="0">
            <w:col w:w="5040" w:space="720"/>
            <w:col w:w="5040" w:space="0"/>
          </w:cols>
        </w:sectPr>
      </w:pPr>
      <m:oMathPara>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7</m:t>
              </m:r>
            </m:num>
            <m:den>
              <m:r>
                <w:rPr>
                  <w:rFonts w:ascii="Cambria Math" w:eastAsia="Cambria Math" w:hAnsi="Cambria Math" w:cs="Cambria Math"/>
                </w:rPr>
                <m:t>8</m:t>
              </m:r>
            </m:den>
          </m:f>
        </m:oMath>
      </m:oMathPara>
    </w:p>
    <w:p w14:paraId="1F377897" w14:textId="77777777" w:rsidR="00FB1CEE" w:rsidRDefault="00FB1CEE">
      <w:pPr>
        <w:spacing w:after="0" w:line="240" w:lineRule="auto"/>
        <w:rPr>
          <w:rFonts w:ascii="Cambria Math" w:eastAsia="Cambria Math" w:hAnsi="Cambria Math" w:cs="Cambria Math"/>
        </w:rPr>
      </w:pPr>
    </w:p>
    <w:p w14:paraId="2E19FFBD" w14:textId="77777777" w:rsidR="00FB1CEE" w:rsidRDefault="00FB1CEE">
      <w:pPr>
        <w:spacing w:after="0" w:line="240" w:lineRule="auto"/>
        <w:rPr>
          <w:rFonts w:ascii="Cambria Math" w:eastAsia="Cambria Math" w:hAnsi="Cambria Math" w:cs="Cambria Math"/>
        </w:rPr>
      </w:pPr>
    </w:p>
    <w:p w14:paraId="3674C90E" w14:textId="77777777" w:rsidR="00FB1CEE" w:rsidRDefault="005E6A4E">
      <w:pPr>
        <w:spacing w:after="0" w:line="240" w:lineRule="auto"/>
        <w:ind w:left="360"/>
      </w:pPr>
      <w:r>
        <w:t>Describe and correct the errors made.</w:t>
      </w:r>
    </w:p>
    <w:p w14:paraId="3951FE4B" w14:textId="77777777" w:rsidR="00FB1CEE" w:rsidRDefault="00FB1CEE">
      <w:pPr>
        <w:spacing w:after="0" w:line="240" w:lineRule="auto"/>
        <w:ind w:left="360"/>
      </w:pPr>
    </w:p>
    <w:p w14:paraId="0B25DC78" w14:textId="2498AF22" w:rsidR="00FB1CEE" w:rsidRDefault="005E6A4E" w:rsidP="00861CFB">
      <w:pPr>
        <w:spacing w:after="0" w:line="240" w:lineRule="auto"/>
        <w:ind w:left="360"/>
        <w:rPr>
          <w:rFonts w:ascii="Times New Roman" w:eastAsia="Times New Roman" w:hAnsi="Times New Roman" w:cs="Times New Roman"/>
          <w:i/>
          <w:color w:val="C00000"/>
          <w:sz w:val="27"/>
          <w:szCs w:val="27"/>
          <w:highlight w:val="white"/>
        </w:rPr>
      </w:pPr>
      <w:r>
        <w:rPr>
          <w:i/>
          <w:color w:val="C00000"/>
        </w:rPr>
        <w:t>A common error some students make is to neglect to properly distribute the negative for the second equation</w:t>
      </w:r>
      <w:r w:rsidR="007914C9">
        <w:rPr>
          <w:i/>
          <w:color w:val="C00000"/>
        </w:rPr>
        <w:t xml:space="preserve"> resulting in </w:t>
      </w:r>
      <m:oMath>
        <m:r>
          <w:rPr>
            <w:rFonts w:ascii="Cambria Math" w:hAnsi="Cambria Math"/>
            <w:color w:val="C00000"/>
          </w:rPr>
          <m:t>5x-2=-3x+5</m:t>
        </m:r>
      </m:oMath>
      <w:r w:rsidR="007914C9">
        <w:rPr>
          <w:i/>
          <w:color w:val="C00000"/>
        </w:rPr>
        <w:t xml:space="preserve"> instead of </w:t>
      </w:r>
      <m:oMath>
        <m:r>
          <w:rPr>
            <w:rFonts w:ascii="Cambria Math" w:hAnsi="Cambria Math"/>
            <w:color w:val="C00000"/>
          </w:rPr>
          <m:t>5x-2=-3x-5</m:t>
        </m:r>
      </m:oMath>
      <w:r>
        <w:rPr>
          <w:i/>
          <w:color w:val="C00000"/>
        </w:rPr>
        <w:t xml:space="preserve">. This may indicate that the student does not understand </w:t>
      </w:r>
      <w:r w:rsidR="00A94B0A">
        <w:rPr>
          <w:i/>
          <w:color w:val="C00000"/>
        </w:rPr>
        <w:t xml:space="preserve">applying </w:t>
      </w:r>
      <w:r>
        <w:rPr>
          <w:i/>
          <w:color w:val="C00000"/>
        </w:rPr>
        <w:t xml:space="preserve">the distribution property </w:t>
      </w:r>
      <w:proofErr w:type="gramStart"/>
      <w:r>
        <w:rPr>
          <w:i/>
          <w:color w:val="C00000"/>
        </w:rPr>
        <w:t>a(</w:t>
      </w:r>
      <w:proofErr w:type="gramEnd"/>
      <w:r>
        <w:rPr>
          <w:i/>
          <w:color w:val="C00000"/>
        </w:rPr>
        <w:t>b</w:t>
      </w:r>
      <w:r w:rsidR="00CA18BD">
        <w:rPr>
          <w:i/>
          <w:color w:val="C00000"/>
        </w:rPr>
        <w:t xml:space="preserve"> </w:t>
      </w:r>
      <w:r>
        <w:rPr>
          <w:i/>
          <w:color w:val="C00000"/>
        </w:rPr>
        <w:t>+</w:t>
      </w:r>
      <w:r w:rsidR="00CA18BD">
        <w:rPr>
          <w:i/>
          <w:color w:val="C00000"/>
        </w:rPr>
        <w:t xml:space="preserve"> </w:t>
      </w:r>
      <w:r>
        <w:rPr>
          <w:i/>
          <w:color w:val="C00000"/>
        </w:rPr>
        <w:t xml:space="preserve">c) = ab + ac. Teachers </w:t>
      </w:r>
      <w:r w:rsidR="007914C9">
        <w:rPr>
          <w:i/>
          <w:color w:val="C00000"/>
        </w:rPr>
        <w:t>may want to have</w:t>
      </w:r>
      <w:r>
        <w:rPr>
          <w:i/>
          <w:color w:val="C00000"/>
        </w:rPr>
        <w:t xml:space="preserve"> students </w:t>
      </w:r>
      <w:r w:rsidR="007914C9">
        <w:rPr>
          <w:i/>
          <w:color w:val="C00000"/>
        </w:rPr>
        <w:t>write the</w:t>
      </w:r>
      <w:r w:rsidR="00A94B0A">
        <w:rPr>
          <w:i/>
          <w:color w:val="C00000"/>
        </w:rPr>
        <w:t xml:space="preserve"> right side of the</w:t>
      </w:r>
      <w:r w:rsidR="007914C9">
        <w:rPr>
          <w:i/>
          <w:color w:val="C00000"/>
        </w:rPr>
        <w:t xml:space="preserve"> </w:t>
      </w:r>
      <w:r w:rsidR="00A94B0A">
        <w:rPr>
          <w:i/>
          <w:color w:val="C00000"/>
        </w:rPr>
        <w:t>equation using</w:t>
      </w:r>
      <w:r w:rsidR="007914C9">
        <w:rPr>
          <w:i/>
          <w:color w:val="C00000"/>
        </w:rPr>
        <w:t xml:space="preserve"> </w:t>
      </w:r>
      <w:r>
        <w:rPr>
          <w:i/>
          <w:color w:val="C00000"/>
        </w:rPr>
        <w:t xml:space="preserve">parentheses </w:t>
      </w:r>
      <w:r w:rsidR="007914C9">
        <w:rPr>
          <w:i/>
          <w:color w:val="C00000"/>
        </w:rPr>
        <w:t xml:space="preserve">resulting in </w:t>
      </w:r>
      <m:oMath>
        <m:r>
          <w:rPr>
            <w:rFonts w:ascii="Cambria Math" w:hAnsi="Cambria Math"/>
            <w:color w:val="C00000"/>
          </w:rPr>
          <m:t>5x-2=-(3x+5)</m:t>
        </m:r>
      </m:oMath>
      <w:r w:rsidR="007914C9">
        <w:rPr>
          <w:i/>
          <w:color w:val="C00000"/>
        </w:rPr>
        <w:t xml:space="preserve"> to help ensure students </w:t>
      </w:r>
      <w:r>
        <w:rPr>
          <w:i/>
          <w:color w:val="C00000"/>
        </w:rPr>
        <w:t>distribut</w:t>
      </w:r>
      <w:r w:rsidR="007914C9">
        <w:rPr>
          <w:i/>
          <w:color w:val="C00000"/>
        </w:rPr>
        <w:t>e the negative</w:t>
      </w:r>
      <w:r w:rsidR="00A94B0A">
        <w:rPr>
          <w:i/>
          <w:color w:val="C00000"/>
        </w:rPr>
        <w:t xml:space="preserve"> to both terms</w:t>
      </w:r>
      <w:r>
        <w:rPr>
          <w:i/>
          <w:color w:val="C00000"/>
        </w:rPr>
        <w:t xml:space="preserve">. Teachers may also find it helpful to use Desmos to show students the graphical representation of their solutions by separating the functions </w:t>
      </w:r>
      <m:oMath>
        <m:r>
          <w:rPr>
            <w:rFonts w:ascii="Cambria Math" w:hAnsi="Cambria Math"/>
            <w:color w:val="C00000"/>
          </w:rPr>
          <m:t>y = |5x-2|</m:t>
        </m:r>
      </m:oMath>
      <w:r>
        <w:rPr>
          <w:i/>
          <w:color w:val="C00000"/>
        </w:rPr>
        <w:t xml:space="preserve"> and </w:t>
      </w:r>
      <m:oMath>
        <m:r>
          <w:rPr>
            <w:rFonts w:ascii="Cambria Math" w:hAnsi="Cambria Math"/>
            <w:color w:val="C00000"/>
          </w:rPr>
          <m:t>y=3x+5</m:t>
        </m:r>
      </m:oMath>
      <w:r>
        <w:rPr>
          <w:i/>
          <w:color w:val="C00000"/>
        </w:rPr>
        <w:t xml:space="preserve">. Students will be able to use the points of intersections to </w:t>
      </w:r>
      <w:r w:rsidR="00A94B0A">
        <w:rPr>
          <w:i/>
          <w:color w:val="C00000"/>
        </w:rPr>
        <w:t>verify</w:t>
      </w:r>
      <w:r>
        <w:rPr>
          <w:i/>
          <w:color w:val="C00000"/>
        </w:rPr>
        <w:t xml:space="preserve"> their solutions.</w:t>
      </w:r>
    </w:p>
    <w:p w14:paraId="108380FF" w14:textId="1FF881B8" w:rsidR="00861CFB" w:rsidRDefault="00861CFB" w:rsidP="00861CFB">
      <w:pPr>
        <w:spacing w:after="0" w:line="240" w:lineRule="auto"/>
        <w:ind w:left="360"/>
        <w:rPr>
          <w:rFonts w:ascii="Times New Roman" w:eastAsia="Times New Roman" w:hAnsi="Times New Roman" w:cs="Times New Roman"/>
          <w:i/>
          <w:color w:val="C00000"/>
          <w:sz w:val="27"/>
          <w:szCs w:val="27"/>
          <w:highlight w:val="white"/>
        </w:rPr>
      </w:pPr>
    </w:p>
    <w:p w14:paraId="1B952379" w14:textId="77777777" w:rsidR="00861CFB" w:rsidRPr="00861CFB" w:rsidRDefault="00861CFB" w:rsidP="00861CFB">
      <w:pPr>
        <w:spacing w:after="0" w:line="240" w:lineRule="auto"/>
        <w:ind w:left="360"/>
        <w:rPr>
          <w:rFonts w:ascii="Times New Roman" w:eastAsia="Times New Roman" w:hAnsi="Times New Roman" w:cs="Times New Roman"/>
          <w:i/>
          <w:color w:val="C00000"/>
          <w:sz w:val="27"/>
          <w:szCs w:val="27"/>
          <w:highlight w:val="white"/>
        </w:rPr>
      </w:pPr>
    </w:p>
    <w:p w14:paraId="4687948D" w14:textId="727DC9CF" w:rsidR="00FB1CEE" w:rsidRDefault="00861CFB" w:rsidP="00861CFB">
      <w:pPr>
        <w:spacing w:after="0" w:line="240" w:lineRule="auto"/>
        <w:ind w:left="360" w:hanging="360"/>
      </w:pPr>
      <w:r>
        <w:t xml:space="preserve">2. </w:t>
      </w:r>
      <w:r>
        <w:tab/>
      </w:r>
      <w:r w:rsidR="002434DD">
        <w:t xml:space="preserve">What are the solutions to </w:t>
      </w:r>
      <w:r w:rsidR="005E6A4E">
        <w:t xml:space="preserve">the equation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eastAsia="Cambria Math" w:hAnsi="Cambria Math" w:cs="Cambria Math"/>
          </w:rPr>
          <m:t>|4-x|+7=2</m:t>
        </m:r>
      </m:oMath>
      <w:r w:rsidR="002434DD">
        <w:t>?</w:t>
      </w:r>
      <w:r w:rsidR="005E6A4E">
        <w:t xml:space="preserve">  Show your work/thinking.</w:t>
      </w:r>
    </w:p>
    <w:p w14:paraId="2DBE1E02" w14:textId="77777777" w:rsidR="00081BAC" w:rsidRDefault="00081BAC" w:rsidP="00081BAC">
      <w:pPr>
        <w:pStyle w:val="CommentText"/>
        <w:ind w:left="450" w:firstLine="90"/>
        <w:rPr>
          <w:sz w:val="22"/>
          <w:szCs w:val="22"/>
        </w:rPr>
      </w:pPr>
    </w:p>
    <w:p w14:paraId="66499B84" w14:textId="5065F2B5" w:rsidR="00FB1CEE" w:rsidRPr="00081BAC" w:rsidRDefault="00CA18BD" w:rsidP="00081BAC">
      <w:pPr>
        <w:pStyle w:val="CommentText"/>
        <w:ind w:left="360"/>
        <w:rPr>
          <w:i/>
          <w:iCs/>
          <w:color w:val="C00000"/>
          <w:sz w:val="22"/>
          <w:szCs w:val="22"/>
        </w:rPr>
      </w:pPr>
      <w:r w:rsidRPr="00CA18BD">
        <w:rPr>
          <w:i/>
          <w:iCs/>
          <w:color w:val="C00000"/>
          <w:sz w:val="22"/>
          <w:szCs w:val="22"/>
        </w:rPr>
        <w:t xml:space="preserve">A common misconception that some students may have </w:t>
      </w:r>
      <w:proofErr w:type="gramStart"/>
      <w:r w:rsidRPr="00CA18BD">
        <w:rPr>
          <w:i/>
          <w:iCs/>
          <w:color w:val="C00000"/>
          <w:sz w:val="22"/>
          <w:szCs w:val="22"/>
        </w:rPr>
        <w:t>is</w:t>
      </w:r>
      <w:proofErr w:type="gramEnd"/>
      <w:r w:rsidRPr="00CA18BD">
        <w:rPr>
          <w:i/>
          <w:iCs/>
          <w:color w:val="C00000"/>
          <w:sz w:val="22"/>
          <w:szCs w:val="22"/>
        </w:rPr>
        <w:t xml:space="preserve"> to think they must solve the equation </w:t>
      </w:r>
      <m:oMath>
        <m:d>
          <m:dPr>
            <m:begChr m:val="|"/>
            <m:endChr m:val="|"/>
            <m:ctrlPr>
              <w:rPr>
                <w:rFonts w:ascii="Cambria Math" w:hAnsi="Cambria Math"/>
                <w:i/>
                <w:iCs/>
                <w:color w:val="C00000"/>
                <w:sz w:val="22"/>
                <w:szCs w:val="22"/>
              </w:rPr>
            </m:ctrlPr>
          </m:dPr>
          <m:e>
            <m:r>
              <w:rPr>
                <w:rFonts w:ascii="Cambria Math" w:hAnsi="Cambria Math"/>
                <w:color w:val="C00000"/>
                <w:sz w:val="22"/>
                <w:szCs w:val="22"/>
              </w:rPr>
              <m:t>4-x</m:t>
            </m:r>
          </m:e>
        </m:d>
        <m:r>
          <w:rPr>
            <w:rFonts w:ascii="Cambria Math" w:hAnsi="Cambria Math"/>
            <w:color w:val="C00000"/>
            <w:sz w:val="22"/>
            <w:szCs w:val="22"/>
          </w:rPr>
          <m:t>=-15</m:t>
        </m:r>
      </m:oMath>
      <w:r w:rsidR="00861CFB">
        <w:rPr>
          <w:i/>
          <w:iCs/>
          <w:color w:val="C00000"/>
          <w:sz w:val="22"/>
          <w:szCs w:val="22"/>
        </w:rPr>
        <w:t>.</w:t>
      </w:r>
      <w:r w:rsidR="00081BAC">
        <w:rPr>
          <w:i/>
          <w:iCs/>
          <w:color w:val="C00000"/>
          <w:sz w:val="22"/>
          <w:szCs w:val="22"/>
        </w:rPr>
        <w:t xml:space="preserve">  </w:t>
      </w:r>
      <w:r w:rsidRPr="00CA18BD">
        <w:rPr>
          <w:i/>
          <w:iCs/>
          <w:color w:val="C00000"/>
          <w:sz w:val="22"/>
          <w:szCs w:val="22"/>
        </w:rPr>
        <w:t>This may indicate that some students do not realize that absolute value describes distance and cannot equal a negative value.  These same students may not understand that there are no solutions to this equation since there are no values of x that would make the left side of equation have a value of -15.  A teaching strategy that might be beneficial to show students is to use Desmos and have students enter y = |4 – x| and y = -15 and look for points of intersection of the two graphs.  It may be beneficial to have students solve |4 – x| = -15 and obtain two possible solutions of x = 19 and x = -11.  Upon checking their possible solutions, students will determine that neither of these solutions make the given equation true and conclude that there are no solutions to this equation</w:t>
      </w:r>
      <w:r w:rsidRPr="00861CFB">
        <w:rPr>
          <w:i/>
          <w:iCs/>
          <w:color w:val="C00000"/>
          <w:sz w:val="22"/>
          <w:szCs w:val="22"/>
        </w:rPr>
        <w:t xml:space="preserve">.  </w:t>
      </w:r>
      <w:r w:rsidR="005E6A4E">
        <w:rPr>
          <w:i/>
          <w:color w:val="C00000"/>
        </w:rPr>
        <w:t xml:space="preserve"> </w:t>
      </w:r>
    </w:p>
    <w:p w14:paraId="30321DD7" w14:textId="77777777" w:rsidR="00861CFB" w:rsidRDefault="00861CFB">
      <w:pPr>
        <w:rPr>
          <w:i/>
          <w:color w:val="C00000"/>
        </w:rPr>
      </w:pPr>
    </w:p>
    <w:p w14:paraId="17B67877" w14:textId="19C7FB46" w:rsidR="00861CFB" w:rsidRDefault="00861CFB" w:rsidP="00861CFB">
      <w:pPr>
        <w:spacing w:after="0" w:line="240" w:lineRule="auto"/>
        <w:ind w:left="360" w:hanging="360"/>
      </w:pPr>
      <w:r>
        <w:t>3.</w:t>
      </w:r>
      <w:r>
        <w:tab/>
      </w:r>
      <w:r w:rsidR="005E6A4E">
        <w:t xml:space="preserve">Solve and graph the inequality </w:t>
      </w:r>
      <m:oMath>
        <m:r>
          <w:rPr>
            <w:rFonts w:ascii="Cambria Math" w:hAnsi="Cambria Math"/>
          </w:rPr>
          <m:t>8</m:t>
        </m:r>
        <m:r>
          <w:rPr>
            <w:rFonts w:ascii="Cambria Math" w:eastAsia="Cambria Math" w:hAnsi="Cambria Math" w:cs="Cambria Math"/>
          </w:rPr>
          <m:t>|x-2|+3≥19</m:t>
        </m:r>
      </m:oMath>
      <w:r w:rsidR="005E6A4E">
        <w:t>.  Show your work/thinking.</w:t>
      </w:r>
      <w:r w:rsidR="00360009" w:rsidRPr="00360009">
        <w:rPr>
          <w:noProof/>
          <w:lang w:val="en-US"/>
        </w:rPr>
        <w:t xml:space="preserve"> </w:t>
      </w:r>
    </w:p>
    <w:p w14:paraId="50E665BB" w14:textId="77777777" w:rsidR="00861CFB" w:rsidRPr="00861CFB" w:rsidRDefault="00861CFB" w:rsidP="00861CFB">
      <w:pPr>
        <w:spacing w:after="0" w:line="240" w:lineRule="auto"/>
        <w:ind w:left="360" w:hanging="360"/>
      </w:pPr>
    </w:p>
    <w:p w14:paraId="515C7F91" w14:textId="721CDC2C" w:rsidR="00FB1CEE" w:rsidRDefault="005E6A4E">
      <w:pPr>
        <w:spacing w:after="0" w:line="240" w:lineRule="auto"/>
        <w:ind w:left="360"/>
        <w:rPr>
          <w:i/>
          <w:color w:val="C00000"/>
        </w:rPr>
      </w:pPr>
      <w:r>
        <w:rPr>
          <w:i/>
          <w:color w:val="C00000"/>
        </w:rPr>
        <w:t xml:space="preserve">A common error some students may make is to </w:t>
      </w:r>
      <w:r w:rsidR="00CA18BD" w:rsidRPr="00CA18BD">
        <w:rPr>
          <w:i/>
          <w:iCs/>
          <w:color w:val="C00000"/>
        </w:rPr>
        <w:t xml:space="preserve">represent the absolute value inequality using the compound inequality </w:t>
      </w:r>
      <w:r w:rsidR="002C6393">
        <w:rPr>
          <w:i/>
          <w:color w:val="C00000"/>
        </w:rPr>
        <w:t xml:space="preserve">as </w:t>
      </w:r>
      <m:oMath>
        <m:r>
          <w:rPr>
            <w:rFonts w:ascii="Cambria Math" w:hAnsi="Cambria Math"/>
            <w:color w:val="C00000"/>
          </w:rPr>
          <m:t>8</m:t>
        </m:r>
        <m:d>
          <m:dPr>
            <m:ctrlPr>
              <w:rPr>
                <w:rFonts w:ascii="Cambria Math" w:hAnsi="Cambria Math"/>
                <w:i/>
                <w:color w:val="C00000"/>
              </w:rPr>
            </m:ctrlPr>
          </m:dPr>
          <m:e>
            <m:r>
              <w:rPr>
                <w:rFonts w:ascii="Cambria Math" w:hAnsi="Cambria Math"/>
                <w:color w:val="C00000"/>
              </w:rPr>
              <m:t>x-2</m:t>
            </m:r>
          </m:e>
        </m:d>
        <m:r>
          <w:rPr>
            <w:rFonts w:ascii="Cambria Math" w:hAnsi="Cambria Math"/>
            <w:color w:val="C00000"/>
          </w:rPr>
          <m:t>+3≥19</m:t>
        </m:r>
      </m:oMath>
      <w:r w:rsidR="002C6393">
        <w:rPr>
          <w:i/>
          <w:color w:val="C00000"/>
        </w:rPr>
        <w:t xml:space="preserve"> and </w:t>
      </w:r>
      <m:oMath>
        <m:r>
          <w:rPr>
            <w:rFonts w:ascii="Cambria Math" w:hAnsi="Cambria Math"/>
            <w:color w:val="C00000"/>
          </w:rPr>
          <m:t>8</m:t>
        </m:r>
        <m:d>
          <m:dPr>
            <m:ctrlPr>
              <w:rPr>
                <w:rFonts w:ascii="Cambria Math" w:hAnsi="Cambria Math"/>
                <w:i/>
                <w:color w:val="C00000"/>
              </w:rPr>
            </m:ctrlPr>
          </m:dPr>
          <m:e>
            <m:r>
              <w:rPr>
                <w:rFonts w:ascii="Cambria Math" w:hAnsi="Cambria Math"/>
                <w:color w:val="C00000"/>
              </w:rPr>
              <m:t>x-2</m:t>
            </m:r>
          </m:e>
        </m:d>
        <m:r>
          <w:rPr>
            <w:rFonts w:ascii="Cambria Math" w:hAnsi="Cambria Math"/>
            <w:color w:val="C00000"/>
          </w:rPr>
          <m:t xml:space="preserve">+3≤-19.  </m:t>
        </m:r>
      </m:oMath>
      <w:r>
        <w:rPr>
          <w:i/>
          <w:color w:val="C00000"/>
        </w:rPr>
        <w:t xml:space="preserve">This may indicate that </w:t>
      </w:r>
      <w:r w:rsidR="00137D2E">
        <w:rPr>
          <w:i/>
          <w:color w:val="C00000"/>
        </w:rPr>
        <w:t>some</w:t>
      </w:r>
      <w:r>
        <w:rPr>
          <w:i/>
          <w:color w:val="C00000"/>
        </w:rPr>
        <w:t xml:space="preserve"> student</w:t>
      </w:r>
      <w:r w:rsidR="00137D2E">
        <w:rPr>
          <w:i/>
          <w:color w:val="C00000"/>
        </w:rPr>
        <w:t>s do</w:t>
      </w:r>
      <w:r>
        <w:rPr>
          <w:i/>
          <w:color w:val="C00000"/>
        </w:rPr>
        <w:t xml:space="preserve"> not know that the </w:t>
      </w:r>
      <w:r w:rsidR="002C6393">
        <w:rPr>
          <w:i/>
          <w:color w:val="C00000"/>
        </w:rPr>
        <w:t xml:space="preserve">absolute value </w:t>
      </w:r>
      <w:r>
        <w:rPr>
          <w:i/>
          <w:color w:val="C00000"/>
        </w:rPr>
        <w:t xml:space="preserve">needs to be isolated </w:t>
      </w:r>
      <w:r w:rsidR="00137D2E">
        <w:rPr>
          <w:i/>
          <w:color w:val="C00000"/>
        </w:rPr>
        <w:t>before creating the two inequality statements</w:t>
      </w:r>
      <w:r w:rsidR="002C6393">
        <w:rPr>
          <w:i/>
          <w:color w:val="C00000"/>
        </w:rPr>
        <w:t xml:space="preserve"> to solve</w:t>
      </w:r>
      <w:r>
        <w:rPr>
          <w:i/>
          <w:color w:val="C00000"/>
        </w:rPr>
        <w:t xml:space="preserve">. Teachers </w:t>
      </w:r>
      <w:r w:rsidR="002C6393">
        <w:rPr>
          <w:i/>
          <w:color w:val="C00000"/>
        </w:rPr>
        <w:t xml:space="preserve">may want to have students develop a graphic organizer to help organize the steps needed to solve absolute value inequalities.  Another strategy </w:t>
      </w:r>
      <w:r w:rsidR="00137D2E">
        <w:rPr>
          <w:i/>
          <w:color w:val="C00000"/>
        </w:rPr>
        <w:t>that might be helpful is</w:t>
      </w:r>
      <w:r w:rsidR="002C6393">
        <w:rPr>
          <w:i/>
          <w:color w:val="C00000"/>
        </w:rPr>
        <w:t xml:space="preserve"> to encourage students to verify</w:t>
      </w:r>
      <w:r w:rsidR="00137D2E">
        <w:rPr>
          <w:i/>
          <w:color w:val="C00000"/>
        </w:rPr>
        <w:t xml:space="preserve"> their </w:t>
      </w:r>
      <w:r w:rsidR="002C6393">
        <w:rPr>
          <w:i/>
          <w:color w:val="C00000"/>
        </w:rPr>
        <w:t xml:space="preserve">solution values in the original inequality </w:t>
      </w:r>
      <w:r w:rsidR="00137D2E">
        <w:rPr>
          <w:i/>
          <w:color w:val="C00000"/>
        </w:rPr>
        <w:t>to determine if it satisfies the condition</w:t>
      </w:r>
      <w:r w:rsidR="002C6393">
        <w:rPr>
          <w:i/>
          <w:color w:val="C00000"/>
        </w:rPr>
        <w:t xml:space="preserve">.  </w:t>
      </w:r>
    </w:p>
    <w:p w14:paraId="34D6E019" w14:textId="325FEB36" w:rsidR="00861CFB" w:rsidRDefault="00861CFB">
      <w:pPr>
        <w:spacing w:after="0" w:line="240" w:lineRule="auto"/>
        <w:ind w:left="360"/>
        <w:rPr>
          <w:i/>
          <w:color w:val="C00000"/>
        </w:rPr>
      </w:pPr>
    </w:p>
    <w:p w14:paraId="24CF3F13" w14:textId="77777777" w:rsidR="00861CFB" w:rsidRDefault="00861CFB">
      <w:pPr>
        <w:spacing w:after="0" w:line="240" w:lineRule="auto"/>
        <w:ind w:left="360"/>
        <w:rPr>
          <w:i/>
          <w:color w:val="C00000"/>
        </w:rPr>
      </w:pPr>
    </w:p>
    <w:p w14:paraId="24C92B3B" w14:textId="77777777" w:rsidR="00E60D60" w:rsidRDefault="00E60D60" w:rsidP="00861CFB">
      <w:pPr>
        <w:spacing w:after="0" w:line="240" w:lineRule="auto"/>
        <w:ind w:left="360" w:hanging="360"/>
      </w:pPr>
    </w:p>
    <w:p w14:paraId="03DA6256" w14:textId="6252FD38" w:rsidR="00FB1CEE" w:rsidRDefault="00861CFB" w:rsidP="00861CFB">
      <w:pPr>
        <w:spacing w:after="0" w:line="240" w:lineRule="auto"/>
        <w:ind w:left="360" w:hanging="360"/>
      </w:pPr>
      <w:r>
        <w:lastRenderedPageBreak/>
        <w:t xml:space="preserve">4. </w:t>
      </w:r>
      <w:r>
        <w:tab/>
      </w:r>
      <w:r w:rsidR="005E6A4E">
        <w:t xml:space="preserve">Solve and graph the inequality </w:t>
      </w:r>
      <m:oMath>
        <m:d>
          <m:dPr>
            <m:begChr m:val="|"/>
            <m:endChr m:val="|"/>
            <m:ctrlPr>
              <w:rPr>
                <w:rFonts w:ascii="Cambria Math" w:hAnsi="Cambria Math"/>
                <w:i/>
              </w:rPr>
            </m:ctrlPr>
          </m:dPr>
          <m:e>
            <m:r>
              <w:rPr>
                <w:rFonts w:ascii="Cambria Math" w:hAnsi="Cambria Math"/>
              </w:rPr>
              <m:t>-3x-</m:t>
            </m:r>
            <m:d>
              <m:dPr>
                <m:ctrlPr>
                  <w:rPr>
                    <w:rFonts w:ascii="Cambria Math" w:hAnsi="Cambria Math"/>
                    <w:i/>
                  </w:rPr>
                </m:ctrlPr>
              </m:dPr>
              <m:e>
                <m:r>
                  <w:rPr>
                    <w:rFonts w:ascii="Cambria Math" w:hAnsi="Cambria Math"/>
                  </w:rPr>
                  <m:t>10-2x</m:t>
                </m:r>
              </m:e>
            </m:d>
          </m:e>
        </m:d>
        <m:r>
          <w:rPr>
            <w:rFonts w:ascii="Cambria Math" w:hAnsi="Cambria Math"/>
          </w:rPr>
          <m:t>&gt;</m:t>
        </m:r>
        <m:r>
          <w:rPr>
            <w:rFonts w:ascii="Cambria Math" w:eastAsia="Cambria Math" w:hAnsi="Cambria Math" w:cs="Cambria Math"/>
          </w:rPr>
          <m:t>5</m:t>
        </m:r>
      </m:oMath>
      <w:r w:rsidR="005E6A4E">
        <w:t>.  Show your work/thinking.</w:t>
      </w:r>
    </w:p>
    <w:p w14:paraId="20B0BBB0" w14:textId="2C7D88E5" w:rsidR="00FB1CEE" w:rsidRDefault="00FB1CEE" w:rsidP="00861CFB">
      <w:pPr>
        <w:spacing w:after="0" w:line="240" w:lineRule="auto"/>
      </w:pPr>
    </w:p>
    <w:p w14:paraId="371D1080" w14:textId="46BAC1CE" w:rsidR="00FB1CEE" w:rsidRDefault="005E6A4E">
      <w:pPr>
        <w:spacing w:after="0" w:line="240" w:lineRule="auto"/>
        <w:ind w:left="360"/>
        <w:rPr>
          <w:i/>
          <w:color w:val="C00000"/>
        </w:rPr>
      </w:pPr>
      <w:r>
        <w:rPr>
          <w:i/>
          <w:color w:val="C00000"/>
        </w:rPr>
        <w:t>A common error students may make is to neglect to reverse the inequality sign when they reach these steps</w:t>
      </w:r>
      <w:r w:rsidR="0005642C">
        <w:rPr>
          <w:i/>
          <w:color w:val="C00000"/>
        </w:rPr>
        <w:t xml:space="preserve"> in the solving process</w:t>
      </w:r>
      <w:r>
        <w:rPr>
          <w:i/>
          <w:color w:val="C00000"/>
        </w:rPr>
        <w:t xml:space="preserve">: </w:t>
      </w:r>
      <m:oMath>
        <m:r>
          <w:rPr>
            <w:rFonts w:ascii="Cambria Math" w:hAnsi="Cambria Math"/>
            <w:color w:val="C00000"/>
          </w:rPr>
          <m:t>-x&gt;15</m:t>
        </m:r>
      </m:oMath>
      <w:r>
        <w:rPr>
          <w:i/>
          <w:color w:val="C00000"/>
        </w:rPr>
        <w:t xml:space="preserve"> and </w:t>
      </w:r>
      <m:oMath>
        <m:r>
          <w:rPr>
            <w:rFonts w:ascii="Cambria Math" w:hAnsi="Cambria Math"/>
            <w:color w:val="C00000"/>
          </w:rPr>
          <m:t>-x&lt;5</m:t>
        </m:r>
      </m:oMath>
      <w:r>
        <w:rPr>
          <w:i/>
          <w:color w:val="C00000"/>
        </w:rPr>
        <w:t xml:space="preserve">. This </w:t>
      </w:r>
      <w:r w:rsidR="0005642C">
        <w:rPr>
          <w:i/>
          <w:color w:val="C00000"/>
        </w:rPr>
        <w:t>might</w:t>
      </w:r>
      <w:r>
        <w:rPr>
          <w:i/>
          <w:color w:val="C00000"/>
        </w:rPr>
        <w:t xml:space="preserve"> indicate that </w:t>
      </w:r>
      <w:r w:rsidR="0005642C">
        <w:rPr>
          <w:i/>
          <w:color w:val="C00000"/>
        </w:rPr>
        <w:t xml:space="preserve">some </w:t>
      </w:r>
      <w:r>
        <w:rPr>
          <w:i/>
          <w:color w:val="C00000"/>
        </w:rPr>
        <w:t xml:space="preserve">students </w:t>
      </w:r>
      <w:r w:rsidR="0005642C">
        <w:rPr>
          <w:i/>
          <w:color w:val="C00000"/>
        </w:rPr>
        <w:t>are confused about reversing the inequality symbol when</w:t>
      </w:r>
      <w:r>
        <w:rPr>
          <w:i/>
          <w:color w:val="C00000"/>
        </w:rPr>
        <w:t xml:space="preserve"> multiplying or dividing by a negative number. Teachers may want to </w:t>
      </w:r>
      <w:r w:rsidR="00CA18BD">
        <w:rPr>
          <w:i/>
          <w:color w:val="C00000"/>
        </w:rPr>
        <w:t>have students</w:t>
      </w:r>
      <w:r w:rsidR="00081BAC">
        <w:rPr>
          <w:i/>
          <w:color w:val="C00000"/>
        </w:rPr>
        <w:t xml:space="preserve"> use</w:t>
      </w:r>
      <w:r w:rsidR="00CA18BD">
        <w:rPr>
          <w:i/>
          <w:color w:val="C00000"/>
        </w:rPr>
        <w:t xml:space="preserve"> test points to ensure that the solution set on the number line includes values that make the original absolute value </w:t>
      </w:r>
      <w:r w:rsidR="00081BAC">
        <w:rPr>
          <w:i/>
          <w:color w:val="C00000"/>
        </w:rPr>
        <w:t>equation</w:t>
      </w:r>
      <w:r w:rsidR="00CA18BD">
        <w:rPr>
          <w:i/>
          <w:color w:val="C00000"/>
        </w:rPr>
        <w:t xml:space="preserve"> true.  </w:t>
      </w:r>
      <w:r>
        <w:rPr>
          <w:i/>
          <w:color w:val="C00000"/>
        </w:rPr>
        <w:t>It may also be help</w:t>
      </w:r>
      <w:r w:rsidR="0005642C">
        <w:rPr>
          <w:i/>
          <w:color w:val="C00000"/>
        </w:rPr>
        <w:t>ful for teachers to use an</w:t>
      </w:r>
      <w:r>
        <w:rPr>
          <w:i/>
          <w:color w:val="C00000"/>
        </w:rPr>
        <w:t xml:space="preserve"> inequality such as </w:t>
      </w:r>
      <m:oMath>
        <m:r>
          <w:rPr>
            <w:rFonts w:ascii="Cambria Math" w:hAnsi="Cambria Math"/>
            <w:color w:val="C00000"/>
          </w:rPr>
          <m:t>10&gt;3</m:t>
        </m:r>
      </m:oMath>
      <w:r>
        <w:rPr>
          <w:i/>
          <w:color w:val="C00000"/>
        </w:rPr>
        <w:t xml:space="preserve"> </w:t>
      </w:r>
      <w:r w:rsidR="0005642C">
        <w:rPr>
          <w:i/>
          <w:color w:val="C00000"/>
        </w:rPr>
        <w:t xml:space="preserve">and multiply both sides by negative two and discuss why the inequality symbol must be reversed </w:t>
      </w:r>
      <w:proofErr w:type="gramStart"/>
      <w:r w:rsidR="0005642C">
        <w:rPr>
          <w:i/>
          <w:color w:val="C00000"/>
        </w:rPr>
        <w:t>in order to</w:t>
      </w:r>
      <w:proofErr w:type="gramEnd"/>
      <w:r w:rsidR="0005642C">
        <w:rPr>
          <w:i/>
          <w:color w:val="C00000"/>
        </w:rPr>
        <w:t xml:space="preserve"> establish a</w:t>
      </w:r>
      <w:r>
        <w:rPr>
          <w:i/>
          <w:color w:val="C00000"/>
        </w:rPr>
        <w:t xml:space="preserve"> true</w:t>
      </w:r>
      <w:r w:rsidR="0005642C">
        <w:rPr>
          <w:i/>
          <w:color w:val="C00000"/>
        </w:rPr>
        <w:t xml:space="preserve"> condition</w:t>
      </w:r>
      <w:r>
        <w:rPr>
          <w:i/>
          <w:color w:val="C00000"/>
        </w:rPr>
        <w:t xml:space="preserve">. </w:t>
      </w:r>
    </w:p>
    <w:p w14:paraId="710ED5DD" w14:textId="0BB9002F" w:rsidR="00FB1CEE" w:rsidRDefault="00FB1CEE">
      <w:pPr>
        <w:ind w:left="360"/>
        <w:rPr>
          <w:i/>
          <w:color w:val="C00000"/>
        </w:rPr>
      </w:pPr>
    </w:p>
    <w:p w14:paraId="5348B7F5" w14:textId="77777777" w:rsidR="00861CFB" w:rsidRDefault="00861CFB">
      <w:pPr>
        <w:ind w:left="360"/>
        <w:rPr>
          <w:i/>
          <w:color w:val="C00000"/>
        </w:rPr>
      </w:pPr>
    </w:p>
    <w:p w14:paraId="612F778B" w14:textId="58377CB1" w:rsidR="00FB1CEE" w:rsidRDefault="00861CFB" w:rsidP="00861CFB">
      <w:pPr>
        <w:spacing w:after="0" w:line="240" w:lineRule="auto"/>
        <w:ind w:left="360" w:hanging="360"/>
      </w:pPr>
      <w:r>
        <w:t>5.</w:t>
      </w:r>
      <w:r>
        <w:tab/>
      </w:r>
      <w:r w:rsidR="00CA18BD">
        <w:t xml:space="preserve">Write the solution set for the inequality </w:t>
      </w:r>
      <m:oMath>
        <m:r>
          <w:rPr>
            <w:rFonts w:ascii="Cambria Math" w:hAnsi="Cambria Math"/>
          </w:rPr>
          <m:t>|4x+10|≤6x</m:t>
        </m:r>
      </m:oMath>
      <w:r w:rsidR="005E6A4E">
        <w:t xml:space="preserve">. </w:t>
      </w:r>
      <w:r w:rsidR="00137D2E">
        <w:t xml:space="preserve"> </w:t>
      </w:r>
      <w:r w:rsidR="005E6A4E">
        <w:t>Show your work/thinking.</w:t>
      </w:r>
    </w:p>
    <w:p w14:paraId="7509FDDD" w14:textId="77777777" w:rsidR="00FB1CEE" w:rsidRDefault="00FB1CEE">
      <w:pPr>
        <w:spacing w:after="0" w:line="240" w:lineRule="auto"/>
        <w:ind w:left="360"/>
      </w:pPr>
    </w:p>
    <w:p w14:paraId="1B5CF67B" w14:textId="1254495E" w:rsidR="00FB1CEE" w:rsidRPr="00CA18BD" w:rsidRDefault="005E6A4E">
      <w:pPr>
        <w:spacing w:after="0" w:line="240" w:lineRule="auto"/>
        <w:ind w:left="360"/>
        <w:rPr>
          <w:rFonts w:ascii="Times New Roman" w:eastAsia="Times New Roman" w:hAnsi="Times New Roman" w:cs="Times New Roman"/>
          <w:i/>
          <w:color w:val="C00000"/>
          <w:sz w:val="27"/>
          <w:szCs w:val="27"/>
          <w:highlight w:val="white"/>
        </w:rPr>
      </w:pPr>
      <w:r w:rsidRPr="00CA18BD">
        <w:rPr>
          <w:i/>
          <w:color w:val="C00000"/>
        </w:rPr>
        <w:t xml:space="preserve">A common error students may make is to not check for extraneous solutions. </w:t>
      </w:r>
      <w:r w:rsidR="00CA18BD" w:rsidRPr="00CA18BD">
        <w:rPr>
          <w:i/>
          <w:color w:val="C00000"/>
        </w:rPr>
        <w:t xml:space="preserve">This may indicate that some students do understand how to interpret the solution of </w:t>
      </w:r>
      <m:oMath>
        <m:r>
          <w:rPr>
            <w:rFonts w:ascii="Cambria Math" w:hAnsi="Cambria Math"/>
            <w:color w:val="C00000"/>
          </w:rPr>
          <m:t>{x|x≥5}</m:t>
        </m:r>
      </m:oMath>
      <w:r w:rsidR="00CA18BD" w:rsidRPr="00CA18BD">
        <w:rPr>
          <w:i/>
          <w:color w:val="C00000"/>
        </w:rPr>
        <w:t xml:space="preserve"> and </w:t>
      </w:r>
      <m:oMath>
        <m:r>
          <w:rPr>
            <w:rFonts w:ascii="Cambria Math" w:hAnsi="Cambria Math"/>
            <w:color w:val="C00000"/>
          </w:rPr>
          <m:t>{x|x≥-1}</m:t>
        </m:r>
      </m:oMath>
      <w:r w:rsidR="00CA18BD" w:rsidRPr="00CA18BD">
        <w:rPr>
          <w:i/>
          <w:color w:val="C00000"/>
        </w:rPr>
        <w:t xml:space="preserve"> and that </w:t>
      </w:r>
      <m:oMath>
        <m:r>
          <w:rPr>
            <w:rFonts w:ascii="Cambria Math" w:hAnsi="Cambria Math"/>
            <w:color w:val="C00000"/>
          </w:rPr>
          <m:t>{x|x≥5}</m:t>
        </m:r>
      </m:oMath>
      <w:r w:rsidR="00CA18BD" w:rsidRPr="00CA18BD">
        <w:rPr>
          <w:i/>
          <w:color w:val="C00000"/>
        </w:rPr>
        <w:t xml:space="preserve"> are the only values of x that satisfy the given inequality.</w:t>
      </w:r>
      <w:r w:rsidR="00CA18BD">
        <w:rPr>
          <w:i/>
          <w:color w:val="C00000"/>
        </w:rPr>
        <w:t xml:space="preserve">  </w:t>
      </w:r>
      <w:r w:rsidRPr="00CA18BD">
        <w:rPr>
          <w:i/>
          <w:color w:val="C00000"/>
        </w:rPr>
        <w:t xml:space="preserve">This may indicate that the students did not check to verify </w:t>
      </w:r>
      <w:r w:rsidR="00772827">
        <w:rPr>
          <w:i/>
          <w:color w:val="C00000"/>
        </w:rPr>
        <w:t>if</w:t>
      </w:r>
      <w:r w:rsidRPr="00CA18BD">
        <w:rPr>
          <w:i/>
          <w:color w:val="C00000"/>
        </w:rPr>
        <w:t xml:space="preserve"> both </w:t>
      </w:r>
      <w:r w:rsidR="00772827">
        <w:rPr>
          <w:i/>
          <w:color w:val="C00000"/>
        </w:rPr>
        <w:t>inequality statements</w:t>
      </w:r>
      <w:r w:rsidRPr="00CA18BD">
        <w:rPr>
          <w:i/>
          <w:color w:val="C00000"/>
        </w:rPr>
        <w:t xml:space="preserve"> </w:t>
      </w:r>
      <m:oMath>
        <m:r>
          <w:rPr>
            <w:rFonts w:ascii="Cambria Math" w:hAnsi="Cambria Math"/>
            <w:color w:val="C00000"/>
          </w:rPr>
          <m:t xml:space="preserve">x≥5  </m:t>
        </m:r>
      </m:oMath>
      <w:r w:rsidRPr="00CA18BD">
        <w:rPr>
          <w:i/>
          <w:color w:val="C00000"/>
        </w:rPr>
        <w:t xml:space="preserve">and </w:t>
      </w:r>
      <m:oMath>
        <m:r>
          <w:rPr>
            <w:rFonts w:ascii="Cambria Math" w:hAnsi="Cambria Math"/>
            <w:color w:val="C00000"/>
          </w:rPr>
          <m:t>x≥-1</m:t>
        </m:r>
      </m:oMath>
      <w:r w:rsidRPr="00CA18BD">
        <w:rPr>
          <w:i/>
          <w:color w:val="C00000"/>
        </w:rPr>
        <w:t xml:space="preserve"> satisfy the given inequality. </w:t>
      </w:r>
      <w:r w:rsidR="00CA18BD" w:rsidRPr="00CA18BD">
        <w:rPr>
          <w:i/>
          <w:color w:val="C00000"/>
        </w:rPr>
        <w:t>Teachers may want to encourage students to select values from their solution set and values outside the solution set to substitute into the original inequality to determine their validity</w:t>
      </w:r>
      <w:r w:rsidRPr="00CA18BD">
        <w:rPr>
          <w:i/>
          <w:color w:val="C00000"/>
        </w:rPr>
        <w:t>. For example,</w:t>
      </w:r>
      <w:r w:rsidR="00772827">
        <w:rPr>
          <w:i/>
          <w:color w:val="C00000"/>
        </w:rPr>
        <w:t xml:space="preserve"> not all values of x within</w:t>
      </w:r>
      <w:r w:rsidRPr="00CA18BD">
        <w:rPr>
          <w:i/>
          <w:color w:val="C00000"/>
        </w:rPr>
        <w:t xml:space="preserve"> </w:t>
      </w:r>
      <m:oMath>
        <m:r>
          <w:rPr>
            <w:rFonts w:ascii="Cambria Math" w:hAnsi="Cambria Math"/>
            <w:color w:val="C00000"/>
          </w:rPr>
          <m:t>{x|x≥-1}</m:t>
        </m:r>
      </m:oMath>
      <w:r w:rsidR="00772827">
        <w:rPr>
          <w:i/>
          <w:color w:val="C00000"/>
        </w:rPr>
        <w:t xml:space="preserve"> satisfy the original inequality. </w:t>
      </w:r>
      <w:r w:rsidRPr="00CA18BD">
        <w:rPr>
          <w:i/>
          <w:color w:val="C00000"/>
        </w:rPr>
        <w:t xml:space="preserve"> Teachers may also find it helpful to use </w:t>
      </w:r>
      <w:r w:rsidR="00CA18BD">
        <w:rPr>
          <w:i/>
          <w:color w:val="C00000"/>
        </w:rPr>
        <w:t xml:space="preserve">the Compound Inequalities on the Number Line activity listed in the Supporting Resources to provide students with practice on graphing solutions on a number line and verifying solutions. </w:t>
      </w:r>
    </w:p>
    <w:p w14:paraId="58689570" w14:textId="77777777" w:rsidR="00FB1CEE" w:rsidRDefault="00FB1CEE">
      <w:pPr>
        <w:rPr>
          <w:i/>
          <w:color w:val="C00000"/>
        </w:rPr>
      </w:pPr>
    </w:p>
    <w:p w14:paraId="3F39D1D7" w14:textId="77777777" w:rsidR="00FB1CEE" w:rsidRDefault="00FB1CEE">
      <w:pPr>
        <w:rPr>
          <w:i/>
          <w:color w:val="C00000"/>
        </w:rPr>
      </w:pPr>
    </w:p>
    <w:sectPr w:rsidR="00FB1CEE">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9D8C" w14:textId="77777777" w:rsidR="00D36CF6" w:rsidRDefault="00D36CF6">
      <w:pPr>
        <w:spacing w:after="0" w:line="240" w:lineRule="auto"/>
      </w:pPr>
      <w:r>
        <w:separator/>
      </w:r>
    </w:p>
  </w:endnote>
  <w:endnote w:type="continuationSeparator" w:id="0">
    <w:p w14:paraId="44CFB5C6" w14:textId="77777777" w:rsidR="00D36CF6" w:rsidRDefault="00D3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14D8" w14:textId="77777777" w:rsidR="00861CFB" w:rsidRDefault="00861CFB">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8C05" w14:textId="77777777" w:rsidR="00861CFB" w:rsidRDefault="00861CFB">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321887F0" w14:textId="77777777" w:rsidR="00861CFB" w:rsidRDefault="00861CFB">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223E025" w14:textId="77777777" w:rsidR="00861CFB" w:rsidRDefault="00861C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951" w14:textId="77777777" w:rsidR="00FB1CEE" w:rsidRDefault="005E6A4E">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F85F" w14:textId="77777777" w:rsidR="00FB1CEE" w:rsidRDefault="005E6A4E">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497E130A" w14:textId="77777777" w:rsidR="00FB1CEE" w:rsidRDefault="00FB1C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EE5" w14:textId="77777777" w:rsidR="00D36CF6" w:rsidRDefault="00D36CF6">
      <w:pPr>
        <w:spacing w:after="0" w:line="240" w:lineRule="auto"/>
      </w:pPr>
      <w:r>
        <w:separator/>
      </w:r>
    </w:p>
  </w:footnote>
  <w:footnote w:type="continuationSeparator" w:id="0">
    <w:p w14:paraId="35DF5381" w14:textId="77777777" w:rsidR="00D36CF6" w:rsidRDefault="00D3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953"/>
    <w:multiLevelType w:val="multilevel"/>
    <w:tmpl w:val="C910291E"/>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81C1B"/>
    <w:multiLevelType w:val="multilevel"/>
    <w:tmpl w:val="F15E56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CA5584"/>
    <w:multiLevelType w:val="multilevel"/>
    <w:tmpl w:val="FFCCBC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CEE"/>
    <w:rsid w:val="00003FF4"/>
    <w:rsid w:val="0005642C"/>
    <w:rsid w:val="00081BAC"/>
    <w:rsid w:val="000D3B3F"/>
    <w:rsid w:val="00137D2E"/>
    <w:rsid w:val="00183881"/>
    <w:rsid w:val="001D12A8"/>
    <w:rsid w:val="002305E1"/>
    <w:rsid w:val="002434DD"/>
    <w:rsid w:val="002C6393"/>
    <w:rsid w:val="00360009"/>
    <w:rsid w:val="003A445D"/>
    <w:rsid w:val="004811A4"/>
    <w:rsid w:val="004B0B82"/>
    <w:rsid w:val="004F4116"/>
    <w:rsid w:val="0058093F"/>
    <w:rsid w:val="005E6A4E"/>
    <w:rsid w:val="006662EE"/>
    <w:rsid w:val="00772827"/>
    <w:rsid w:val="007914C9"/>
    <w:rsid w:val="00861CFB"/>
    <w:rsid w:val="008B7AD0"/>
    <w:rsid w:val="00A3563F"/>
    <w:rsid w:val="00A65DE8"/>
    <w:rsid w:val="00A94B0A"/>
    <w:rsid w:val="00C37CC7"/>
    <w:rsid w:val="00C7133C"/>
    <w:rsid w:val="00CA18BD"/>
    <w:rsid w:val="00D2312E"/>
    <w:rsid w:val="00D36CF6"/>
    <w:rsid w:val="00E20D3C"/>
    <w:rsid w:val="00E45319"/>
    <w:rsid w:val="00E60D60"/>
    <w:rsid w:val="00F92BB4"/>
    <w:rsid w:val="00F93DB0"/>
    <w:rsid w:val="00FB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F427"/>
  <w15:docId w15:val="{8760EABA-CF0C-4F9B-97A6-9C8A073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03FF4"/>
    <w:rPr>
      <w:color w:val="0000FF" w:themeColor="hyperlink"/>
      <w:u w:val="single"/>
    </w:rPr>
  </w:style>
  <w:style w:type="character" w:customStyle="1" w:styleId="UnresolvedMention1">
    <w:name w:val="Unresolved Mention1"/>
    <w:basedOn w:val="DefaultParagraphFont"/>
    <w:uiPriority w:val="99"/>
    <w:semiHidden/>
    <w:unhideWhenUsed/>
    <w:rsid w:val="00003FF4"/>
    <w:rPr>
      <w:color w:val="605E5C"/>
      <w:shd w:val="clear" w:color="auto" w:fill="E1DFDD"/>
    </w:rPr>
  </w:style>
  <w:style w:type="character" w:styleId="PlaceholderText">
    <w:name w:val="Placeholder Text"/>
    <w:basedOn w:val="DefaultParagraphFont"/>
    <w:uiPriority w:val="99"/>
    <w:semiHidden/>
    <w:rsid w:val="007914C9"/>
    <w:rPr>
      <w:color w:val="808080"/>
    </w:rPr>
  </w:style>
  <w:style w:type="character" w:styleId="CommentReference">
    <w:name w:val="annotation reference"/>
    <w:basedOn w:val="DefaultParagraphFont"/>
    <w:uiPriority w:val="99"/>
    <w:semiHidden/>
    <w:unhideWhenUsed/>
    <w:rsid w:val="00A94B0A"/>
    <w:rPr>
      <w:sz w:val="16"/>
      <w:szCs w:val="16"/>
    </w:rPr>
  </w:style>
  <w:style w:type="paragraph" w:styleId="CommentText">
    <w:name w:val="annotation text"/>
    <w:basedOn w:val="Normal"/>
    <w:link w:val="CommentTextChar"/>
    <w:uiPriority w:val="99"/>
    <w:unhideWhenUsed/>
    <w:rsid w:val="00A94B0A"/>
    <w:pPr>
      <w:spacing w:line="240" w:lineRule="auto"/>
    </w:pPr>
    <w:rPr>
      <w:sz w:val="20"/>
      <w:szCs w:val="20"/>
    </w:rPr>
  </w:style>
  <w:style w:type="character" w:customStyle="1" w:styleId="CommentTextChar">
    <w:name w:val="Comment Text Char"/>
    <w:basedOn w:val="DefaultParagraphFont"/>
    <w:link w:val="CommentText"/>
    <w:uiPriority w:val="99"/>
    <w:rsid w:val="00A94B0A"/>
    <w:rPr>
      <w:sz w:val="20"/>
      <w:szCs w:val="20"/>
    </w:rPr>
  </w:style>
  <w:style w:type="paragraph" w:styleId="CommentSubject">
    <w:name w:val="annotation subject"/>
    <w:basedOn w:val="CommentText"/>
    <w:next w:val="CommentText"/>
    <w:link w:val="CommentSubjectChar"/>
    <w:uiPriority w:val="99"/>
    <w:semiHidden/>
    <w:unhideWhenUsed/>
    <w:rsid w:val="00A94B0A"/>
    <w:rPr>
      <w:b/>
      <w:bCs/>
    </w:rPr>
  </w:style>
  <w:style w:type="character" w:customStyle="1" w:styleId="CommentSubjectChar">
    <w:name w:val="Comment Subject Char"/>
    <w:basedOn w:val="CommentTextChar"/>
    <w:link w:val="CommentSubject"/>
    <w:uiPriority w:val="99"/>
    <w:semiHidden/>
    <w:rsid w:val="00A94B0A"/>
    <w:rPr>
      <w:b/>
      <w:bCs/>
      <w:sz w:val="20"/>
      <w:szCs w:val="20"/>
    </w:rPr>
  </w:style>
  <w:style w:type="paragraph" w:styleId="BalloonText">
    <w:name w:val="Balloon Text"/>
    <w:basedOn w:val="Normal"/>
    <w:link w:val="BalloonTextChar"/>
    <w:uiPriority w:val="99"/>
    <w:semiHidden/>
    <w:unhideWhenUsed/>
    <w:rsid w:val="00A9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A"/>
    <w:rPr>
      <w:rFonts w:ascii="Segoe UI" w:hAnsi="Segoe UI" w:cs="Segoe UI"/>
      <w:sz w:val="18"/>
      <w:szCs w:val="18"/>
    </w:rPr>
  </w:style>
  <w:style w:type="character" w:styleId="FollowedHyperlink">
    <w:name w:val="FollowedHyperlink"/>
    <w:basedOn w:val="DefaultParagraphFont"/>
    <w:uiPriority w:val="99"/>
    <w:semiHidden/>
    <w:unhideWhenUsed/>
    <w:rsid w:val="00CA18BD"/>
    <w:rPr>
      <w:color w:val="800080" w:themeColor="followedHyperlink"/>
      <w:u w:val="single"/>
    </w:rPr>
  </w:style>
  <w:style w:type="paragraph" w:styleId="ListParagraph">
    <w:name w:val="List Paragraph"/>
    <w:basedOn w:val="Normal"/>
    <w:uiPriority w:val="34"/>
    <w:qFormat/>
    <w:rsid w:val="00861CFB"/>
    <w:pPr>
      <w:ind w:left="720"/>
      <w:contextualSpacing/>
    </w:pPr>
  </w:style>
  <w:style w:type="character" w:customStyle="1" w:styleId="UnresolvedMention2">
    <w:name w:val="Unresolved Mention2"/>
    <w:basedOn w:val="DefaultParagraphFont"/>
    <w:uiPriority w:val="99"/>
    <w:semiHidden/>
    <w:unhideWhenUsed/>
    <w:rsid w:val="00360009"/>
    <w:rPr>
      <w:color w:val="605E5C"/>
      <w:shd w:val="clear" w:color="auto" w:fill="E1DFDD"/>
    </w:rPr>
  </w:style>
  <w:style w:type="paragraph" w:styleId="Header">
    <w:name w:val="header"/>
    <w:basedOn w:val="Normal"/>
    <w:link w:val="HeaderChar"/>
    <w:uiPriority w:val="99"/>
    <w:unhideWhenUsed/>
    <w:rsid w:val="00E60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D60"/>
  </w:style>
  <w:style w:type="paragraph" w:styleId="Footer">
    <w:name w:val="footer"/>
    <w:basedOn w:val="Normal"/>
    <w:link w:val="FooterChar"/>
    <w:uiPriority w:val="99"/>
    <w:unhideWhenUsed/>
    <w:rsid w:val="00E60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D60"/>
  </w:style>
  <w:style w:type="character" w:customStyle="1" w:styleId="Heading1Char">
    <w:name w:val="Heading 1 Char"/>
    <w:basedOn w:val="DefaultParagraphFont"/>
    <w:link w:val="Heading1"/>
    <w:uiPriority w:val="9"/>
    <w:rsid w:val="00C37CC7"/>
    <w:rPr>
      <w:b/>
      <w:sz w:val="28"/>
      <w:szCs w:val="28"/>
    </w:rPr>
  </w:style>
  <w:style w:type="character" w:styleId="UnresolvedMention">
    <w:name w:val="Unresolved Mention"/>
    <w:basedOn w:val="DefaultParagraphFont"/>
    <w:uiPriority w:val="99"/>
    <w:semiHidden/>
    <w:unhideWhenUsed/>
    <w:rsid w:val="00E4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002/638035859720430000" TargetMode="External"/><Relationship Id="rId13" Type="http://schemas.openxmlformats.org/officeDocument/2006/relationships/hyperlink" Target="https://www.doe.virginia.gov/home/showpublisheddocument/25500/638045622263570000" TargetMode="External"/><Relationship Id="rId18" Type="http://schemas.openxmlformats.org/officeDocument/2006/relationships/hyperlink" Target="https://www.doe.virginia.gov/home/showpublisheddocument/25340/638045440689900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oe.virginia.gov/home/showpublisheddocument/16000/638035859713570000" TargetMode="External"/><Relationship Id="rId12" Type="http://schemas.openxmlformats.org/officeDocument/2006/relationships/hyperlink" Target="https://teacher.desmos.com/activitybuilder/custom/57b7f808ce9904f705558c4e" TargetMode="External"/><Relationship Id="rId17" Type="http://schemas.openxmlformats.org/officeDocument/2006/relationships/hyperlink" Target="https://www.doe.virginia.gov/home/showpublisheddocument/25404/638045617926370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virginia.gov/home/showpublisheddocument/25400/6380456179156000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desmos.com/activitybuilder/custom/57b8df55301844f605b76506"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doe.virginia.gov/home/showpublisheddocument/25380/638045617856370000" TargetMode="External"/><Relationship Id="rId23" Type="http://schemas.openxmlformats.org/officeDocument/2006/relationships/footer" Target="footer3.xml"/><Relationship Id="rId10" Type="http://schemas.openxmlformats.org/officeDocument/2006/relationships/hyperlink" Target="https://www.doe.virginia.gov/home/showpublisheddocument/18632/638041054205170000" TargetMode="External"/><Relationship Id="rId19" Type="http://schemas.openxmlformats.org/officeDocument/2006/relationships/hyperlink" Target="https://www.doe.virginia.gov/home/showpublisheddocument/25344/638045440700230000" TargetMode="External"/><Relationship Id="rId4" Type="http://schemas.openxmlformats.org/officeDocument/2006/relationships/webSettings" Target="webSettings.xml"/><Relationship Id="rId9" Type="http://schemas.openxmlformats.org/officeDocument/2006/relationships/hyperlink" Target="https://www.doe.virginia.gov/home/showpublisheddocument/18630/638041054191430000" TargetMode="External"/><Relationship Id="rId14" Type="http://schemas.openxmlformats.org/officeDocument/2006/relationships/hyperlink" Target="https://www.doe.virginia.gov/home/showpublisheddocument/25504/638045622277770000"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A2.3a Just in Time Quick Check</vt:lpstr>
    </vt:vector>
  </TitlesOfParts>
  <Company>Virginia Department of Education</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A2.3a Just in Time Quick Check</dc:title>
  <dc:creator>Virginia Department of Education</dc:creator>
  <cp:lastModifiedBy>Mazzacane, Tina (DOE)</cp:lastModifiedBy>
  <cp:revision>6</cp:revision>
  <dcterms:created xsi:type="dcterms:W3CDTF">2020-10-30T12:47:00Z</dcterms:created>
  <dcterms:modified xsi:type="dcterms:W3CDTF">2022-12-30T15:02:00Z</dcterms:modified>
</cp:coreProperties>
</file>