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C88" w:rsidRDefault="00814AA3">
      <w:pPr>
        <w:pStyle w:val="Title"/>
      </w:pPr>
      <w:r>
        <w:t>Just In Time Quick Check</w:t>
      </w:r>
    </w:p>
    <w:p w14:paraId="00000002" w14:textId="1CA8FA8D" w:rsidR="00944C88" w:rsidRDefault="00C168E4">
      <w:pPr>
        <w:spacing w:after="120" w:line="240" w:lineRule="auto"/>
        <w:jc w:val="center"/>
        <w:rPr>
          <w:b/>
          <w:sz w:val="28"/>
          <w:szCs w:val="28"/>
          <w:u w:val="single"/>
        </w:rPr>
      </w:pPr>
      <w:hyperlink r:id="rId8">
        <w:r w:rsidR="00814AA3">
          <w:rPr>
            <w:b/>
            <w:color w:val="1155CC"/>
            <w:sz w:val="28"/>
            <w:szCs w:val="28"/>
            <w:u w:val="single"/>
          </w:rPr>
          <w:t xml:space="preserve">Standard of Learning (SOL) AII.2 </w:t>
        </w:r>
      </w:hyperlink>
    </w:p>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able for Quick Check AII.2"/>
      </w:tblPr>
      <w:tblGrid>
        <w:gridCol w:w="10800"/>
      </w:tblGrid>
      <w:tr w:rsidR="00944C88" w14:paraId="32AF2623" w14:textId="77777777" w:rsidTr="00C30E4C">
        <w:trPr>
          <w:tblHeader/>
        </w:trPr>
        <w:tc>
          <w:tcPr>
            <w:tcW w:w="10800" w:type="dxa"/>
          </w:tcPr>
          <w:p w14:paraId="00000003" w14:textId="77777777" w:rsidR="00944C88" w:rsidRDefault="00814AA3">
            <w:pPr>
              <w:spacing w:line="276" w:lineRule="auto"/>
              <w:jc w:val="center"/>
              <w:rPr>
                <w:b/>
                <w:sz w:val="28"/>
                <w:szCs w:val="28"/>
              </w:rPr>
            </w:pPr>
            <w:r>
              <w:rPr>
                <w:b/>
                <w:sz w:val="28"/>
                <w:szCs w:val="28"/>
              </w:rPr>
              <w:t xml:space="preserve">Strand: </w:t>
            </w:r>
            <w:r>
              <w:rPr>
                <w:sz w:val="28"/>
                <w:szCs w:val="28"/>
              </w:rPr>
              <w:t>Expressions and Operations</w:t>
            </w:r>
          </w:p>
        </w:tc>
      </w:tr>
      <w:tr w:rsidR="00944C88" w14:paraId="0456E5F5" w14:textId="77777777" w:rsidTr="00C30E4C">
        <w:trPr>
          <w:tblHeader/>
        </w:trPr>
        <w:tc>
          <w:tcPr>
            <w:tcW w:w="10800" w:type="dxa"/>
            <w:shd w:val="clear" w:color="auto" w:fill="D9D9D9"/>
          </w:tcPr>
          <w:p w14:paraId="00000004" w14:textId="77777777" w:rsidR="00944C88" w:rsidRDefault="00814AA3">
            <w:pPr>
              <w:pStyle w:val="Heading1"/>
              <w:outlineLvl w:val="0"/>
            </w:pPr>
            <w:r>
              <w:t>Standard of Learning (SOL) AII.2</w:t>
            </w:r>
          </w:p>
          <w:p w14:paraId="00000005" w14:textId="77777777" w:rsidR="00944C88" w:rsidRDefault="00814AA3">
            <w:pPr>
              <w:spacing w:after="120"/>
              <w:rPr>
                <w:b/>
                <w:i/>
              </w:rPr>
            </w:pPr>
            <w:r>
              <w:rPr>
                <w:b/>
                <w:i/>
              </w:rPr>
              <w:t xml:space="preserve">The student will perform operations on complex numbers </w:t>
            </w:r>
            <w:r>
              <w:rPr>
                <w:b/>
                <w:i/>
                <w:color w:val="000000"/>
              </w:rPr>
              <w:t>and</w:t>
            </w:r>
            <w:r>
              <w:rPr>
                <w:b/>
                <w:i/>
                <w:color w:val="FF0000"/>
              </w:rPr>
              <w:t xml:space="preserve"> </w:t>
            </w:r>
            <w:r>
              <w:rPr>
                <w:b/>
                <w:i/>
              </w:rPr>
              <w:t>express the results in simplest form using patterns of the powers of i.</w:t>
            </w:r>
          </w:p>
        </w:tc>
      </w:tr>
      <w:tr w:rsidR="00944C88" w14:paraId="14C0A84C" w14:textId="77777777" w:rsidTr="00C30E4C">
        <w:trPr>
          <w:tblHeader/>
        </w:trPr>
        <w:tc>
          <w:tcPr>
            <w:tcW w:w="10800" w:type="dxa"/>
            <w:shd w:val="clear" w:color="auto" w:fill="F2F2F2"/>
          </w:tcPr>
          <w:p w14:paraId="00000006" w14:textId="77777777" w:rsidR="00944C88" w:rsidRDefault="00814AA3">
            <w:pPr>
              <w:pStyle w:val="Heading1"/>
              <w:outlineLvl w:val="0"/>
            </w:pPr>
            <w:r>
              <w:t xml:space="preserve">Grade Level Skills:  </w:t>
            </w:r>
          </w:p>
          <w:p w14:paraId="00000007" w14:textId="77777777" w:rsidR="00944C88" w:rsidRDefault="00814AA3">
            <w:pPr>
              <w:numPr>
                <w:ilvl w:val="0"/>
                <w:numId w:val="3"/>
              </w:numPr>
              <w:pBdr>
                <w:top w:val="nil"/>
                <w:left w:val="nil"/>
                <w:bottom w:val="nil"/>
                <w:right w:val="nil"/>
                <w:between w:val="nil"/>
              </w:pBdr>
              <w:ind w:right="346"/>
              <w:rPr>
                <w:color w:val="000000"/>
              </w:rPr>
            </w:pPr>
            <w:r>
              <w:rPr>
                <w:color w:val="000000"/>
              </w:rPr>
              <w:t xml:space="preserve">Recognize that the square root of –1 is represented as </w:t>
            </w:r>
            <w:r>
              <w:rPr>
                <w:i/>
                <w:color w:val="000000"/>
              </w:rPr>
              <w:t>i</w:t>
            </w:r>
            <w:r>
              <w:rPr>
                <w:color w:val="000000"/>
              </w:rPr>
              <w:t>.</w:t>
            </w:r>
          </w:p>
          <w:p w14:paraId="00000008" w14:textId="77777777" w:rsidR="00944C88" w:rsidRDefault="00814AA3">
            <w:pPr>
              <w:numPr>
                <w:ilvl w:val="0"/>
                <w:numId w:val="3"/>
              </w:numPr>
              <w:pBdr>
                <w:top w:val="nil"/>
                <w:left w:val="nil"/>
                <w:bottom w:val="nil"/>
                <w:right w:val="nil"/>
                <w:between w:val="nil"/>
              </w:pBdr>
              <w:ind w:right="346"/>
              <w:rPr>
                <w:color w:val="000000"/>
              </w:rPr>
            </w:pPr>
            <w:r>
              <w:rPr>
                <w:color w:val="000000"/>
              </w:rPr>
              <w:t xml:space="preserve">Simplify radical expressions containing negative rational numbers and express in </w:t>
            </w:r>
            <w:r>
              <w:rPr>
                <w:i/>
                <w:color w:val="000000"/>
              </w:rPr>
              <w:t xml:space="preserve">a </w:t>
            </w:r>
            <w:r>
              <w:rPr>
                <w:color w:val="000000"/>
              </w:rPr>
              <w:t xml:space="preserve">+ </w:t>
            </w:r>
            <w:r>
              <w:rPr>
                <w:i/>
                <w:color w:val="000000"/>
              </w:rPr>
              <w:t>bi</w:t>
            </w:r>
            <w:r>
              <w:rPr>
                <w:color w:val="000000"/>
              </w:rPr>
              <w:t xml:space="preserve"> form.</w:t>
            </w:r>
          </w:p>
          <w:p w14:paraId="00000009" w14:textId="77777777" w:rsidR="00944C88" w:rsidRDefault="00814AA3">
            <w:pPr>
              <w:numPr>
                <w:ilvl w:val="0"/>
                <w:numId w:val="3"/>
              </w:numPr>
              <w:pBdr>
                <w:top w:val="nil"/>
                <w:left w:val="nil"/>
                <w:bottom w:val="nil"/>
                <w:right w:val="nil"/>
                <w:between w:val="nil"/>
              </w:pBdr>
              <w:ind w:right="346"/>
              <w:rPr>
                <w:color w:val="000000"/>
              </w:rPr>
            </w:pPr>
            <w:r>
              <w:rPr>
                <w:color w:val="000000"/>
              </w:rPr>
              <w:t xml:space="preserve">Simplify powers of </w:t>
            </w:r>
            <w:r>
              <w:rPr>
                <w:i/>
                <w:color w:val="000000"/>
              </w:rPr>
              <w:t>i</w:t>
            </w:r>
            <w:r>
              <w:rPr>
                <w:color w:val="000000"/>
              </w:rPr>
              <w:t>.</w:t>
            </w:r>
          </w:p>
          <w:p w14:paraId="0000000A" w14:textId="77777777" w:rsidR="00944C88" w:rsidRDefault="00814AA3">
            <w:pPr>
              <w:keepLines/>
              <w:widowControl w:val="0"/>
              <w:numPr>
                <w:ilvl w:val="0"/>
                <w:numId w:val="3"/>
              </w:numPr>
            </w:pPr>
            <w:r>
              <w:t>Add, subtract, and multiply complex numbers.</w:t>
            </w:r>
          </w:p>
          <w:p w14:paraId="0000000B" w14:textId="77777777" w:rsidR="00944C88" w:rsidRDefault="00944C88">
            <w:pPr>
              <w:keepLines/>
              <w:widowControl w:val="0"/>
              <w:rPr>
                <w:sz w:val="12"/>
                <w:szCs w:val="12"/>
              </w:rPr>
            </w:pPr>
          </w:p>
        </w:tc>
      </w:tr>
      <w:bookmarkStart w:id="0" w:name="_Just_in_Time"/>
      <w:bookmarkStart w:id="1" w:name="Quickcheck"/>
      <w:bookmarkEnd w:id="0"/>
      <w:tr w:rsidR="00944C88" w14:paraId="3E05193E" w14:textId="77777777" w:rsidTr="00C30E4C">
        <w:trPr>
          <w:tblHeader/>
        </w:trPr>
        <w:tc>
          <w:tcPr>
            <w:tcW w:w="10800" w:type="dxa"/>
          </w:tcPr>
          <w:p w14:paraId="0000000C" w14:textId="798DC293" w:rsidR="00944C88" w:rsidRDefault="00814AA3">
            <w:pPr>
              <w:pStyle w:val="Heading2"/>
              <w:spacing w:before="120" w:after="120"/>
              <w:outlineLvl w:val="1"/>
              <w:rPr>
                <w:sz w:val="28"/>
                <w:szCs w:val="28"/>
              </w:rPr>
            </w:pPr>
            <w:r>
              <w:fldChar w:fldCharType="begin"/>
            </w:r>
            <w:r w:rsidR="00B20C6E">
              <w:instrText xml:space="preserve">HYPERLINK  \l "quick" \h </w:instrText>
            </w:r>
            <w:r>
              <w:fldChar w:fldCharType="separate"/>
            </w:r>
            <w:r>
              <w:rPr>
                <w:color w:val="0563C1"/>
                <w:sz w:val="28"/>
                <w:szCs w:val="28"/>
                <w:u w:val="single"/>
              </w:rPr>
              <w:t>Just in Time Quick Check</w:t>
            </w:r>
            <w:r>
              <w:rPr>
                <w:color w:val="0563C1"/>
                <w:sz w:val="28"/>
                <w:szCs w:val="28"/>
                <w:u w:val="single"/>
              </w:rPr>
              <w:fldChar w:fldCharType="end"/>
            </w:r>
            <w:bookmarkEnd w:id="1"/>
          </w:p>
        </w:tc>
      </w:tr>
      <w:tr w:rsidR="00944C88" w14:paraId="64A62AC0" w14:textId="77777777" w:rsidTr="00C30E4C">
        <w:trPr>
          <w:tblHeader/>
        </w:trPr>
        <w:tc>
          <w:tcPr>
            <w:tcW w:w="10800" w:type="dxa"/>
          </w:tcPr>
          <w:p w14:paraId="0000000D" w14:textId="68B57A3A" w:rsidR="00944C88" w:rsidRDefault="00C168E4">
            <w:pPr>
              <w:pStyle w:val="Heading2"/>
              <w:spacing w:before="120" w:after="120"/>
              <w:outlineLvl w:val="1"/>
              <w:rPr>
                <w:color w:val="0563C1"/>
                <w:sz w:val="28"/>
                <w:szCs w:val="28"/>
                <w:u w:val="single"/>
              </w:rPr>
            </w:pPr>
            <w:hyperlink w:anchor="teacher" w:history="1">
              <w:r w:rsidR="00814AA3" w:rsidRPr="00FB033C">
                <w:rPr>
                  <w:rStyle w:val="Hyperlink"/>
                  <w:sz w:val="28"/>
                  <w:szCs w:val="28"/>
                </w:rPr>
                <w:t>Just in Time Quick Check Teacher Notes</w:t>
              </w:r>
            </w:hyperlink>
          </w:p>
        </w:tc>
      </w:tr>
      <w:tr w:rsidR="00944C88" w14:paraId="55C2EFAD" w14:textId="77777777" w:rsidTr="00C30E4C">
        <w:trPr>
          <w:tblHeader/>
        </w:trPr>
        <w:tc>
          <w:tcPr>
            <w:tcW w:w="10800" w:type="dxa"/>
          </w:tcPr>
          <w:p w14:paraId="0000000E" w14:textId="77777777" w:rsidR="00944C88" w:rsidRDefault="00814AA3">
            <w:pPr>
              <w:pStyle w:val="Heading1"/>
              <w:outlineLvl w:val="0"/>
            </w:pPr>
            <w:r>
              <w:t xml:space="preserve">Supporting Resources: </w:t>
            </w:r>
          </w:p>
          <w:p w14:paraId="0000000F" w14:textId="77777777" w:rsidR="00944C88" w:rsidRDefault="00814AA3" w:rsidP="000B4C49">
            <w:pPr>
              <w:numPr>
                <w:ilvl w:val="0"/>
                <w:numId w:val="1"/>
              </w:numPr>
              <w:pBdr>
                <w:top w:val="nil"/>
                <w:left w:val="nil"/>
                <w:bottom w:val="nil"/>
                <w:right w:val="nil"/>
                <w:between w:val="nil"/>
              </w:pBdr>
              <w:rPr>
                <w:color w:val="000000"/>
              </w:rPr>
            </w:pPr>
            <w:r>
              <w:rPr>
                <w:color w:val="000000"/>
              </w:rPr>
              <w:t>VDOE Mathematics Instructional Plans (MIPS)</w:t>
            </w:r>
          </w:p>
          <w:p w14:paraId="00000010" w14:textId="47612A65" w:rsidR="00944C88" w:rsidRDefault="00814AA3" w:rsidP="000B4C49">
            <w:pPr>
              <w:numPr>
                <w:ilvl w:val="1"/>
                <w:numId w:val="1"/>
              </w:numPr>
              <w:pBdr>
                <w:top w:val="nil"/>
                <w:left w:val="nil"/>
                <w:bottom w:val="nil"/>
                <w:right w:val="nil"/>
                <w:between w:val="nil"/>
              </w:pBdr>
              <w:rPr>
                <w:color w:val="000000"/>
              </w:rPr>
            </w:pPr>
            <w:r>
              <w:rPr>
                <w:color w:val="000000"/>
              </w:rPr>
              <w:t>AII.2 – Complex Numbers (</w:t>
            </w:r>
            <w:hyperlink r:id="rId9">
              <w:r>
                <w:rPr>
                  <w:color w:val="1155CC"/>
                  <w:u w:val="single"/>
                </w:rPr>
                <w:t>Word</w:t>
              </w:r>
            </w:hyperlink>
            <w:r>
              <w:rPr>
                <w:color w:val="000000"/>
              </w:rPr>
              <w:t>)/</w:t>
            </w:r>
            <w:hyperlink r:id="rId10">
              <w:r>
                <w:rPr>
                  <w:color w:val="1155CC"/>
                  <w:u w:val="single"/>
                </w:rPr>
                <w:t>PDF Version</w:t>
              </w:r>
            </w:hyperlink>
          </w:p>
          <w:p w14:paraId="037F1D9B" w14:textId="77777777" w:rsidR="000B4C49" w:rsidRDefault="000B4C49" w:rsidP="000B4C49">
            <w:pPr>
              <w:numPr>
                <w:ilvl w:val="0"/>
                <w:numId w:val="1"/>
              </w:numPr>
              <w:spacing w:line="256" w:lineRule="auto"/>
              <w:rPr>
                <w:color w:val="000000"/>
              </w:rPr>
            </w:pPr>
            <w:r>
              <w:rPr>
                <w:color w:val="000000"/>
              </w:rPr>
              <w:t>VDOE Word Wall Cards: Algebra II (</w:t>
            </w:r>
            <w:hyperlink r:id="rId11" w:history="1">
              <w:r>
                <w:rPr>
                  <w:rStyle w:val="Hyperlink"/>
                </w:rPr>
                <w:t>Word</w:t>
              </w:r>
            </w:hyperlink>
            <w:r>
              <w:rPr>
                <w:color w:val="000000"/>
              </w:rPr>
              <w:t>) | (</w:t>
            </w:r>
            <w:hyperlink r:id="rId12" w:history="1">
              <w:r>
                <w:rPr>
                  <w:rStyle w:val="Hyperlink"/>
                </w:rPr>
                <w:t>PDF</w:t>
              </w:r>
            </w:hyperlink>
            <w:r>
              <w:rPr>
                <w:color w:val="000000"/>
              </w:rPr>
              <w:t>)</w:t>
            </w:r>
            <w:r>
              <w:t xml:space="preserve"> </w:t>
            </w:r>
          </w:p>
          <w:p w14:paraId="00000012" w14:textId="77777777" w:rsidR="00944C88" w:rsidRDefault="00814AA3" w:rsidP="000B4C49">
            <w:pPr>
              <w:numPr>
                <w:ilvl w:val="1"/>
                <w:numId w:val="1"/>
              </w:numPr>
              <w:pBdr>
                <w:top w:val="nil"/>
                <w:left w:val="nil"/>
                <w:bottom w:val="nil"/>
                <w:right w:val="nil"/>
                <w:between w:val="nil"/>
              </w:pBdr>
              <w:rPr>
                <w:color w:val="000000"/>
              </w:rPr>
            </w:pPr>
            <w:r>
              <w:rPr>
                <w:color w:val="000000"/>
              </w:rPr>
              <w:t>Complex Numbers</w:t>
            </w:r>
          </w:p>
          <w:p w14:paraId="00000013" w14:textId="77777777" w:rsidR="00944C88" w:rsidRDefault="00814AA3" w:rsidP="000B4C49">
            <w:pPr>
              <w:numPr>
                <w:ilvl w:val="1"/>
                <w:numId w:val="1"/>
              </w:numPr>
              <w:pBdr>
                <w:top w:val="nil"/>
                <w:left w:val="nil"/>
                <w:bottom w:val="nil"/>
                <w:right w:val="nil"/>
                <w:between w:val="nil"/>
              </w:pBdr>
              <w:spacing w:after="120"/>
              <w:rPr>
                <w:color w:val="000000"/>
              </w:rPr>
            </w:pPr>
            <w:r>
              <w:rPr>
                <w:color w:val="000000"/>
              </w:rPr>
              <w:t xml:space="preserve">Complex Numbers Examples </w:t>
            </w:r>
          </w:p>
        </w:tc>
      </w:tr>
      <w:tr w:rsidR="00944C88" w14:paraId="32719737" w14:textId="77777777" w:rsidTr="00C30E4C">
        <w:trPr>
          <w:tblHeader/>
        </w:trPr>
        <w:tc>
          <w:tcPr>
            <w:tcW w:w="10800" w:type="dxa"/>
          </w:tcPr>
          <w:p w14:paraId="00000014" w14:textId="3C350D61" w:rsidR="00944C88" w:rsidRDefault="000B4C49">
            <w:pPr>
              <w:spacing w:before="120" w:after="120"/>
            </w:pPr>
            <w:r w:rsidRPr="00C168E4">
              <w:rPr>
                <w:kern w:val="28"/>
                <w:sz w:val="28"/>
                <w:szCs w:val="24"/>
              </w:rPr>
              <w:t>Supporting and Prerequisite SOL:</w:t>
            </w:r>
            <w:r>
              <w:rPr>
                <w:rStyle w:val="Heading1Char"/>
                <w:spacing w:val="0"/>
              </w:rPr>
              <w:t xml:space="preserve"> </w:t>
            </w:r>
            <w:hyperlink r:id="rId13" w:history="1">
              <w:r w:rsidR="00A47BB5" w:rsidRPr="004E4E18">
                <w:rPr>
                  <w:rStyle w:val="Hyperlink"/>
                  <w:bCs/>
                  <w:kern w:val="28"/>
                </w:rPr>
                <w:t>A.2a</w:t>
              </w:r>
            </w:hyperlink>
            <w:r w:rsidR="00A47BB5" w:rsidRPr="00A47BB5">
              <w:rPr>
                <w:rStyle w:val="Heading1Char"/>
                <w:b w:val="0"/>
                <w:bCs/>
                <w:spacing w:val="0"/>
                <w:sz w:val="22"/>
                <w:szCs w:val="22"/>
              </w:rPr>
              <w:t xml:space="preserve">, </w:t>
            </w:r>
            <w:hyperlink r:id="rId14" w:history="1">
              <w:r w:rsidR="00A47BB5" w:rsidRPr="004E4E18">
                <w:rPr>
                  <w:rStyle w:val="Hyperlink"/>
                  <w:bCs/>
                  <w:kern w:val="28"/>
                </w:rPr>
                <w:t>A.2b</w:t>
              </w:r>
            </w:hyperlink>
            <w:r w:rsidR="00A47BB5" w:rsidRPr="00A47BB5">
              <w:rPr>
                <w:rStyle w:val="Heading1Char"/>
                <w:b w:val="0"/>
                <w:bCs/>
                <w:spacing w:val="0"/>
                <w:sz w:val="22"/>
                <w:szCs w:val="22"/>
              </w:rPr>
              <w:t xml:space="preserve">, </w:t>
            </w:r>
            <w:hyperlink r:id="rId15" w:history="1">
              <w:r w:rsidR="00A47BB5" w:rsidRPr="004E4E18">
                <w:rPr>
                  <w:rStyle w:val="Hyperlink"/>
                  <w:bCs/>
                  <w:kern w:val="28"/>
                </w:rPr>
                <w:t>8.14b</w:t>
              </w:r>
            </w:hyperlink>
          </w:p>
        </w:tc>
      </w:tr>
    </w:tbl>
    <w:p w14:paraId="00000015" w14:textId="77777777" w:rsidR="00944C88" w:rsidRDefault="00944C88">
      <w:pPr>
        <w:rPr>
          <w:color w:val="000000"/>
        </w:rPr>
      </w:pPr>
    </w:p>
    <w:p w14:paraId="00000016" w14:textId="77777777" w:rsidR="00944C88" w:rsidRDefault="00944C88">
      <w:pPr>
        <w:jc w:val="center"/>
        <w:rPr>
          <w:color w:val="000000"/>
        </w:rPr>
      </w:pPr>
    </w:p>
    <w:p w14:paraId="00000017" w14:textId="77777777" w:rsidR="00944C88" w:rsidRDefault="00944C88">
      <w:pPr>
        <w:jc w:val="center"/>
        <w:rPr>
          <w:color w:val="000000"/>
        </w:rPr>
      </w:pPr>
    </w:p>
    <w:p w14:paraId="00000018" w14:textId="77777777" w:rsidR="00944C88" w:rsidRDefault="00944C88">
      <w:pPr>
        <w:jc w:val="center"/>
        <w:rPr>
          <w:color w:val="000000"/>
        </w:rPr>
      </w:pPr>
    </w:p>
    <w:p w14:paraId="00000019" w14:textId="77777777" w:rsidR="00944C88" w:rsidRDefault="00944C88">
      <w:pPr>
        <w:jc w:val="center"/>
        <w:rPr>
          <w:color w:val="000000"/>
        </w:rPr>
      </w:pPr>
    </w:p>
    <w:p w14:paraId="0000001A" w14:textId="77777777" w:rsidR="00944C88" w:rsidRDefault="00944C88">
      <w:pPr>
        <w:jc w:val="center"/>
        <w:rPr>
          <w:color w:val="000000"/>
        </w:rPr>
      </w:pPr>
    </w:p>
    <w:p w14:paraId="0000001B" w14:textId="77777777" w:rsidR="00944C88" w:rsidRDefault="00944C88">
      <w:pPr>
        <w:jc w:val="center"/>
        <w:rPr>
          <w:color w:val="000000"/>
        </w:rPr>
      </w:pPr>
    </w:p>
    <w:p w14:paraId="0000001C" w14:textId="77777777" w:rsidR="00944C88" w:rsidRDefault="00944C88">
      <w:pPr>
        <w:jc w:val="center"/>
        <w:rPr>
          <w:color w:val="000000"/>
        </w:rPr>
      </w:pPr>
    </w:p>
    <w:p w14:paraId="0000001D" w14:textId="77777777" w:rsidR="00944C88" w:rsidRDefault="00944C88">
      <w:pPr>
        <w:jc w:val="center"/>
        <w:rPr>
          <w:color w:val="000000"/>
        </w:rPr>
      </w:pPr>
    </w:p>
    <w:p w14:paraId="0000001E" w14:textId="77777777" w:rsidR="00944C88" w:rsidRDefault="00944C88">
      <w:pPr>
        <w:jc w:val="center"/>
        <w:rPr>
          <w:color w:val="000000"/>
        </w:rPr>
      </w:pPr>
    </w:p>
    <w:p w14:paraId="0000001F" w14:textId="77777777" w:rsidR="00944C88" w:rsidRDefault="00944C88">
      <w:pPr>
        <w:pStyle w:val="Title"/>
        <w:jc w:val="left"/>
      </w:pPr>
    </w:p>
    <w:p w14:paraId="7C9279A9" w14:textId="77777777" w:rsidR="001D4920" w:rsidRDefault="001D4920">
      <w:pPr>
        <w:pStyle w:val="Title"/>
      </w:pPr>
    </w:p>
    <w:p w14:paraId="50E00574" w14:textId="015D5396" w:rsidR="001D4920" w:rsidRDefault="001D4920">
      <w:pPr>
        <w:pStyle w:val="Title"/>
      </w:pPr>
      <w:bookmarkStart w:id="2" w:name="quick"/>
      <w:r>
        <w:lastRenderedPageBreak/>
        <w:t xml:space="preserve">SOL AII.2 - Just in Time Quick Check </w:t>
      </w:r>
    </w:p>
    <w:bookmarkEnd w:id="2"/>
    <w:p w14:paraId="745C48D4" w14:textId="77777777" w:rsidR="00525939" w:rsidRPr="00525939" w:rsidRDefault="00525939" w:rsidP="00525939"/>
    <w:p w14:paraId="1070E465" w14:textId="77777777" w:rsidR="00525939" w:rsidRDefault="00525939" w:rsidP="00525939">
      <w:pPr>
        <w:numPr>
          <w:ilvl w:val="0"/>
          <w:numId w:val="2"/>
        </w:numPr>
        <w:pBdr>
          <w:top w:val="nil"/>
          <w:left w:val="nil"/>
          <w:bottom w:val="nil"/>
          <w:right w:val="nil"/>
          <w:between w:val="nil"/>
        </w:pBdr>
        <w:spacing w:after="0" w:line="240" w:lineRule="auto"/>
        <w:rPr>
          <w:color w:val="000000"/>
        </w:rPr>
      </w:pPr>
      <w:r>
        <w:rPr>
          <w:color w:val="000000"/>
        </w:rPr>
        <w:t xml:space="preserve">Simplify </w:t>
      </w:r>
      <w:r>
        <w:t>the expression show.</w:t>
      </w:r>
      <w:r>
        <w:rPr>
          <w:color w:val="000000"/>
        </w:rPr>
        <w:t xml:space="preserve">  Show your work/thinking.</w:t>
      </w:r>
    </w:p>
    <w:p w14:paraId="55F6ADEA" w14:textId="77777777" w:rsidR="00525939" w:rsidRDefault="00525939" w:rsidP="00525939">
      <w:pPr>
        <w:pBdr>
          <w:top w:val="nil"/>
          <w:left w:val="nil"/>
          <w:bottom w:val="nil"/>
          <w:right w:val="nil"/>
          <w:between w:val="nil"/>
        </w:pBdr>
        <w:spacing w:after="0" w:line="240" w:lineRule="auto"/>
        <w:ind w:left="720"/>
        <w:rPr>
          <w:color w:val="000000"/>
        </w:rPr>
      </w:pPr>
    </w:p>
    <w:p w14:paraId="737ABED3" w14:textId="6EA1B721" w:rsidR="00525939" w:rsidRPr="00525939" w:rsidRDefault="00525939" w:rsidP="00525939">
      <w:pPr>
        <w:jc w:val="center"/>
        <w:rPr>
          <w:rFonts w:ascii="Cambria Math" w:eastAsia="Cambria Math" w:hAnsi="Cambria Math" w:cs="Cambria Math"/>
          <w:color w:val="000000"/>
        </w:rPr>
      </w:pPr>
      <m:oMathPara>
        <m:oMath>
          <m:r>
            <w:rPr>
              <w:rFonts w:ascii="Cambria Math" w:eastAsia="Cambria Math" w:hAnsi="Cambria Math" w:cs="Cambria Math"/>
              <w:color w:val="000000"/>
            </w:rPr>
            <m:t>7+</m:t>
          </m:r>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-81</m:t>
              </m:r>
            </m:e>
          </m:rad>
        </m:oMath>
      </m:oMathPara>
    </w:p>
    <w:p w14:paraId="4CFB7189" w14:textId="653F7B0B" w:rsidR="00525939" w:rsidRDefault="00525939" w:rsidP="00525939">
      <w:pPr>
        <w:jc w:val="center"/>
        <w:rPr>
          <w:rFonts w:ascii="Cambria Math" w:eastAsia="Cambria Math" w:hAnsi="Cambria Math" w:cs="Cambria Math"/>
          <w:color w:val="000000"/>
        </w:rPr>
      </w:pPr>
    </w:p>
    <w:p w14:paraId="4F6052E0" w14:textId="77777777" w:rsidR="00525939" w:rsidRDefault="00525939" w:rsidP="00525939">
      <w:pPr>
        <w:jc w:val="center"/>
        <w:rPr>
          <w:rFonts w:ascii="Cambria Math" w:eastAsia="Cambria Math" w:hAnsi="Cambria Math" w:cs="Cambria Math"/>
          <w:color w:val="000000"/>
        </w:rPr>
      </w:pPr>
    </w:p>
    <w:p w14:paraId="2348D0A8" w14:textId="3D583B35" w:rsidR="00525939" w:rsidRDefault="00525939" w:rsidP="00525939">
      <w:pPr>
        <w:numPr>
          <w:ilvl w:val="0"/>
          <w:numId w:val="2"/>
        </w:numPr>
        <w:spacing w:after="0" w:line="240" w:lineRule="auto"/>
      </w:pPr>
      <w:r>
        <w:t xml:space="preserve">Simplify the expression </w:t>
      </w:r>
      <m:oMath>
        <m:rad>
          <m:radPr>
            <m:degHide m:val="1"/>
            <m:ctrlPr>
              <w:rPr>
                <w:rFonts w:ascii="Cambria Math" w:hAnsi="Cambria Math"/>
              </w:rPr>
            </m:ctrlPr>
          </m:radPr>
          <m:deg/>
          <m:e>
            <m:r>
              <w:rPr>
                <w:rFonts w:ascii="Cambria Math" w:hAnsi="Cambria Math"/>
              </w:rPr>
              <m:t>-5</m:t>
            </m:r>
          </m:e>
        </m:rad>
        <m:r>
          <w:rPr>
            <w:rFonts w:ascii="Cambria Math" w:hAnsi="Cambria Math"/>
          </w:rPr>
          <m:t>⋅</m:t>
        </m:r>
        <m:rad>
          <m:radPr>
            <m:degHide m:val="1"/>
            <m:ctrlPr>
              <w:rPr>
                <w:rFonts w:ascii="Cambria Math" w:hAnsi="Cambria Math"/>
              </w:rPr>
            </m:ctrlPr>
          </m:radPr>
          <m:deg/>
          <m:e>
            <m:r>
              <w:rPr>
                <w:rFonts w:ascii="Cambria Math" w:hAnsi="Cambria Math"/>
              </w:rPr>
              <m:t>-5</m:t>
            </m:r>
          </m:e>
        </m:rad>
        <m:r>
          <w:rPr>
            <w:rFonts w:ascii="Cambria Math" w:hAnsi="Cambria Math"/>
          </w:rPr>
          <m:t>⋅</m:t>
        </m:r>
        <m:rad>
          <m:radPr>
            <m:degHide m:val="1"/>
            <m:ctrlPr>
              <w:rPr>
                <w:rFonts w:ascii="Cambria Math" w:hAnsi="Cambria Math"/>
              </w:rPr>
            </m:ctrlPr>
          </m:radPr>
          <m:deg/>
          <m:e>
            <m:r>
              <w:rPr>
                <w:rFonts w:ascii="Cambria Math" w:hAnsi="Cambria Math"/>
              </w:rPr>
              <m:t>-5</m:t>
            </m:r>
          </m:e>
        </m:rad>
      </m:oMath>
      <w:r>
        <w:t>.  Show your work/thinking.</w:t>
      </w:r>
    </w:p>
    <w:p w14:paraId="7CE4464E" w14:textId="5C6A074F" w:rsidR="00525939" w:rsidRDefault="00525939" w:rsidP="00525939">
      <w:pPr>
        <w:spacing w:after="0" w:line="240" w:lineRule="auto"/>
      </w:pPr>
    </w:p>
    <w:p w14:paraId="6AA74DF8" w14:textId="2F670EFE" w:rsidR="00525939" w:rsidRDefault="00525939" w:rsidP="00525939">
      <w:pPr>
        <w:spacing w:after="0" w:line="240" w:lineRule="auto"/>
      </w:pPr>
    </w:p>
    <w:p w14:paraId="1FB6EF55" w14:textId="4808472D" w:rsidR="00525939" w:rsidRDefault="00525939" w:rsidP="00525939">
      <w:pPr>
        <w:spacing w:after="0" w:line="240" w:lineRule="auto"/>
      </w:pPr>
    </w:p>
    <w:p w14:paraId="009F6524" w14:textId="7DF7B6BE" w:rsidR="00525939" w:rsidRDefault="00525939" w:rsidP="00525939">
      <w:pPr>
        <w:spacing w:after="0" w:line="240" w:lineRule="auto"/>
      </w:pPr>
    </w:p>
    <w:p w14:paraId="232A9EB9" w14:textId="77777777" w:rsidR="00525939" w:rsidRDefault="00525939" w:rsidP="00525939">
      <w:pPr>
        <w:spacing w:after="0" w:line="240" w:lineRule="auto"/>
      </w:pPr>
    </w:p>
    <w:p w14:paraId="40C8B3AC" w14:textId="3517DC6D" w:rsidR="00525939" w:rsidRDefault="00525939" w:rsidP="00525939">
      <w:pPr>
        <w:numPr>
          <w:ilvl w:val="0"/>
          <w:numId w:val="2"/>
        </w:numPr>
        <w:spacing w:after="0" w:line="240" w:lineRule="auto"/>
      </w:pPr>
      <w:r>
        <w:t xml:space="preserve">Simplify the expression </w:t>
      </w:r>
      <m:oMath>
        <m:sSup>
          <m:sSupPr>
            <m:ctrlPr>
              <w:rPr>
                <w:rFonts w:ascii="Cambria Math" w:hAnsi="Cambria Math"/>
              </w:rPr>
            </m:ctrlPr>
          </m:sSupPr>
          <m:e>
            <m:r>
              <w:rPr>
                <w:rFonts w:ascii="Cambria Math" w:hAnsi="Cambria Math"/>
              </w:rPr>
              <m:t>i</m:t>
            </m:r>
          </m:e>
          <m:sup>
            <m:r>
              <w:rPr>
                <w:rFonts w:ascii="Cambria Math" w:hAnsi="Cambria Math"/>
              </w:rPr>
              <m:t>33</m:t>
            </m:r>
          </m:sup>
        </m:sSup>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37</m:t>
            </m:r>
          </m:sup>
        </m:sSup>
      </m:oMath>
      <w:r>
        <w:t>.  Show your work/thinking.</w:t>
      </w:r>
    </w:p>
    <w:p w14:paraId="6F70046E" w14:textId="3766F110" w:rsidR="00525939" w:rsidRDefault="00525939" w:rsidP="00525939">
      <w:pPr>
        <w:spacing w:after="0" w:line="240" w:lineRule="auto"/>
      </w:pPr>
    </w:p>
    <w:p w14:paraId="033ACB75" w14:textId="019BF66A" w:rsidR="00525939" w:rsidRDefault="00525939" w:rsidP="00525939">
      <w:pPr>
        <w:spacing w:after="0" w:line="240" w:lineRule="auto"/>
      </w:pPr>
    </w:p>
    <w:p w14:paraId="5748E8BF" w14:textId="2315C69E" w:rsidR="00525939" w:rsidRDefault="00525939" w:rsidP="00525939">
      <w:pPr>
        <w:spacing w:after="0" w:line="240" w:lineRule="auto"/>
      </w:pPr>
    </w:p>
    <w:p w14:paraId="15715CF7" w14:textId="390820BC" w:rsidR="00525939" w:rsidRDefault="00525939" w:rsidP="00525939">
      <w:pPr>
        <w:spacing w:after="0" w:line="240" w:lineRule="auto"/>
      </w:pPr>
    </w:p>
    <w:p w14:paraId="07DC9E32" w14:textId="35ADAC19" w:rsidR="00525939" w:rsidRDefault="00525939" w:rsidP="00525939">
      <w:pPr>
        <w:spacing w:after="0" w:line="240" w:lineRule="auto"/>
      </w:pPr>
    </w:p>
    <w:p w14:paraId="62AFFCF1" w14:textId="77777777" w:rsidR="00525939" w:rsidRDefault="00525939" w:rsidP="00525939">
      <w:pPr>
        <w:spacing w:after="0" w:line="240" w:lineRule="auto"/>
      </w:pPr>
    </w:p>
    <w:p w14:paraId="5188F2F2" w14:textId="14879CCB" w:rsidR="001D4920" w:rsidRDefault="00525939" w:rsidP="00525939">
      <w:pPr>
        <w:numPr>
          <w:ilvl w:val="0"/>
          <w:numId w:val="2"/>
        </w:numPr>
        <w:spacing w:after="0" w:line="240" w:lineRule="auto"/>
      </w:pPr>
      <w:r>
        <w:t xml:space="preserve">Simplify the expression </w:t>
      </w:r>
      <m:oMath>
        <m:r>
          <w:rPr>
            <w:rFonts w:ascii="Cambria Math" w:hAnsi="Cambria Math"/>
          </w:rPr>
          <m:t>(3-8i)(7+2i)</m:t>
        </m:r>
      </m:oMath>
      <w:r>
        <w:t>.  Show your work/thinking.</w:t>
      </w:r>
    </w:p>
    <w:p w14:paraId="3196D929" w14:textId="0315C354" w:rsidR="00525939" w:rsidRDefault="00525939" w:rsidP="00525939">
      <w:pPr>
        <w:spacing w:after="0" w:line="240" w:lineRule="auto"/>
      </w:pPr>
    </w:p>
    <w:p w14:paraId="74F3214A" w14:textId="2E51016F" w:rsidR="00525939" w:rsidRDefault="00525939" w:rsidP="00525939">
      <w:pPr>
        <w:spacing w:after="0" w:line="240" w:lineRule="auto"/>
      </w:pPr>
    </w:p>
    <w:p w14:paraId="74B0B8F1" w14:textId="3AB3E98A" w:rsidR="00525939" w:rsidRDefault="00525939" w:rsidP="00525939">
      <w:pPr>
        <w:spacing w:after="0" w:line="240" w:lineRule="auto"/>
      </w:pPr>
    </w:p>
    <w:p w14:paraId="231333DE" w14:textId="32B9923B" w:rsidR="00525939" w:rsidRDefault="00525939" w:rsidP="00525939">
      <w:pPr>
        <w:spacing w:after="0" w:line="240" w:lineRule="auto"/>
      </w:pPr>
    </w:p>
    <w:p w14:paraId="142BBF52" w14:textId="77777777" w:rsidR="00525939" w:rsidRDefault="00525939" w:rsidP="00525939">
      <w:pPr>
        <w:spacing w:after="0" w:line="240" w:lineRule="auto"/>
      </w:pPr>
    </w:p>
    <w:p w14:paraId="5027D785" w14:textId="77777777" w:rsidR="00525939" w:rsidRDefault="00525939" w:rsidP="00525939">
      <w:pPr>
        <w:numPr>
          <w:ilvl w:val="0"/>
          <w:numId w:val="2"/>
        </w:numPr>
        <w:pBdr>
          <w:top w:val="nil"/>
          <w:left w:val="nil"/>
          <w:bottom w:val="nil"/>
          <w:right w:val="nil"/>
          <w:between w:val="nil"/>
        </w:pBdr>
        <w:spacing w:after="0" w:line="240" w:lineRule="auto"/>
        <w:rPr>
          <w:color w:val="000000"/>
        </w:rPr>
      </w:pPr>
      <w:r>
        <w:rPr>
          <w:color w:val="000000"/>
        </w:rPr>
        <w:t>Student A was asked to find the product of the expression. Their work is shown below.</w:t>
      </w:r>
    </w:p>
    <w:p w14:paraId="2383EC39" w14:textId="77777777" w:rsidR="00525939" w:rsidRDefault="00525939" w:rsidP="00525939">
      <w:pPr>
        <w:pBdr>
          <w:top w:val="nil"/>
          <w:left w:val="nil"/>
          <w:bottom w:val="nil"/>
          <w:right w:val="nil"/>
          <w:between w:val="nil"/>
        </w:pBdr>
        <w:spacing w:after="0" w:line="240" w:lineRule="auto"/>
        <w:rPr>
          <w:color w:val="000000"/>
        </w:rPr>
      </w:pPr>
    </w:p>
    <w:p w14:paraId="170A178F" w14:textId="77777777" w:rsidR="00525939" w:rsidRDefault="00C168E4" w:rsidP="00525939">
      <w:pPr>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2-7i</m:t>
              </m:r>
            </m:e>
          </m:d>
          <m:d>
            <m:dPr>
              <m:ctrlPr>
                <w:rPr>
                  <w:rFonts w:ascii="Cambria Math" w:eastAsia="Cambria Math" w:hAnsi="Cambria Math" w:cs="Cambria Math"/>
                </w:rPr>
              </m:ctrlPr>
            </m:dPr>
            <m:e>
              <m:r>
                <w:rPr>
                  <w:rFonts w:ascii="Cambria Math" w:eastAsia="Cambria Math" w:hAnsi="Cambria Math" w:cs="Cambria Math"/>
                </w:rPr>
                <m:t>2+7i</m:t>
              </m:r>
            </m:e>
          </m:d>
        </m:oMath>
      </m:oMathPara>
    </w:p>
    <w:p w14:paraId="79367C0C" w14:textId="77777777" w:rsidR="00525939" w:rsidRDefault="00525939" w:rsidP="00525939">
      <w:pPr>
        <w:rPr>
          <w:rFonts w:ascii="Cambria Math" w:eastAsia="Cambria Math" w:hAnsi="Cambria Math" w:cs="Cambria Math"/>
        </w:rPr>
      </w:pPr>
      <m:oMathPara>
        <m:oMath>
          <m:r>
            <w:rPr>
              <w:rFonts w:ascii="Cambria Math" w:eastAsia="Cambria Math" w:hAnsi="Cambria Math" w:cs="Cambria Math"/>
            </w:rPr>
            <m:t>=4-14i+14i-49</m:t>
          </m:r>
          <m:sSup>
            <m:sSupPr>
              <m:ctrlPr>
                <w:rPr>
                  <w:rFonts w:ascii="Cambria Math" w:eastAsia="Cambria Math" w:hAnsi="Cambria Math" w:cs="Cambria Math"/>
                </w:rPr>
              </m:ctrlPr>
            </m:sSupPr>
            <m:e>
              <m:r>
                <w:rPr>
                  <w:rFonts w:ascii="Cambria Math" w:eastAsia="Cambria Math" w:hAnsi="Cambria Math" w:cs="Cambria Math"/>
                </w:rPr>
                <m:t>i</m:t>
              </m:r>
            </m:e>
            <m:sup>
              <m:r>
                <w:rPr>
                  <w:rFonts w:ascii="Cambria Math" w:eastAsia="Cambria Math" w:hAnsi="Cambria Math" w:cs="Cambria Math"/>
                </w:rPr>
                <m:t>2</m:t>
              </m:r>
            </m:sup>
          </m:sSup>
        </m:oMath>
      </m:oMathPara>
    </w:p>
    <w:p w14:paraId="3A41D3EB" w14:textId="77777777" w:rsidR="00525939" w:rsidRDefault="00525939" w:rsidP="00525939">
      <w:pPr>
        <w:rPr>
          <w:rFonts w:ascii="Cambria Math" w:eastAsia="Cambria Math" w:hAnsi="Cambria Math" w:cs="Cambria Math"/>
        </w:rPr>
      </w:pPr>
      <m:oMathPara>
        <m:oMath>
          <m:r>
            <w:rPr>
              <w:rFonts w:ascii="Cambria Math" w:eastAsia="Cambria Math" w:hAnsi="Cambria Math" w:cs="Cambria Math"/>
            </w:rPr>
            <m:t>=4-49</m:t>
          </m:r>
        </m:oMath>
      </m:oMathPara>
    </w:p>
    <w:p w14:paraId="0A6BA615" w14:textId="77777777" w:rsidR="00525939" w:rsidRDefault="00525939" w:rsidP="00525939">
      <w:pPr>
        <w:rPr>
          <w:rFonts w:ascii="Cambria Math" w:eastAsia="Cambria Math" w:hAnsi="Cambria Math" w:cs="Cambria Math"/>
        </w:rPr>
      </w:pPr>
      <m:oMathPara>
        <m:oMath>
          <m:r>
            <w:rPr>
              <w:rFonts w:ascii="Cambria Math" w:eastAsia="Cambria Math" w:hAnsi="Cambria Math" w:cs="Cambria Math"/>
            </w:rPr>
            <m:t>= -45</m:t>
          </m:r>
        </m:oMath>
      </m:oMathPara>
    </w:p>
    <w:p w14:paraId="5ECF2096" w14:textId="77777777" w:rsidR="00525939" w:rsidRDefault="00525939" w:rsidP="00525939">
      <w:pPr>
        <w:pBdr>
          <w:top w:val="nil"/>
          <w:left w:val="nil"/>
          <w:bottom w:val="nil"/>
          <w:right w:val="nil"/>
          <w:between w:val="nil"/>
        </w:pBdr>
        <w:spacing w:after="0" w:line="240" w:lineRule="auto"/>
        <w:rPr>
          <w:color w:val="000000"/>
        </w:rPr>
      </w:pPr>
    </w:p>
    <w:p w14:paraId="4B21F3BB" w14:textId="428D5F0C" w:rsidR="00525939" w:rsidRDefault="00525939" w:rsidP="00525939">
      <w:pPr>
        <w:pBdr>
          <w:top w:val="nil"/>
          <w:left w:val="nil"/>
          <w:bottom w:val="nil"/>
          <w:right w:val="nil"/>
          <w:between w:val="nil"/>
        </w:pBdr>
        <w:spacing w:after="0" w:line="240" w:lineRule="auto"/>
        <w:ind w:left="360"/>
        <w:rPr>
          <w:color w:val="000000"/>
        </w:rPr>
      </w:pPr>
      <w:r>
        <w:rPr>
          <w:color w:val="000000"/>
        </w:rPr>
        <w:t>Describe and correct the error made. Show your work/thinking.</w:t>
      </w:r>
    </w:p>
    <w:p w14:paraId="1770743C" w14:textId="6D57771E" w:rsidR="00525939" w:rsidRDefault="00525939" w:rsidP="001D4920"/>
    <w:p w14:paraId="4F819AEE" w14:textId="3A217EFE" w:rsidR="00525939" w:rsidRDefault="00525939" w:rsidP="001D4920"/>
    <w:p w14:paraId="3211AAA5" w14:textId="6ACC43A5" w:rsidR="00525939" w:rsidRDefault="00525939" w:rsidP="001D4920"/>
    <w:p w14:paraId="394C0AA0" w14:textId="3540755E" w:rsidR="00525939" w:rsidRDefault="00525939" w:rsidP="001D4920"/>
    <w:p w14:paraId="04E35771" w14:textId="209E37AF" w:rsidR="00525939" w:rsidRDefault="00525939" w:rsidP="001D4920"/>
    <w:p w14:paraId="70CAFFCD" w14:textId="36C44366" w:rsidR="00525939" w:rsidRDefault="00525939" w:rsidP="001D4920"/>
    <w:p w14:paraId="225A7780" w14:textId="03A71C01" w:rsidR="00525939" w:rsidRDefault="00525939" w:rsidP="001D4920"/>
    <w:p w14:paraId="3CEA162D" w14:textId="77777777" w:rsidR="00525939" w:rsidRPr="001D4920" w:rsidRDefault="00525939" w:rsidP="001D4920"/>
    <w:p w14:paraId="00000020" w14:textId="00582715" w:rsidR="00944C88" w:rsidRDefault="00814AA3">
      <w:pPr>
        <w:pStyle w:val="Title"/>
      </w:pPr>
      <w:bookmarkStart w:id="3" w:name="teacher"/>
      <w:r>
        <w:lastRenderedPageBreak/>
        <w:t xml:space="preserve">SOL AII.2 </w:t>
      </w:r>
      <w:bookmarkEnd w:id="3"/>
      <w:r>
        <w:t>- Just in Time Quick Check Teachers Notes</w:t>
      </w:r>
    </w:p>
    <w:p w14:paraId="00000021" w14:textId="77777777" w:rsidR="00944C88" w:rsidRDefault="00814AA3">
      <w:pPr>
        <w:spacing w:after="0"/>
        <w:jc w:val="center"/>
        <w:rPr>
          <w:b/>
          <w:color w:val="C00000"/>
        </w:rPr>
      </w:pPr>
      <w:r>
        <w:rPr>
          <w:b/>
          <w:color w:val="C00000"/>
        </w:rPr>
        <w:t>Common Errors/Misconceptions and their Possible Indications</w:t>
      </w:r>
    </w:p>
    <w:p w14:paraId="00000022" w14:textId="77777777" w:rsidR="00944C88" w:rsidRDefault="00944C88">
      <w:pPr>
        <w:pBdr>
          <w:top w:val="nil"/>
          <w:left w:val="nil"/>
          <w:bottom w:val="nil"/>
          <w:right w:val="nil"/>
          <w:between w:val="nil"/>
        </w:pBdr>
        <w:spacing w:after="0" w:line="240" w:lineRule="auto"/>
        <w:ind w:left="360"/>
        <w:rPr>
          <w:i/>
          <w:color w:val="C00000"/>
        </w:rPr>
      </w:pPr>
    </w:p>
    <w:p w14:paraId="00000023" w14:textId="77777777" w:rsidR="00944C88" w:rsidRDefault="00944C88">
      <w:pPr>
        <w:pBdr>
          <w:top w:val="nil"/>
          <w:left w:val="nil"/>
          <w:bottom w:val="nil"/>
          <w:right w:val="nil"/>
          <w:between w:val="nil"/>
        </w:pBdr>
        <w:spacing w:after="0" w:line="240" w:lineRule="auto"/>
        <w:ind w:left="360"/>
        <w:rPr>
          <w:color w:val="000000"/>
        </w:rPr>
      </w:pPr>
    </w:p>
    <w:p w14:paraId="00000024" w14:textId="5E23000A" w:rsidR="00944C88" w:rsidRDefault="00525939" w:rsidP="00525939">
      <w:pPr>
        <w:pBdr>
          <w:top w:val="nil"/>
          <w:left w:val="nil"/>
          <w:bottom w:val="nil"/>
          <w:right w:val="nil"/>
          <w:between w:val="nil"/>
        </w:pBdr>
        <w:spacing w:after="0" w:line="240" w:lineRule="auto"/>
        <w:rPr>
          <w:color w:val="000000"/>
        </w:rPr>
      </w:pPr>
      <w:r>
        <w:rPr>
          <w:color w:val="000000"/>
        </w:rPr>
        <w:t xml:space="preserve">1. </w:t>
      </w:r>
      <w:r w:rsidR="00FB033C">
        <w:rPr>
          <w:color w:val="000000"/>
        </w:rPr>
        <w:t xml:space="preserve">  </w:t>
      </w:r>
      <w:r w:rsidR="00814AA3">
        <w:rPr>
          <w:color w:val="000000"/>
        </w:rPr>
        <w:t xml:space="preserve">Simplify </w:t>
      </w:r>
      <w:r w:rsidR="00814AA3">
        <w:t>the expression</w:t>
      </w:r>
      <w:r w:rsidR="001D4920">
        <w:t xml:space="preserve"> show</w:t>
      </w:r>
      <w:r w:rsidR="00814AA3">
        <w:t>.</w:t>
      </w:r>
      <w:r w:rsidR="00814AA3">
        <w:rPr>
          <w:color w:val="000000"/>
        </w:rPr>
        <w:t xml:space="preserve">  </w:t>
      </w:r>
      <w:r w:rsidR="001D4920">
        <w:rPr>
          <w:color w:val="000000"/>
        </w:rPr>
        <w:t xml:space="preserve">Show </w:t>
      </w:r>
      <w:r w:rsidR="00814AA3">
        <w:rPr>
          <w:color w:val="000000"/>
        </w:rPr>
        <w:t xml:space="preserve">your </w:t>
      </w:r>
      <w:r w:rsidR="001D4920">
        <w:rPr>
          <w:color w:val="000000"/>
        </w:rPr>
        <w:t>work/thinking</w:t>
      </w:r>
      <w:r w:rsidR="00814AA3">
        <w:rPr>
          <w:color w:val="000000"/>
        </w:rPr>
        <w:t>.</w:t>
      </w:r>
    </w:p>
    <w:p w14:paraId="00000025" w14:textId="77777777" w:rsidR="00944C88" w:rsidRDefault="00944C88">
      <w:pPr>
        <w:pBdr>
          <w:top w:val="nil"/>
          <w:left w:val="nil"/>
          <w:bottom w:val="nil"/>
          <w:right w:val="nil"/>
          <w:between w:val="nil"/>
        </w:pBdr>
        <w:spacing w:after="0" w:line="240" w:lineRule="auto"/>
        <w:ind w:left="720"/>
        <w:rPr>
          <w:color w:val="000000"/>
        </w:rPr>
      </w:pPr>
    </w:p>
    <w:p w14:paraId="00000027" w14:textId="33592C67" w:rsidR="00944C88" w:rsidRPr="00525939" w:rsidRDefault="00814AA3" w:rsidP="00525939">
      <w:pPr>
        <w:jc w:val="center"/>
        <w:rPr>
          <w:rFonts w:ascii="Cambria Math" w:eastAsia="Cambria Math" w:hAnsi="Cambria Math" w:cs="Cambria Math"/>
          <w:color w:val="000000"/>
        </w:rPr>
      </w:pPr>
      <m:oMathPara>
        <m:oMath>
          <m:r>
            <w:rPr>
              <w:rFonts w:ascii="Cambria Math" w:eastAsia="Cambria Math" w:hAnsi="Cambria Math" w:cs="Cambria Math"/>
              <w:color w:val="000000"/>
            </w:rPr>
            <m:t>7+</m:t>
          </m:r>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-81</m:t>
              </m:r>
            </m:e>
          </m:rad>
        </m:oMath>
      </m:oMathPara>
    </w:p>
    <w:p w14:paraId="00000028" w14:textId="6924B012" w:rsidR="00944C88" w:rsidRDefault="00814AA3" w:rsidP="00525939">
      <w:pPr>
        <w:pBdr>
          <w:top w:val="nil"/>
          <w:left w:val="nil"/>
          <w:bottom w:val="nil"/>
          <w:right w:val="nil"/>
          <w:between w:val="nil"/>
        </w:pBdr>
        <w:spacing w:line="240" w:lineRule="auto"/>
        <w:ind w:left="360"/>
        <w:rPr>
          <w:color w:val="000000"/>
        </w:rPr>
      </w:pPr>
      <w:r>
        <w:rPr>
          <w:i/>
          <w:color w:val="C00000"/>
        </w:rPr>
        <w:t xml:space="preserve">A common misconception some students may have </w:t>
      </w:r>
      <w:proofErr w:type="gramStart"/>
      <w:r>
        <w:rPr>
          <w:i/>
          <w:color w:val="C00000"/>
        </w:rPr>
        <w:t>is</w:t>
      </w:r>
      <w:proofErr w:type="gramEnd"/>
      <w:r>
        <w:rPr>
          <w:i/>
          <w:color w:val="C00000"/>
        </w:rPr>
        <w:t xml:space="preserve"> to simplify the radical to -9 instead </w:t>
      </w:r>
      <w:sdt>
        <w:sdtPr>
          <w:tag w:val="goog_rdk_0"/>
          <w:id w:val="1590581340"/>
        </w:sdtPr>
        <w:sdtEndPr/>
        <w:sdtContent/>
      </w:sdt>
      <w:sdt>
        <w:sdtPr>
          <w:tag w:val="goog_rdk_1"/>
          <w:id w:val="552816718"/>
        </w:sdtPr>
        <w:sdtEndPr/>
        <w:sdtContent/>
      </w:sdt>
      <w:r>
        <w:rPr>
          <w:i/>
          <w:color w:val="C00000"/>
        </w:rPr>
        <w:t xml:space="preserve">of </w:t>
      </w:r>
      <w:r w:rsidR="001D4920">
        <w:rPr>
          <w:i/>
          <w:color w:val="C00000"/>
        </w:rPr>
        <w:t>±</w:t>
      </w:r>
      <w:r>
        <w:rPr>
          <w:i/>
          <w:color w:val="C00000"/>
        </w:rPr>
        <w:t xml:space="preserve">9i. This may indicate that the student does not recognize that the square root of a negative number is an imaginary number. Teachers may want to have students rewrite the problem as </w:t>
      </w:r>
      <m:oMath>
        <m:r>
          <w:rPr>
            <w:rFonts w:ascii="Cambria Math" w:eastAsia="Cambria Math" w:hAnsi="Cambria Math" w:cs="Cambria Math"/>
            <w:color w:val="C00000"/>
          </w:rPr>
          <m:t>7+</m:t>
        </m:r>
        <m:rad>
          <m:radPr>
            <m:degHide m:val="1"/>
            <m:ctrlPr>
              <w:rPr>
                <w:rFonts w:ascii="Cambria Math" w:eastAsia="Cambria Math" w:hAnsi="Cambria Math" w:cs="Cambria Math"/>
                <w:color w:val="C00000"/>
              </w:rPr>
            </m:ctrlPr>
          </m:radPr>
          <m:deg/>
          <m:e>
            <m:r>
              <w:rPr>
                <w:rFonts w:ascii="Cambria Math" w:eastAsia="Cambria Math" w:hAnsi="Cambria Math" w:cs="Cambria Math"/>
                <w:color w:val="C00000"/>
              </w:rPr>
              <m:t>-1</m:t>
            </m:r>
          </m:e>
        </m:rad>
        <m:r>
          <w:rPr>
            <w:rFonts w:ascii="Cambria Math" w:eastAsia="Cambria Math" w:hAnsi="Cambria Math" w:cs="Cambria Math"/>
            <w:color w:val="C00000"/>
          </w:rPr>
          <m:t>∙</m:t>
        </m:r>
        <m:rad>
          <m:radPr>
            <m:degHide m:val="1"/>
            <m:ctrlPr>
              <w:rPr>
                <w:rFonts w:ascii="Cambria Math" w:eastAsia="Cambria Math" w:hAnsi="Cambria Math" w:cs="Cambria Math"/>
                <w:color w:val="C00000"/>
              </w:rPr>
            </m:ctrlPr>
          </m:radPr>
          <m:deg/>
          <m:e>
            <m:r>
              <w:rPr>
                <w:rFonts w:ascii="Cambria Math" w:eastAsia="Cambria Math" w:hAnsi="Cambria Math" w:cs="Cambria Math"/>
                <w:color w:val="C00000"/>
              </w:rPr>
              <m:t>81</m:t>
            </m:r>
          </m:e>
        </m:rad>
        <m:r>
          <w:rPr>
            <w:rFonts w:ascii="Cambria Math" w:eastAsia="Cambria Math" w:hAnsi="Cambria Math" w:cs="Cambria Math"/>
            <w:color w:val="C00000"/>
          </w:rPr>
          <m:t xml:space="preserve"> </m:t>
        </m:r>
      </m:oMath>
      <w:r w:rsidR="001D4920">
        <w:rPr>
          <w:i/>
          <w:color w:val="C00000"/>
        </w:rPr>
        <w:t xml:space="preserve">to help students identify </w:t>
      </w:r>
      <w:r w:rsidR="00FB033C">
        <w:rPr>
          <w:i/>
          <w:color w:val="C00000"/>
        </w:rPr>
        <w:t>the imaginary portion of the square root</w:t>
      </w:r>
      <w:r w:rsidR="001D4920">
        <w:rPr>
          <w:i/>
          <w:color w:val="C00000"/>
        </w:rPr>
        <w:t>.</w:t>
      </w:r>
      <w:r>
        <w:rPr>
          <w:i/>
          <w:color w:val="C00000"/>
        </w:rPr>
        <w:t xml:space="preserve"> Teachers could also have students complete a real numbers system graphic organizer. </w:t>
      </w:r>
    </w:p>
    <w:p w14:paraId="00000034" w14:textId="77777777" w:rsidR="00944C88" w:rsidRDefault="00944C88">
      <w:pPr>
        <w:spacing w:after="0" w:line="240" w:lineRule="auto"/>
      </w:pPr>
    </w:p>
    <w:p w14:paraId="00000036" w14:textId="3110EF35" w:rsidR="00944C88" w:rsidRPr="00525939" w:rsidRDefault="00525939" w:rsidP="00525939">
      <w:pPr>
        <w:spacing w:after="0" w:line="240" w:lineRule="auto"/>
      </w:pPr>
      <w:r>
        <w:t xml:space="preserve">2. </w:t>
      </w:r>
      <w:r w:rsidR="00FB033C">
        <w:t xml:space="preserve">   </w:t>
      </w:r>
      <w:r w:rsidR="00814AA3">
        <w:t xml:space="preserve">Simplify the expression </w:t>
      </w:r>
      <m:oMath>
        <m:rad>
          <m:radPr>
            <m:degHide m:val="1"/>
            <m:ctrlPr>
              <w:rPr>
                <w:rFonts w:ascii="Cambria Math" w:hAnsi="Cambria Math"/>
              </w:rPr>
            </m:ctrlPr>
          </m:radPr>
          <m:deg/>
          <m:e>
            <m:r>
              <w:rPr>
                <w:rFonts w:ascii="Cambria Math" w:hAnsi="Cambria Math"/>
              </w:rPr>
              <m:t>-5</m:t>
            </m:r>
          </m:e>
        </m:rad>
        <m:r>
          <w:rPr>
            <w:rFonts w:ascii="Cambria Math" w:hAnsi="Cambria Math"/>
          </w:rPr>
          <m:t>⋅</m:t>
        </m:r>
        <m:rad>
          <m:radPr>
            <m:degHide m:val="1"/>
            <m:ctrlPr>
              <w:rPr>
                <w:rFonts w:ascii="Cambria Math" w:hAnsi="Cambria Math"/>
              </w:rPr>
            </m:ctrlPr>
          </m:radPr>
          <m:deg/>
          <m:e>
            <m:r>
              <w:rPr>
                <w:rFonts w:ascii="Cambria Math" w:hAnsi="Cambria Math"/>
              </w:rPr>
              <m:t>-5</m:t>
            </m:r>
          </m:e>
        </m:rad>
        <m:r>
          <w:rPr>
            <w:rFonts w:ascii="Cambria Math" w:hAnsi="Cambria Math"/>
          </w:rPr>
          <m:t>⋅</m:t>
        </m:r>
        <m:rad>
          <m:radPr>
            <m:degHide m:val="1"/>
            <m:ctrlPr>
              <w:rPr>
                <w:rFonts w:ascii="Cambria Math" w:hAnsi="Cambria Math"/>
              </w:rPr>
            </m:ctrlPr>
          </m:radPr>
          <m:deg/>
          <m:e>
            <m:r>
              <w:rPr>
                <w:rFonts w:ascii="Cambria Math" w:hAnsi="Cambria Math"/>
              </w:rPr>
              <m:t>-5</m:t>
            </m:r>
          </m:e>
        </m:rad>
      </m:oMath>
      <w:r w:rsidR="00814AA3">
        <w:t>.</w:t>
      </w:r>
      <w:r>
        <w:t xml:space="preserve">  Show your work/thinking.</w:t>
      </w:r>
    </w:p>
    <w:p w14:paraId="00000037" w14:textId="35D3BE0B" w:rsidR="00944C88" w:rsidRDefault="00814AA3" w:rsidP="001D4920">
      <w:pPr>
        <w:ind w:left="360"/>
        <w:rPr>
          <w:i/>
          <w:color w:val="C00000"/>
          <w:highlight w:val="white"/>
        </w:rPr>
      </w:pPr>
      <w:r>
        <w:rPr>
          <w:i/>
          <w:color w:val="C00000"/>
          <w:highlight w:val="white"/>
        </w:rPr>
        <w:t>A common error some students may make is to multiply the three radicands resulting in</w:t>
      </w:r>
      <w:r w:rsidR="00FB033C">
        <w:rPr>
          <w:i/>
          <w:color w:val="C00000"/>
        </w:rPr>
        <w:t xml:space="preserve"> </w:t>
      </w:r>
      <m:oMath>
        <m:rad>
          <m:radPr>
            <m:degHide m:val="1"/>
            <m:ctrlPr>
              <w:rPr>
                <w:rFonts w:ascii="Cambria Math" w:hAnsi="Cambria Math"/>
                <w:i/>
                <w:color w:val="C00000"/>
              </w:rPr>
            </m:ctrlPr>
          </m:radPr>
          <m:deg/>
          <m:e>
            <m:r>
              <w:rPr>
                <w:rFonts w:ascii="Cambria Math" w:hAnsi="Cambria Math"/>
                <w:color w:val="C00000"/>
              </w:rPr>
              <m:t>-125</m:t>
            </m:r>
          </m:e>
        </m:rad>
      </m:oMath>
      <w:r>
        <w:rPr>
          <w:i/>
          <w:color w:val="C00000"/>
          <w:highlight w:val="white"/>
        </w:rPr>
        <w:t xml:space="preserve"> before simplifying. This may indicate that some students are not aware that</w:t>
      </w:r>
      <w:r w:rsidR="00FB033C">
        <w:rPr>
          <w:i/>
          <w:color w:val="C00000"/>
        </w:rPr>
        <w:t xml:space="preserve"> </w:t>
      </w:r>
      <m:oMath>
        <m:rad>
          <m:radPr>
            <m:degHide m:val="1"/>
            <m:ctrlPr>
              <w:rPr>
                <w:rFonts w:ascii="Cambria Math" w:hAnsi="Cambria Math"/>
                <w:i/>
                <w:color w:val="C00000"/>
              </w:rPr>
            </m:ctrlPr>
          </m:radPr>
          <m:deg/>
          <m:e>
            <m:r>
              <w:rPr>
                <w:rFonts w:ascii="Cambria Math" w:hAnsi="Cambria Math"/>
                <w:color w:val="C00000"/>
              </w:rPr>
              <m:t>-5</m:t>
            </m:r>
          </m:e>
        </m:rad>
      </m:oMath>
      <w:r>
        <w:rPr>
          <w:i/>
          <w:color w:val="C00000"/>
        </w:rPr>
        <w:t xml:space="preserve"> </w:t>
      </w:r>
      <w:r>
        <w:rPr>
          <w:i/>
          <w:color w:val="C00000"/>
          <w:highlight w:val="white"/>
        </w:rPr>
        <w:t xml:space="preserve">should be simplified to </w:t>
      </w:r>
      <m:oMath>
        <m:r>
          <w:rPr>
            <w:rFonts w:ascii="Cambria Math" w:hAnsi="Cambria Math"/>
            <w:color w:val="C00000"/>
          </w:rPr>
          <m:t>i</m:t>
        </m:r>
        <m:rad>
          <m:radPr>
            <m:degHide m:val="1"/>
            <m:ctrlPr>
              <w:rPr>
                <w:rFonts w:ascii="Cambria Math" w:hAnsi="Cambria Math"/>
                <w:i/>
                <w:color w:val="C00000"/>
              </w:rPr>
            </m:ctrlPr>
          </m:radPr>
          <m:deg/>
          <m:e>
            <m:r>
              <w:rPr>
                <w:rFonts w:ascii="Cambria Math" w:hAnsi="Cambria Math"/>
                <w:color w:val="C00000"/>
              </w:rPr>
              <m:t>5</m:t>
            </m:r>
          </m:e>
        </m:rad>
      </m:oMath>
      <w:r>
        <w:rPr>
          <w:i/>
          <w:color w:val="C00000"/>
          <w:highlight w:val="white"/>
        </w:rPr>
        <w:t xml:space="preserve"> before multiplying the radicands.</w:t>
      </w:r>
      <w:r w:rsidR="00525939">
        <w:rPr>
          <w:i/>
          <w:color w:val="C00000"/>
          <w:highlight w:val="white"/>
        </w:rPr>
        <w:t xml:space="preserve">  Students may benefit from creating a graphic organizer to help identify the process for multiplying radicals.  </w:t>
      </w:r>
    </w:p>
    <w:p w14:paraId="00000038" w14:textId="77777777" w:rsidR="00944C88" w:rsidRDefault="00944C88">
      <w:pPr>
        <w:rPr>
          <w:i/>
          <w:color w:val="C00000"/>
          <w:highlight w:val="white"/>
        </w:rPr>
      </w:pPr>
    </w:p>
    <w:p w14:paraId="0000003A" w14:textId="6376A688" w:rsidR="00944C88" w:rsidRDefault="00525939" w:rsidP="00525939">
      <w:pPr>
        <w:spacing w:after="0" w:line="240" w:lineRule="auto"/>
      </w:pPr>
      <w:r>
        <w:t xml:space="preserve">3. </w:t>
      </w:r>
      <w:r w:rsidR="00FB033C">
        <w:t xml:space="preserve">   </w:t>
      </w:r>
      <w:r w:rsidR="00814AA3">
        <w:t xml:space="preserve">Simplify the expression </w:t>
      </w:r>
      <m:oMath>
        <m:sSup>
          <m:sSupPr>
            <m:ctrlPr>
              <w:rPr>
                <w:rFonts w:ascii="Cambria Math" w:hAnsi="Cambria Math"/>
              </w:rPr>
            </m:ctrlPr>
          </m:sSupPr>
          <m:e>
            <m:r>
              <w:rPr>
                <w:rFonts w:ascii="Cambria Math" w:hAnsi="Cambria Math"/>
              </w:rPr>
              <m:t>i</m:t>
            </m:r>
          </m:e>
          <m:sup>
            <m:r>
              <w:rPr>
                <w:rFonts w:ascii="Cambria Math" w:hAnsi="Cambria Math"/>
              </w:rPr>
              <m:t>33</m:t>
            </m:r>
          </m:sup>
        </m:sSup>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37</m:t>
            </m:r>
          </m:sup>
        </m:sSup>
      </m:oMath>
      <w:r w:rsidR="00814AA3">
        <w:t>.</w:t>
      </w:r>
      <w:r>
        <w:t xml:space="preserve">  Show your work/thinking.</w:t>
      </w:r>
    </w:p>
    <w:p w14:paraId="0000003B" w14:textId="77777777" w:rsidR="00944C88" w:rsidRDefault="00814AA3" w:rsidP="001D4920">
      <w:pPr>
        <w:tabs>
          <w:tab w:val="left" w:pos="90"/>
          <w:tab w:val="left" w:pos="360"/>
        </w:tabs>
        <w:ind w:left="360"/>
        <w:rPr>
          <w:i/>
          <w:color w:val="C00000"/>
          <w:highlight w:val="white"/>
        </w:rPr>
      </w:pPr>
      <w:r>
        <w:rPr>
          <w:i/>
          <w:color w:val="C00000"/>
          <w:highlight w:val="white"/>
        </w:rPr>
        <w:t xml:space="preserve">A common error some students may make is to subtract the powers resulting in </w:t>
      </w:r>
      <m:oMath>
        <m:r>
          <w:rPr>
            <w:rFonts w:ascii="Cambria Math" w:hAnsi="Cambria Math"/>
            <w:color w:val="C00000"/>
            <w:highlight w:val="white"/>
          </w:rPr>
          <m:t>-</m:t>
        </m:r>
        <m:sSup>
          <m:sSupPr>
            <m:ctrlPr>
              <w:rPr>
                <w:rFonts w:ascii="Cambria Math" w:hAnsi="Cambria Math"/>
                <w:i/>
                <w:color w:val="C00000"/>
                <w:highlight w:val="white"/>
              </w:rPr>
            </m:ctrlPr>
          </m:sSupPr>
          <m:e>
            <m:r>
              <w:rPr>
                <w:rFonts w:ascii="Cambria Math" w:hAnsi="Cambria Math"/>
                <w:color w:val="C00000"/>
                <w:highlight w:val="white"/>
              </w:rPr>
              <m:t>i</m:t>
            </m:r>
          </m:e>
          <m:sup>
            <m:r>
              <w:rPr>
                <w:rFonts w:ascii="Cambria Math" w:hAnsi="Cambria Math"/>
                <w:color w:val="C00000"/>
                <w:highlight w:val="white"/>
              </w:rPr>
              <m:t>4</m:t>
            </m:r>
          </m:sup>
        </m:sSup>
      </m:oMath>
      <w:r>
        <w:rPr>
          <w:i/>
          <w:color w:val="C00000"/>
          <w:highlight w:val="white"/>
        </w:rPr>
        <w:t xml:space="preserve">. This may indicate that students believe they can use the product theorem in error and subtract the powers since the bases are the same. Teachers may find it useful to have students list the the powers of </w:t>
      </w:r>
      <m:oMath>
        <m:r>
          <w:rPr>
            <w:rFonts w:ascii="Cambria Math" w:hAnsi="Cambria Math"/>
            <w:color w:val="C00000"/>
            <w:highlight w:val="white"/>
          </w:rPr>
          <m:t>i</m:t>
        </m:r>
      </m:oMath>
      <w:r>
        <w:rPr>
          <w:i/>
          <w:color w:val="C00000"/>
          <w:highlight w:val="white"/>
        </w:rPr>
        <w:t xml:space="preserve"> </w:t>
      </w:r>
      <w:proofErr w:type="gramStart"/>
      <w:r>
        <w:rPr>
          <w:i/>
          <w:color w:val="C00000"/>
          <w:highlight w:val="white"/>
        </w:rPr>
        <w:t>in order to</w:t>
      </w:r>
      <w:proofErr w:type="gramEnd"/>
      <w:r>
        <w:rPr>
          <w:i/>
          <w:color w:val="C00000"/>
          <w:highlight w:val="white"/>
        </w:rPr>
        <w:t xml:space="preserve"> recognize the pattern of the solutions.</w:t>
      </w:r>
    </w:p>
    <w:p w14:paraId="0000003C" w14:textId="77777777" w:rsidR="00944C88" w:rsidRDefault="00944C88">
      <w:pPr>
        <w:rPr>
          <w:i/>
          <w:color w:val="C00000"/>
          <w:highlight w:val="white"/>
        </w:rPr>
      </w:pPr>
    </w:p>
    <w:p w14:paraId="0000003E" w14:textId="6B9D1495" w:rsidR="00944C88" w:rsidRDefault="00525939" w:rsidP="00525939">
      <w:pPr>
        <w:spacing w:after="0" w:line="240" w:lineRule="auto"/>
      </w:pPr>
      <w:r>
        <w:t xml:space="preserve">4. </w:t>
      </w:r>
      <w:r w:rsidR="00FB033C">
        <w:t xml:space="preserve">   </w:t>
      </w:r>
      <w:r w:rsidR="00814AA3">
        <w:t xml:space="preserve">Simplify the expression </w:t>
      </w:r>
      <m:oMath>
        <m:r>
          <w:rPr>
            <w:rFonts w:ascii="Cambria Math" w:hAnsi="Cambria Math"/>
          </w:rPr>
          <m:t>(3-8i)(7+2i)</m:t>
        </m:r>
      </m:oMath>
      <w:r w:rsidR="00814AA3">
        <w:t>.</w:t>
      </w:r>
      <w:r>
        <w:t xml:space="preserve">  Show your work/thinking.</w:t>
      </w:r>
    </w:p>
    <w:p w14:paraId="0000003F" w14:textId="77777777" w:rsidR="00944C88" w:rsidRDefault="00814AA3" w:rsidP="00525939">
      <w:pPr>
        <w:ind w:left="360"/>
        <w:rPr>
          <w:i/>
          <w:color w:val="C00000"/>
          <w:highlight w:val="white"/>
        </w:rPr>
      </w:pPr>
      <w:r>
        <w:rPr>
          <w:i/>
          <w:color w:val="C00000"/>
          <w:highlight w:val="white"/>
        </w:rPr>
        <w:t xml:space="preserve">A common misconception some students may have </w:t>
      </w:r>
      <w:proofErr w:type="gramStart"/>
      <w:r>
        <w:rPr>
          <w:i/>
          <w:color w:val="C00000"/>
          <w:highlight w:val="white"/>
        </w:rPr>
        <w:t>is</w:t>
      </w:r>
      <w:proofErr w:type="gramEnd"/>
      <w:r>
        <w:rPr>
          <w:i/>
          <w:color w:val="C00000"/>
          <w:highlight w:val="white"/>
        </w:rPr>
        <w:t xml:space="preserve"> to only multiply the constant terms and only multiply the terms containing </w:t>
      </w:r>
      <m:oMath>
        <m:r>
          <w:rPr>
            <w:rFonts w:ascii="Cambria Math" w:hAnsi="Cambria Math"/>
            <w:color w:val="C00000"/>
            <w:highlight w:val="white"/>
          </w:rPr>
          <m:t>i</m:t>
        </m:r>
      </m:oMath>
      <w:r>
        <w:rPr>
          <w:i/>
          <w:color w:val="C00000"/>
          <w:highlight w:val="white"/>
        </w:rPr>
        <w:t xml:space="preserve">, resulting in </w:t>
      </w:r>
      <m:oMath>
        <m:r>
          <w:rPr>
            <w:rFonts w:ascii="Cambria Math" w:hAnsi="Cambria Math"/>
            <w:color w:val="C00000"/>
            <w:highlight w:val="white"/>
          </w:rPr>
          <m:t>21-16i</m:t>
        </m:r>
      </m:oMath>
      <w:r>
        <w:rPr>
          <w:i/>
          <w:color w:val="C00000"/>
          <w:highlight w:val="white"/>
        </w:rPr>
        <w:t xml:space="preserve">. This may indicate that a student does not realize that 3 and </w:t>
      </w:r>
      <m:oMath>
        <m:r>
          <w:rPr>
            <w:rFonts w:ascii="Cambria Math" w:hAnsi="Cambria Math"/>
            <w:color w:val="C00000"/>
            <w:highlight w:val="white"/>
          </w:rPr>
          <m:t>-8i</m:t>
        </m:r>
      </m:oMath>
      <w:r>
        <w:rPr>
          <w:i/>
          <w:color w:val="C00000"/>
          <w:highlight w:val="white"/>
        </w:rPr>
        <w:t xml:space="preserve"> must be distributed to both terms of the binomial expression </w:t>
      </w:r>
      <m:oMath>
        <m:r>
          <w:rPr>
            <w:rFonts w:ascii="Cambria Math" w:hAnsi="Cambria Math"/>
            <w:color w:val="C00000"/>
            <w:highlight w:val="white"/>
          </w:rPr>
          <m:t>7+2i</m:t>
        </m:r>
      </m:oMath>
      <w:r>
        <w:rPr>
          <w:i/>
          <w:color w:val="C00000"/>
          <w:highlight w:val="white"/>
        </w:rPr>
        <w:t>. Teachers may find it useful to model multiplying binomials to obtain a similar result of (a+</w:t>
      </w:r>
      <w:proofErr w:type="gramStart"/>
      <w:r>
        <w:rPr>
          <w:i/>
          <w:color w:val="C00000"/>
          <w:highlight w:val="white"/>
        </w:rPr>
        <w:t>b)(</w:t>
      </w:r>
      <w:proofErr w:type="gramEnd"/>
      <w:r>
        <w:rPr>
          <w:i/>
          <w:color w:val="C00000"/>
          <w:highlight w:val="white"/>
        </w:rPr>
        <w:t>c+d) = ac + ad + bc + bd.</w:t>
      </w:r>
    </w:p>
    <w:p w14:paraId="00000040" w14:textId="77777777" w:rsidR="00944C88" w:rsidRDefault="00944C88">
      <w:pPr>
        <w:rPr>
          <w:i/>
          <w:color w:val="C00000"/>
          <w:highlight w:val="white"/>
        </w:rPr>
      </w:pPr>
    </w:p>
    <w:p w14:paraId="6B5C180E" w14:textId="7C8C9E9A" w:rsidR="00525939" w:rsidRDefault="00525939" w:rsidP="00525939">
      <w:pPr>
        <w:pBdr>
          <w:top w:val="nil"/>
          <w:left w:val="nil"/>
          <w:bottom w:val="nil"/>
          <w:right w:val="nil"/>
          <w:between w:val="nil"/>
        </w:pBdr>
        <w:spacing w:after="0" w:line="240" w:lineRule="auto"/>
        <w:rPr>
          <w:color w:val="000000"/>
        </w:rPr>
      </w:pPr>
      <w:r>
        <w:rPr>
          <w:color w:val="000000"/>
        </w:rPr>
        <w:t xml:space="preserve">5. </w:t>
      </w:r>
      <w:r w:rsidR="00FB033C">
        <w:rPr>
          <w:color w:val="000000"/>
        </w:rPr>
        <w:t xml:space="preserve">   </w:t>
      </w:r>
      <w:r>
        <w:rPr>
          <w:color w:val="000000"/>
        </w:rPr>
        <w:t>Student A was asked to find the product of the expression. Their work is shown below.</w:t>
      </w:r>
    </w:p>
    <w:p w14:paraId="4713C84C" w14:textId="77777777" w:rsidR="00525939" w:rsidRDefault="00525939" w:rsidP="00525939">
      <w:pPr>
        <w:pBdr>
          <w:top w:val="nil"/>
          <w:left w:val="nil"/>
          <w:bottom w:val="nil"/>
          <w:right w:val="nil"/>
          <w:between w:val="nil"/>
        </w:pBdr>
        <w:spacing w:after="0" w:line="240" w:lineRule="auto"/>
        <w:rPr>
          <w:color w:val="000000"/>
        </w:rPr>
      </w:pPr>
    </w:p>
    <w:p w14:paraId="5CF7E526" w14:textId="77777777" w:rsidR="00525939" w:rsidRDefault="00C168E4" w:rsidP="00525939">
      <w:pPr>
        <w:rPr>
          <w:rFonts w:ascii="Cambria Math" w:eastAsia="Cambria Math" w:hAnsi="Cambria Math" w:cs="Cambria Math"/>
        </w:rPr>
      </w:pPr>
      <m:oMathPara>
        <m:oMath>
          <m:d>
            <m:dPr>
              <m:ctrlPr>
                <w:rPr>
                  <w:rFonts w:ascii="Cambria Math" w:eastAsia="Cambria Math" w:hAnsi="Cambria Math" w:cs="Cambria Math"/>
                </w:rPr>
              </m:ctrlPr>
            </m:dPr>
            <m:e>
              <m:r>
                <w:rPr>
                  <w:rFonts w:ascii="Cambria Math" w:eastAsia="Cambria Math" w:hAnsi="Cambria Math" w:cs="Cambria Math"/>
                </w:rPr>
                <m:t>2-7i</m:t>
              </m:r>
            </m:e>
          </m:d>
          <m:d>
            <m:dPr>
              <m:ctrlPr>
                <w:rPr>
                  <w:rFonts w:ascii="Cambria Math" w:eastAsia="Cambria Math" w:hAnsi="Cambria Math" w:cs="Cambria Math"/>
                </w:rPr>
              </m:ctrlPr>
            </m:dPr>
            <m:e>
              <m:r>
                <w:rPr>
                  <w:rFonts w:ascii="Cambria Math" w:eastAsia="Cambria Math" w:hAnsi="Cambria Math" w:cs="Cambria Math"/>
                </w:rPr>
                <m:t>2+7i</m:t>
              </m:r>
            </m:e>
          </m:d>
        </m:oMath>
      </m:oMathPara>
    </w:p>
    <w:p w14:paraId="2D1EBEF8" w14:textId="77777777" w:rsidR="00525939" w:rsidRDefault="00525939" w:rsidP="00525939">
      <w:pPr>
        <w:rPr>
          <w:rFonts w:ascii="Cambria Math" w:eastAsia="Cambria Math" w:hAnsi="Cambria Math" w:cs="Cambria Math"/>
        </w:rPr>
      </w:pPr>
      <m:oMathPara>
        <m:oMath>
          <m:r>
            <w:rPr>
              <w:rFonts w:ascii="Cambria Math" w:eastAsia="Cambria Math" w:hAnsi="Cambria Math" w:cs="Cambria Math"/>
            </w:rPr>
            <m:t>=4-14i+14i-49</m:t>
          </m:r>
          <m:sSup>
            <m:sSupPr>
              <m:ctrlPr>
                <w:rPr>
                  <w:rFonts w:ascii="Cambria Math" w:eastAsia="Cambria Math" w:hAnsi="Cambria Math" w:cs="Cambria Math"/>
                </w:rPr>
              </m:ctrlPr>
            </m:sSupPr>
            <m:e>
              <m:r>
                <w:rPr>
                  <w:rFonts w:ascii="Cambria Math" w:eastAsia="Cambria Math" w:hAnsi="Cambria Math" w:cs="Cambria Math"/>
                </w:rPr>
                <m:t>i</m:t>
              </m:r>
            </m:e>
            <m:sup>
              <m:r>
                <w:rPr>
                  <w:rFonts w:ascii="Cambria Math" w:eastAsia="Cambria Math" w:hAnsi="Cambria Math" w:cs="Cambria Math"/>
                </w:rPr>
                <m:t>2</m:t>
              </m:r>
            </m:sup>
          </m:sSup>
        </m:oMath>
      </m:oMathPara>
    </w:p>
    <w:p w14:paraId="0F90F39C" w14:textId="77777777" w:rsidR="00525939" w:rsidRDefault="00525939" w:rsidP="00525939">
      <w:pPr>
        <w:rPr>
          <w:rFonts w:ascii="Cambria Math" w:eastAsia="Cambria Math" w:hAnsi="Cambria Math" w:cs="Cambria Math"/>
        </w:rPr>
      </w:pPr>
      <m:oMathPara>
        <m:oMath>
          <m:r>
            <w:rPr>
              <w:rFonts w:ascii="Cambria Math" w:eastAsia="Cambria Math" w:hAnsi="Cambria Math" w:cs="Cambria Math"/>
            </w:rPr>
            <m:t>=4-49</m:t>
          </m:r>
        </m:oMath>
      </m:oMathPara>
    </w:p>
    <w:p w14:paraId="5964891B" w14:textId="1362D4B8" w:rsidR="00525939" w:rsidRPr="00525939" w:rsidRDefault="00525939" w:rsidP="00525939">
      <w:pPr>
        <w:rPr>
          <w:rFonts w:ascii="Cambria Math" w:eastAsia="Cambria Math" w:hAnsi="Cambria Math" w:cs="Cambria Math"/>
        </w:rPr>
      </w:pPr>
      <m:oMathPara>
        <m:oMath>
          <m:r>
            <w:rPr>
              <w:rFonts w:ascii="Cambria Math" w:eastAsia="Cambria Math" w:hAnsi="Cambria Math" w:cs="Cambria Math"/>
            </w:rPr>
            <m:t>= -45</m:t>
          </m:r>
        </m:oMath>
      </m:oMathPara>
    </w:p>
    <w:p w14:paraId="16E1DFDC" w14:textId="0A91DB21" w:rsidR="00525939" w:rsidRDefault="00525939" w:rsidP="00525939">
      <w:pPr>
        <w:pBdr>
          <w:top w:val="nil"/>
          <w:left w:val="nil"/>
          <w:bottom w:val="nil"/>
          <w:right w:val="nil"/>
          <w:between w:val="nil"/>
        </w:pBdr>
        <w:spacing w:after="0" w:line="240" w:lineRule="auto"/>
        <w:ind w:left="360"/>
        <w:rPr>
          <w:color w:val="000000"/>
        </w:rPr>
      </w:pPr>
      <w:r>
        <w:rPr>
          <w:color w:val="000000"/>
        </w:rPr>
        <w:t xml:space="preserve">Describe and correct the error made. </w:t>
      </w:r>
      <w:r w:rsidR="00EC460C">
        <w:rPr>
          <w:color w:val="000000"/>
        </w:rPr>
        <w:t>Show your work/thinking</w:t>
      </w:r>
    </w:p>
    <w:p w14:paraId="00000041" w14:textId="70A4AADC" w:rsidR="00944C88" w:rsidRDefault="00525939" w:rsidP="00525939">
      <w:pPr>
        <w:ind w:left="360"/>
      </w:pPr>
      <w:r>
        <w:rPr>
          <w:i/>
          <w:color w:val="C00000"/>
        </w:rPr>
        <w:t xml:space="preserve">A common error </w:t>
      </w:r>
      <w:r w:rsidR="00B20C6E">
        <w:rPr>
          <w:i/>
          <w:color w:val="C00000"/>
        </w:rPr>
        <w:t xml:space="preserve">some </w:t>
      </w:r>
      <w:r w:rsidR="00236E1F">
        <w:rPr>
          <w:i/>
          <w:color w:val="C00000"/>
        </w:rPr>
        <w:t xml:space="preserve">students may make is </w:t>
      </w:r>
      <w:r>
        <w:rPr>
          <w:i/>
          <w:color w:val="C00000"/>
        </w:rPr>
        <w:t xml:space="preserve">to find the correct product of </w:t>
      </w:r>
      <m:oMath>
        <m:r>
          <w:rPr>
            <w:rFonts w:ascii="Cambria Math" w:eastAsia="Cambria Math" w:hAnsi="Cambria Math" w:cs="Cambria Math"/>
            <w:color w:val="C00000"/>
          </w:rPr>
          <m:t>-7i ∙7i as-49</m:t>
        </m:r>
        <m:sSup>
          <m:sSupPr>
            <m:ctrlPr>
              <w:rPr>
                <w:rFonts w:ascii="Cambria Math" w:eastAsia="Cambria Math" w:hAnsi="Cambria Math" w:cs="Cambria Math"/>
                <w:color w:val="C00000"/>
              </w:rPr>
            </m:ctrlPr>
          </m:sSupPr>
          <m:e>
            <m:r>
              <w:rPr>
                <w:rFonts w:ascii="Cambria Math" w:eastAsia="Cambria Math" w:hAnsi="Cambria Math" w:cs="Cambria Math"/>
                <w:color w:val="C00000"/>
              </w:rPr>
              <m:t>i</m:t>
            </m:r>
          </m:e>
          <m:sup>
            <m:r>
              <w:rPr>
                <w:rFonts w:ascii="Cambria Math" w:eastAsia="Cambria Math" w:hAnsi="Cambria Math" w:cs="Cambria Math"/>
                <w:color w:val="C00000"/>
              </w:rPr>
              <m:t>2</m:t>
            </m:r>
          </m:sup>
        </m:sSup>
      </m:oMath>
      <w:r w:rsidR="00236E1F">
        <w:rPr>
          <w:i/>
          <w:color w:val="C00000"/>
        </w:rPr>
        <w:t xml:space="preserve">, but simplify that expression to </w:t>
      </w:r>
      <m:oMath>
        <m:r>
          <w:rPr>
            <w:rFonts w:ascii="Cambria Math" w:hAnsi="Cambria Math"/>
            <w:color w:val="C00000"/>
          </w:rPr>
          <m:t>-49</m:t>
        </m:r>
      </m:oMath>
      <w:r w:rsidR="00236E1F">
        <w:rPr>
          <w:i/>
          <w:color w:val="C00000"/>
        </w:rPr>
        <w:t xml:space="preserve">. </w:t>
      </w:r>
      <w:r>
        <w:rPr>
          <w:i/>
          <w:color w:val="C00000"/>
        </w:rPr>
        <w:t xml:space="preserve"> This may indicate that some students may not understand that </w:t>
      </w:r>
      <m:oMath>
        <m:sSup>
          <m:sSupPr>
            <m:ctrlPr>
              <w:rPr>
                <w:rFonts w:ascii="Cambria Math" w:hAnsi="Cambria Math"/>
                <w:i/>
                <w:color w:val="C00000"/>
              </w:rPr>
            </m:ctrlPr>
          </m:sSupPr>
          <m:e>
            <m:r>
              <w:rPr>
                <w:rFonts w:ascii="Cambria Math" w:hAnsi="Cambria Math"/>
                <w:color w:val="C00000"/>
              </w:rPr>
              <m:t>i</m:t>
            </m:r>
          </m:e>
          <m:sup>
            <m:r>
              <w:rPr>
                <w:rFonts w:ascii="Cambria Math" w:hAnsi="Cambria Math"/>
                <w:color w:val="C00000"/>
              </w:rPr>
              <m:t>2</m:t>
            </m:r>
          </m:sup>
        </m:sSup>
      </m:oMath>
      <w:r>
        <w:rPr>
          <w:i/>
          <w:color w:val="C00000"/>
        </w:rPr>
        <w:t xml:space="preserve">is equivalent to -1. Teachers may want to show that multiplying complex numbers such as </w:t>
      </w:r>
      <m:oMath>
        <m:d>
          <m:dPr>
            <m:ctrlPr>
              <w:rPr>
                <w:rFonts w:ascii="Cambria Math" w:eastAsia="Cambria Math" w:hAnsi="Cambria Math" w:cs="Cambria Math"/>
                <w:color w:val="C00000"/>
              </w:rPr>
            </m:ctrlPr>
          </m:dPr>
          <m:e>
            <m:r>
              <w:rPr>
                <w:rFonts w:ascii="Cambria Math" w:eastAsia="Cambria Math" w:hAnsi="Cambria Math" w:cs="Cambria Math"/>
                <w:color w:val="C00000"/>
              </w:rPr>
              <m:t>a+bi</m:t>
            </m:r>
          </m:e>
        </m:d>
        <m:r>
          <w:rPr>
            <w:rFonts w:ascii="Cambria Math" w:eastAsia="Cambria Math" w:hAnsi="Cambria Math" w:cs="Cambria Math"/>
            <w:color w:val="C00000"/>
          </w:rPr>
          <m:t>∙</m:t>
        </m:r>
        <m:d>
          <m:dPr>
            <m:ctrlPr>
              <w:rPr>
                <w:rFonts w:ascii="Cambria Math" w:eastAsia="Cambria Math" w:hAnsi="Cambria Math" w:cs="Cambria Math"/>
                <w:color w:val="C00000"/>
              </w:rPr>
            </m:ctrlPr>
          </m:dPr>
          <m:e>
            <m:r>
              <w:rPr>
                <w:rFonts w:ascii="Cambria Math" w:eastAsia="Cambria Math" w:hAnsi="Cambria Math" w:cs="Cambria Math"/>
                <w:color w:val="C00000"/>
              </w:rPr>
              <m:t>c+di</m:t>
            </m:r>
          </m:e>
        </m:d>
      </m:oMath>
      <w:r>
        <w:rPr>
          <w:i/>
          <w:color w:val="C00000"/>
        </w:rPr>
        <w:t xml:space="preserve">, the imaginary parts </w:t>
      </w:r>
      <m:oMath>
        <m:d>
          <m:dPr>
            <m:ctrlPr>
              <w:rPr>
                <w:rFonts w:ascii="Cambria Math" w:eastAsia="Cambria Math" w:hAnsi="Cambria Math" w:cs="Cambria Math"/>
                <w:color w:val="C00000"/>
              </w:rPr>
            </m:ctrlPr>
          </m:dPr>
          <m:e>
            <m:r>
              <w:rPr>
                <w:rFonts w:ascii="Cambria Math" w:eastAsia="Cambria Math" w:hAnsi="Cambria Math" w:cs="Cambria Math"/>
                <w:color w:val="C00000"/>
              </w:rPr>
              <m:t>bi</m:t>
            </m:r>
          </m:e>
        </m:d>
        <m:d>
          <m:dPr>
            <m:ctrlPr>
              <w:rPr>
                <w:rFonts w:ascii="Cambria Math" w:eastAsia="Cambria Math" w:hAnsi="Cambria Math" w:cs="Cambria Math"/>
                <w:color w:val="C00000"/>
              </w:rPr>
            </m:ctrlPr>
          </m:dPr>
          <m:e>
            <m:r>
              <w:rPr>
                <w:rFonts w:ascii="Cambria Math" w:eastAsia="Cambria Math" w:hAnsi="Cambria Math" w:cs="Cambria Math"/>
                <w:color w:val="C00000"/>
              </w:rPr>
              <m:t>di</m:t>
            </m:r>
          </m:e>
        </m:d>
        <m:r>
          <w:rPr>
            <w:rFonts w:ascii="Cambria Math" w:eastAsia="Cambria Math" w:hAnsi="Cambria Math" w:cs="Cambria Math"/>
            <w:color w:val="C00000"/>
          </w:rPr>
          <m:t>=bd</m:t>
        </m:r>
        <m:d>
          <m:dPr>
            <m:ctrlPr>
              <w:rPr>
                <w:rFonts w:ascii="Cambria Math" w:eastAsia="Cambria Math" w:hAnsi="Cambria Math" w:cs="Cambria Math"/>
                <w:color w:val="C00000"/>
              </w:rPr>
            </m:ctrlPr>
          </m:dPr>
          <m:e>
            <m:r>
              <w:rPr>
                <w:rFonts w:ascii="Cambria Math" w:eastAsia="Cambria Math" w:hAnsi="Cambria Math" w:cs="Cambria Math"/>
                <w:color w:val="C00000"/>
              </w:rPr>
              <m:t>-1</m:t>
            </m:r>
          </m:e>
        </m:d>
        <m:r>
          <w:rPr>
            <w:rFonts w:ascii="Cambria Math" w:eastAsia="Cambria Math" w:hAnsi="Cambria Math" w:cs="Cambria Math"/>
            <w:color w:val="C00000"/>
          </w:rPr>
          <m:t>=-db</m:t>
        </m:r>
      </m:oMath>
      <w:r>
        <w:rPr>
          <w:i/>
          <w:color w:val="C00000"/>
        </w:rPr>
        <w:t xml:space="preserve">.  Another strategy teachers may find beneficial would be to have students complete a simpler problem like </w:t>
      </w:r>
      <m:oMath>
        <m:r>
          <w:rPr>
            <w:rFonts w:ascii="Cambria Math" w:hAnsi="Cambria Math"/>
            <w:color w:val="C00000"/>
          </w:rPr>
          <m:t>(8i)(4i)</m:t>
        </m:r>
      </m:oMath>
      <w:r>
        <w:rPr>
          <w:i/>
          <w:color w:val="C00000"/>
        </w:rPr>
        <w:t xml:space="preserve"> to practice writing the product in simplest form.</w:t>
      </w:r>
    </w:p>
    <w:sectPr w:rsidR="00944C88">
      <w:footerReference w:type="default" r:id="rId16"/>
      <w:footerReference w:type="first" r:id="rId17"/>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CB69" w14:textId="77777777" w:rsidR="00814AA3" w:rsidRDefault="00814AA3">
      <w:pPr>
        <w:spacing w:after="0" w:line="240" w:lineRule="auto"/>
      </w:pPr>
      <w:r>
        <w:separator/>
      </w:r>
    </w:p>
  </w:endnote>
  <w:endnote w:type="continuationSeparator" w:id="0">
    <w:p w14:paraId="0125832F" w14:textId="77777777" w:rsidR="00814AA3" w:rsidRDefault="0081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944C88" w:rsidRDefault="00814AA3">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944C88" w:rsidRDefault="00814AA3">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00000043" w14:textId="77777777" w:rsidR="00944C88" w:rsidRDefault="00814AA3">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00000044" w14:textId="77777777" w:rsidR="00944C88" w:rsidRDefault="00944C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5E9F" w14:textId="77777777" w:rsidR="00814AA3" w:rsidRDefault="00814AA3">
      <w:pPr>
        <w:spacing w:after="0" w:line="240" w:lineRule="auto"/>
      </w:pPr>
      <w:r>
        <w:separator/>
      </w:r>
    </w:p>
  </w:footnote>
  <w:footnote w:type="continuationSeparator" w:id="0">
    <w:p w14:paraId="6AF109DC" w14:textId="77777777" w:rsidR="00814AA3" w:rsidRDefault="00814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347"/>
    <w:multiLevelType w:val="multilevel"/>
    <w:tmpl w:val="E4E6E2F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C224C"/>
    <w:multiLevelType w:val="multilevel"/>
    <w:tmpl w:val="D3D2DD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A504A7"/>
    <w:multiLevelType w:val="multilevel"/>
    <w:tmpl w:val="796CBFA2"/>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7327CB"/>
    <w:multiLevelType w:val="multilevel"/>
    <w:tmpl w:val="8E747C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88"/>
    <w:rsid w:val="000B4C49"/>
    <w:rsid w:val="001D4920"/>
    <w:rsid w:val="00236E1F"/>
    <w:rsid w:val="004E4E18"/>
    <w:rsid w:val="005012EA"/>
    <w:rsid w:val="00525939"/>
    <w:rsid w:val="005A784E"/>
    <w:rsid w:val="007D03DC"/>
    <w:rsid w:val="00814AA3"/>
    <w:rsid w:val="00944C88"/>
    <w:rsid w:val="00A47BB5"/>
    <w:rsid w:val="00AE5696"/>
    <w:rsid w:val="00B20C6E"/>
    <w:rsid w:val="00B87DDE"/>
    <w:rsid w:val="00C168E4"/>
    <w:rsid w:val="00C30E4C"/>
    <w:rsid w:val="00EC460C"/>
    <w:rsid w:val="00FB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8A88"/>
  <w15:docId w15:val="{65B04270-C2B0-41C9-80EC-07013992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Bullet1">
    <w:name w:val="Bullet 1"/>
    <w:basedOn w:val="Normal"/>
    <w:next w:val="Normal"/>
    <w:rsid w:val="00550E80"/>
    <w:pPr>
      <w:numPr>
        <w:numId w:val="4"/>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550E80"/>
    <w:pPr>
      <w:tabs>
        <w:tab w:val="num" w:pos="720"/>
      </w:tabs>
      <w:spacing w:after="240" w:line="240" w:lineRule="auto"/>
      <w:ind w:left="720" w:right="346" w:hanging="720"/>
    </w:pPr>
    <w:rPr>
      <w:rFonts w:ascii="Times New Roman" w:eastAsia="Times" w:hAnsi="Times New Roman" w:cs="Times New Roman"/>
      <w:sz w:val="24"/>
      <w:szCs w:val="20"/>
      <w:lang w:val="en-US"/>
    </w:rPr>
  </w:style>
  <w:style w:type="paragraph" w:customStyle="1" w:styleId="SOLNumber">
    <w:name w:val="SOL Number"/>
    <w:basedOn w:val="Normal"/>
    <w:link w:val="SOLNumberChar"/>
    <w:rsid w:val="00C04DD8"/>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C04DD8"/>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34B92"/>
    <w:rPr>
      <w:color w:val="808080"/>
    </w:r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4E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6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68/637982465258630000" TargetMode="External"/><Relationship Id="rId13" Type="http://schemas.openxmlformats.org/officeDocument/2006/relationships/hyperlink" Target="https://www.doe.virginia.gov/home/showpublisheddocument/25356/63804561779777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18632/638041054205170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0/6380410541914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5308/638045435949530000" TargetMode="External"/><Relationship Id="rId10" Type="http://schemas.openxmlformats.org/officeDocument/2006/relationships/hyperlink" Target="https://www.doe.virginia.gov/home/showpublisheddocument/15998/63803585970670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home/showpublisheddocument/15996/638035859699670000" TargetMode="External"/><Relationship Id="rId14" Type="http://schemas.openxmlformats.org/officeDocument/2006/relationships/hyperlink" Target="https://www.doe.virginia.gov/home/showpublisheddocument/25360/638045617807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60gslMAEjxI7D7lvcaslxaXKw==">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A2.2 Just in Time Quick Check</vt:lpstr>
    </vt:vector>
  </TitlesOfParts>
  <Company>Virginia Department of Education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 Just in Time Quick Check</dc:title>
  <dc:creator>Virginia Department of Education</dc:creator>
  <cp:lastModifiedBy>Mazzacane, Tina (DOE)</cp:lastModifiedBy>
  <cp:revision>7</cp:revision>
  <dcterms:created xsi:type="dcterms:W3CDTF">2020-10-16T12:20:00Z</dcterms:created>
  <dcterms:modified xsi:type="dcterms:W3CDTF">2022-12-30T15:06:00Z</dcterms:modified>
</cp:coreProperties>
</file>