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6CD72A27" w:rsidR="00B73079" w:rsidRPr="00507879" w:rsidRDefault="0026289E" w:rsidP="00507879">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292917">
          <w:rPr>
            <w:rStyle w:val="Hyperlink"/>
          </w:rPr>
          <w:t>2</w:t>
        </w:r>
        <w:r w:rsidR="00C517A5">
          <w:rPr>
            <w:rStyle w:val="Hyperlink"/>
          </w:rPr>
          <w:t>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507879">
        <w:trPr>
          <w:tblHeader/>
          <w:jc w:val="center"/>
        </w:trPr>
        <w:tc>
          <w:tcPr>
            <w:tcW w:w="10800" w:type="dxa"/>
          </w:tcPr>
          <w:p w14:paraId="12F210F3" w14:textId="331D19E1" w:rsidR="00B73079" w:rsidRDefault="00B941BD" w:rsidP="00EF1C4C">
            <w:pPr>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507879">
        <w:trPr>
          <w:jc w:val="center"/>
        </w:trPr>
        <w:tc>
          <w:tcPr>
            <w:tcW w:w="10800" w:type="dxa"/>
            <w:shd w:val="clear" w:color="auto" w:fill="D9D9D9"/>
          </w:tcPr>
          <w:p w14:paraId="4C955221" w14:textId="1729827F" w:rsidR="00B73079" w:rsidRPr="00C517A5" w:rsidRDefault="00B941BD" w:rsidP="00507879">
            <w:pPr>
              <w:pStyle w:val="Heading1"/>
              <w:spacing w:before="120"/>
              <w:outlineLvl w:val="0"/>
            </w:pPr>
            <w:r w:rsidRPr="00C517A5">
              <w:t xml:space="preserve">Standard of Learning (SOL) </w:t>
            </w:r>
            <w:r w:rsidR="009E56EB" w:rsidRPr="00C517A5">
              <w:t>A.</w:t>
            </w:r>
            <w:r w:rsidR="00292917" w:rsidRPr="00C517A5">
              <w:t>2</w:t>
            </w:r>
            <w:r w:rsidR="00C517A5" w:rsidRPr="00C517A5">
              <w:t>b</w:t>
            </w:r>
          </w:p>
          <w:p w14:paraId="2244AF6A" w14:textId="1BE91D55" w:rsidR="00B73079" w:rsidRPr="009F6190" w:rsidRDefault="009F6190" w:rsidP="00507879">
            <w:pPr>
              <w:pStyle w:val="Topic"/>
              <w:tabs>
                <w:tab w:val="left" w:pos="1080"/>
              </w:tabs>
              <w:spacing w:before="0" w:after="120"/>
              <w:ind w:hanging="115"/>
              <w:jc w:val="left"/>
              <w:rPr>
                <w:b w:val="0"/>
                <w:i/>
                <w:iCs/>
              </w:rPr>
            </w:pPr>
            <w:r>
              <w:rPr>
                <w:rFonts w:asciiTheme="minorHAnsi" w:hAnsiTheme="minorHAnsi"/>
                <w:i/>
                <w:iCs/>
                <w:caps w:val="0"/>
                <w:color w:val="000000"/>
                <w:sz w:val="24"/>
                <w:szCs w:val="24"/>
              </w:rPr>
              <w:t xml:space="preserve">  </w:t>
            </w:r>
            <w:r w:rsidR="00C517A5" w:rsidRPr="009F6190">
              <w:rPr>
                <w:rFonts w:asciiTheme="minorHAnsi" w:hAnsiTheme="minorHAnsi"/>
                <w:i/>
                <w:iCs/>
                <w:caps w:val="0"/>
                <w:color w:val="000000"/>
                <w:sz w:val="24"/>
                <w:szCs w:val="24"/>
              </w:rPr>
              <w:t>The student will perform operations on polynomials, including</w:t>
            </w:r>
            <w:r w:rsidRPr="009F6190">
              <w:rPr>
                <w:rFonts w:asciiTheme="minorHAnsi" w:hAnsiTheme="minorHAnsi"/>
                <w:i/>
                <w:iCs/>
                <w:caps w:val="0"/>
                <w:color w:val="000000"/>
                <w:sz w:val="24"/>
                <w:szCs w:val="24"/>
              </w:rPr>
              <w:t xml:space="preserve"> adding, subtracting,</w:t>
            </w:r>
            <w:r>
              <w:rPr>
                <w:rFonts w:asciiTheme="minorHAnsi" w:hAnsiTheme="minorHAnsi"/>
                <w:i/>
                <w:iCs/>
                <w:caps w:val="0"/>
                <w:color w:val="000000"/>
                <w:sz w:val="24"/>
                <w:szCs w:val="24"/>
              </w:rPr>
              <w:t xml:space="preserve"> </w:t>
            </w:r>
            <w:proofErr w:type="gramStart"/>
            <w:r w:rsidRPr="009F6190">
              <w:rPr>
                <w:rFonts w:asciiTheme="minorHAnsi" w:hAnsiTheme="minorHAnsi"/>
                <w:i/>
                <w:iCs/>
                <w:caps w:val="0"/>
                <w:color w:val="000000"/>
                <w:sz w:val="24"/>
                <w:szCs w:val="24"/>
              </w:rPr>
              <w:t>multiplying</w:t>
            </w:r>
            <w:proofErr w:type="gramEnd"/>
            <w:r w:rsidRPr="009F6190">
              <w:rPr>
                <w:rFonts w:asciiTheme="minorHAnsi" w:hAnsiTheme="minorHAnsi"/>
                <w:i/>
                <w:iCs/>
                <w:caps w:val="0"/>
                <w:color w:val="000000"/>
                <w:sz w:val="24"/>
                <w:szCs w:val="24"/>
              </w:rPr>
              <w:t xml:space="preserve"> and dividing polynomials.  </w:t>
            </w:r>
          </w:p>
        </w:tc>
      </w:tr>
      <w:tr w:rsidR="00B73079" w14:paraId="5D631448" w14:textId="77777777" w:rsidTr="00507879">
        <w:trPr>
          <w:jc w:val="center"/>
        </w:trPr>
        <w:tc>
          <w:tcPr>
            <w:tcW w:w="10800" w:type="dxa"/>
            <w:shd w:val="clear" w:color="auto" w:fill="F2F2F2"/>
          </w:tcPr>
          <w:p w14:paraId="6179D5B7" w14:textId="77777777" w:rsidR="00B73079" w:rsidRDefault="00B941BD" w:rsidP="00507879">
            <w:pPr>
              <w:pStyle w:val="Heading1"/>
              <w:spacing w:before="120"/>
              <w:outlineLvl w:val="0"/>
            </w:pPr>
            <w:r>
              <w:t xml:space="preserve">Grade Level Skills:  </w:t>
            </w:r>
          </w:p>
          <w:p w14:paraId="4973112A" w14:textId="49F52BE3" w:rsidR="00C517A5" w:rsidRPr="00F77461" w:rsidRDefault="00C517A5" w:rsidP="009F619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Model sums, differences, products, and quotients of polynomials with concrete objects and their related pictorial and symbolic representations. </w:t>
            </w:r>
          </w:p>
          <w:p w14:paraId="5E666521" w14:textId="6F32ADE0" w:rsidR="00C517A5" w:rsidRPr="00F77461" w:rsidRDefault="00C517A5" w:rsidP="009F619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sums and differences of polynomials. </w:t>
            </w:r>
          </w:p>
          <w:p w14:paraId="194279E8" w14:textId="5451001F" w:rsidR="00C517A5" w:rsidRPr="00F77461" w:rsidRDefault="00C517A5" w:rsidP="009F619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products of polynomials.  The factors should be limited to five or fewer terms </w:t>
            </w:r>
            <w:r w:rsidR="006D5F09">
              <w:rPr>
                <w:rFonts w:asciiTheme="minorHAnsi" w:hAnsiTheme="minorHAnsi"/>
                <w:sz w:val="22"/>
                <w:szCs w:val="22"/>
              </w:rPr>
              <w:br/>
            </w:r>
            <w:r w:rsidRPr="00F77461">
              <w:rPr>
                <w:rFonts w:asciiTheme="minorHAnsi" w:hAnsiTheme="minorHAnsi"/>
                <w:sz w:val="22"/>
                <w:szCs w:val="22"/>
              </w:rPr>
              <w:t>(i.e., (4</w:t>
            </w:r>
            <w:r w:rsidRPr="00F77461">
              <w:rPr>
                <w:rFonts w:asciiTheme="minorHAnsi" w:hAnsiTheme="minorHAnsi"/>
                <w:i/>
                <w:sz w:val="22"/>
                <w:szCs w:val="22"/>
              </w:rPr>
              <w:t xml:space="preserve">x </w:t>
            </w:r>
            <w:r w:rsidRPr="00F77461">
              <w:rPr>
                <w:rFonts w:asciiTheme="minorHAnsi" w:hAnsiTheme="minorHAnsi"/>
                <w:sz w:val="22"/>
                <w:szCs w:val="22"/>
              </w:rPr>
              <w:t xml:space="preserve">+ </w:t>
            </w:r>
            <w:proofErr w:type="gramStart"/>
            <w:r w:rsidRPr="00F77461">
              <w:rPr>
                <w:rFonts w:asciiTheme="minorHAnsi" w:hAnsiTheme="minorHAnsi"/>
                <w:sz w:val="22"/>
                <w:szCs w:val="22"/>
              </w:rPr>
              <w:t>2)(</w:t>
            </w:r>
            <w:proofErr w:type="gramEnd"/>
            <w:r w:rsidRPr="00F77461">
              <w:rPr>
                <w:rFonts w:asciiTheme="minorHAnsi" w:hAnsiTheme="minorHAnsi"/>
                <w:sz w:val="22"/>
                <w:szCs w:val="22"/>
              </w:rPr>
              <w:t>3</w:t>
            </w:r>
            <w:r w:rsidRPr="00F77461">
              <w:rPr>
                <w:rFonts w:asciiTheme="minorHAnsi" w:hAnsiTheme="minorHAnsi"/>
                <w:i/>
                <w:sz w:val="22"/>
                <w:szCs w:val="22"/>
              </w:rPr>
              <w:t xml:space="preserve">x </w:t>
            </w:r>
            <w:r w:rsidRPr="00F77461">
              <w:rPr>
                <w:rFonts w:asciiTheme="minorHAnsi" w:hAnsiTheme="minorHAnsi"/>
                <w:sz w:val="22"/>
                <w:szCs w:val="22"/>
              </w:rPr>
              <w:t>+ 5) represents four terms and (</w:t>
            </w:r>
            <w:r w:rsidRPr="00F77461">
              <w:rPr>
                <w:rFonts w:asciiTheme="minorHAnsi" w:hAnsiTheme="minorHAnsi"/>
                <w:i/>
                <w:sz w:val="22"/>
                <w:szCs w:val="22"/>
              </w:rPr>
              <w:t xml:space="preserve">x </w:t>
            </w:r>
            <w:r w:rsidRPr="00F77461">
              <w:rPr>
                <w:rFonts w:asciiTheme="minorHAnsi" w:hAnsiTheme="minorHAnsi"/>
                <w:sz w:val="22"/>
                <w:szCs w:val="22"/>
              </w:rPr>
              <w:t>+ 1)(2</w:t>
            </w:r>
            <w:r w:rsidRPr="00F77461">
              <w:rPr>
                <w:rFonts w:asciiTheme="minorHAnsi" w:hAnsiTheme="minorHAnsi"/>
                <w:i/>
                <w:sz w:val="22"/>
                <w:szCs w:val="22"/>
              </w:rPr>
              <w:t>x</w:t>
            </w:r>
            <w:r w:rsidRPr="00F77461">
              <w:rPr>
                <w:rFonts w:asciiTheme="minorHAnsi" w:hAnsiTheme="minorHAnsi"/>
                <w:sz w:val="22"/>
                <w:szCs w:val="22"/>
                <w:vertAlign w:val="superscript"/>
              </w:rPr>
              <w:t xml:space="preserve">2  </w:t>
            </w:r>
            <w:r w:rsidRPr="00F77461">
              <w:rPr>
                <w:rFonts w:asciiTheme="minorHAnsi" w:hAnsiTheme="minorHAnsi"/>
                <w:sz w:val="22"/>
                <w:szCs w:val="22"/>
              </w:rPr>
              <w:t xml:space="preserve">+ </w:t>
            </w:r>
            <w:r w:rsidRPr="00F77461">
              <w:rPr>
                <w:rFonts w:asciiTheme="minorHAnsi" w:hAnsiTheme="minorHAnsi"/>
                <w:i/>
                <w:sz w:val="22"/>
                <w:szCs w:val="22"/>
              </w:rPr>
              <w:t xml:space="preserve">x </w:t>
            </w:r>
            <w:r w:rsidRPr="00F77461">
              <w:rPr>
                <w:rFonts w:asciiTheme="minorHAnsi" w:hAnsiTheme="minorHAnsi"/>
                <w:sz w:val="22"/>
                <w:szCs w:val="22"/>
              </w:rPr>
              <w:t xml:space="preserve">+ 3) represents five terms). </w:t>
            </w:r>
          </w:p>
          <w:p w14:paraId="1A08C465" w14:textId="4218EB03" w:rsidR="00B73079" w:rsidRPr="00C517A5" w:rsidRDefault="00C517A5" w:rsidP="00507879">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Determine the quotient of polynomials, using a monomial or binomial divisor, or a completely factored divisor. </w:t>
            </w:r>
          </w:p>
        </w:tc>
      </w:tr>
      <w:tr w:rsidR="00B73079" w14:paraId="18F87B9F" w14:textId="77777777" w:rsidTr="00507879">
        <w:trPr>
          <w:jc w:val="center"/>
        </w:trPr>
        <w:tc>
          <w:tcPr>
            <w:tcW w:w="10800" w:type="dxa"/>
          </w:tcPr>
          <w:p w14:paraId="2BBD51D1" w14:textId="7149F08F" w:rsidR="00B73079" w:rsidRPr="00507879" w:rsidRDefault="0026289E" w:rsidP="00507879">
            <w:pPr>
              <w:spacing w:before="120" w:after="120"/>
              <w:rPr>
                <w:sz w:val="28"/>
              </w:rPr>
            </w:pPr>
            <w:hyperlink w:anchor="qc" w:history="1">
              <w:r w:rsidR="00B941BD" w:rsidRPr="00EC3DCC">
                <w:rPr>
                  <w:rStyle w:val="Hyperlink"/>
                  <w:b/>
                  <w:sz w:val="28"/>
                </w:rPr>
                <w:t>Just in Time Quick Check Student Version</w:t>
              </w:r>
            </w:hyperlink>
          </w:p>
        </w:tc>
      </w:tr>
      <w:tr w:rsidR="00B73079" w14:paraId="50D8A02C" w14:textId="77777777" w:rsidTr="00507879">
        <w:trPr>
          <w:jc w:val="center"/>
        </w:trPr>
        <w:tc>
          <w:tcPr>
            <w:tcW w:w="10800" w:type="dxa"/>
          </w:tcPr>
          <w:p w14:paraId="20F7788E" w14:textId="372B80F1" w:rsidR="00B73079" w:rsidRPr="00507879" w:rsidRDefault="0026289E" w:rsidP="00507879">
            <w:pPr>
              <w:spacing w:before="120" w:after="120"/>
              <w:rPr>
                <w:b/>
                <w:sz w:val="28"/>
              </w:rPr>
            </w:pPr>
            <w:hyperlink w:anchor="tn1" w:history="1">
              <w:r w:rsidR="00B941BD" w:rsidRPr="00507879">
                <w:rPr>
                  <w:rStyle w:val="Hyperlink"/>
                  <w:b/>
                  <w:sz w:val="28"/>
                </w:rPr>
                <w:t>Just in Time Quick Check Teacher Notes</w:t>
              </w:r>
            </w:hyperlink>
          </w:p>
        </w:tc>
      </w:tr>
      <w:tr w:rsidR="00B73079" w14:paraId="7946CA84" w14:textId="77777777" w:rsidTr="00507879">
        <w:trPr>
          <w:jc w:val="center"/>
        </w:trPr>
        <w:tc>
          <w:tcPr>
            <w:tcW w:w="10800" w:type="dxa"/>
          </w:tcPr>
          <w:p w14:paraId="2185A7DB" w14:textId="77777777" w:rsidR="00B73079" w:rsidRDefault="00B941BD" w:rsidP="00507879">
            <w:pPr>
              <w:pStyle w:val="Heading1"/>
              <w:spacing w:before="120"/>
              <w:outlineLvl w:val="0"/>
            </w:pPr>
            <w:r>
              <w:t xml:space="preserve">Supporting Resources: </w:t>
            </w:r>
          </w:p>
          <w:p w14:paraId="1F85374E" w14:textId="77777777" w:rsidR="00B73079" w:rsidRPr="0003039F" w:rsidRDefault="00B941BD" w:rsidP="005D2DA8">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t>
            </w:r>
            <w:r w:rsidRPr="0003039F">
              <w:rPr>
                <w:rFonts w:asciiTheme="minorHAnsi" w:hAnsiTheme="minorHAnsi" w:cstheme="minorHAnsi"/>
                <w:color w:val="000000"/>
              </w:rPr>
              <w:t>Mathematics Instructional Plans (MIPS)</w:t>
            </w:r>
          </w:p>
          <w:p w14:paraId="054AFA8E" w14:textId="77777777" w:rsidR="0003039F" w:rsidRPr="0003039F" w:rsidRDefault="0026289E" w:rsidP="005D2DA8">
            <w:pPr>
              <w:numPr>
                <w:ilvl w:val="1"/>
                <w:numId w:val="2"/>
              </w:numPr>
              <w:pBdr>
                <w:top w:val="nil"/>
                <w:left w:val="nil"/>
                <w:bottom w:val="nil"/>
                <w:right w:val="nil"/>
                <w:between w:val="nil"/>
              </w:pBdr>
              <w:rPr>
                <w:rFonts w:asciiTheme="minorHAnsi" w:hAnsiTheme="minorHAnsi" w:cstheme="minorHAnsi"/>
                <w:color w:val="000000"/>
              </w:rPr>
            </w:pPr>
            <w:hyperlink r:id="rId9" w:history="1">
              <w:r w:rsidR="0003039F" w:rsidRPr="0003039F">
                <w:rPr>
                  <w:rStyle w:val="Hyperlink"/>
                  <w:rFonts w:asciiTheme="minorHAnsi" w:hAnsiTheme="minorHAnsi" w:cstheme="minorHAnsi"/>
                  <w:bdr w:val="none" w:sz="0" w:space="0" w:color="auto" w:frame="1"/>
                  <w:shd w:val="clear" w:color="auto" w:fill="FFFFFF"/>
                </w:rPr>
                <w:t>A.2b - Dividing Polynomials Using Algebra Tiles</w:t>
              </w:r>
            </w:hyperlink>
            <w:r w:rsidR="0003039F" w:rsidRPr="0003039F">
              <w:rPr>
                <w:rStyle w:val="filetype"/>
                <w:rFonts w:asciiTheme="minorHAnsi" w:hAnsiTheme="minorHAnsi" w:cstheme="minorHAnsi"/>
                <w:color w:val="000000"/>
                <w:shd w:val="clear" w:color="auto" w:fill="FFFFFF"/>
              </w:rPr>
              <w:t> (Word)</w:t>
            </w:r>
            <w:r w:rsidR="0003039F" w:rsidRPr="0003039F">
              <w:rPr>
                <w:rFonts w:asciiTheme="minorHAnsi" w:hAnsiTheme="minorHAnsi" w:cstheme="minorHAnsi"/>
                <w:color w:val="000000"/>
                <w:shd w:val="clear" w:color="auto" w:fill="FFFFFF"/>
              </w:rPr>
              <w:t> / </w:t>
            </w:r>
            <w:hyperlink r:id="rId10" w:history="1">
              <w:r w:rsidR="0003039F" w:rsidRPr="0003039F">
                <w:rPr>
                  <w:rStyle w:val="Hyperlink"/>
                  <w:rFonts w:asciiTheme="minorHAnsi" w:hAnsiTheme="minorHAnsi" w:cstheme="minorHAnsi"/>
                  <w:bdr w:val="none" w:sz="0" w:space="0" w:color="auto" w:frame="1"/>
                  <w:shd w:val="clear" w:color="auto" w:fill="FFFFFF"/>
                </w:rPr>
                <w:t>PDF Version</w:t>
              </w:r>
            </w:hyperlink>
          </w:p>
          <w:p w14:paraId="4322D7BB" w14:textId="77777777" w:rsidR="0003039F" w:rsidRPr="0003039F" w:rsidRDefault="0026289E" w:rsidP="005D2DA8">
            <w:pPr>
              <w:numPr>
                <w:ilvl w:val="1"/>
                <w:numId w:val="2"/>
              </w:numPr>
              <w:pBdr>
                <w:top w:val="nil"/>
                <w:left w:val="nil"/>
                <w:bottom w:val="nil"/>
                <w:right w:val="nil"/>
                <w:between w:val="nil"/>
              </w:pBdr>
              <w:rPr>
                <w:rFonts w:asciiTheme="minorHAnsi" w:hAnsiTheme="minorHAnsi" w:cstheme="minorHAnsi"/>
                <w:color w:val="000000"/>
              </w:rPr>
            </w:pPr>
            <w:hyperlink r:id="rId11" w:history="1">
              <w:r w:rsidR="0003039F" w:rsidRPr="0003039F">
                <w:rPr>
                  <w:rStyle w:val="Hyperlink"/>
                  <w:rFonts w:asciiTheme="minorHAnsi" w:hAnsiTheme="minorHAnsi" w:cstheme="minorHAnsi"/>
                  <w:bdr w:val="none" w:sz="0" w:space="0" w:color="auto" w:frame="1"/>
                  <w:shd w:val="clear" w:color="auto" w:fill="FFFFFF"/>
                </w:rPr>
                <w:t>A.2b - Multiplying Polynomials Using Algebra Tiles</w:t>
              </w:r>
            </w:hyperlink>
            <w:r w:rsidR="0003039F" w:rsidRPr="0003039F">
              <w:rPr>
                <w:rStyle w:val="filetype"/>
                <w:rFonts w:asciiTheme="minorHAnsi" w:hAnsiTheme="minorHAnsi" w:cstheme="minorHAnsi"/>
                <w:color w:val="000000"/>
                <w:shd w:val="clear" w:color="auto" w:fill="FFFFFF"/>
              </w:rPr>
              <w:t> (Word)</w:t>
            </w:r>
            <w:r w:rsidR="0003039F" w:rsidRPr="0003039F">
              <w:rPr>
                <w:rFonts w:asciiTheme="minorHAnsi" w:hAnsiTheme="minorHAnsi" w:cstheme="minorHAnsi"/>
                <w:color w:val="000000"/>
                <w:shd w:val="clear" w:color="auto" w:fill="FFFFFF"/>
              </w:rPr>
              <w:t> / </w:t>
            </w:r>
            <w:hyperlink r:id="rId12" w:history="1">
              <w:r w:rsidR="0003039F" w:rsidRPr="0003039F">
                <w:rPr>
                  <w:rStyle w:val="Hyperlink"/>
                  <w:rFonts w:asciiTheme="minorHAnsi" w:hAnsiTheme="minorHAnsi" w:cstheme="minorHAnsi"/>
                  <w:bdr w:val="none" w:sz="0" w:space="0" w:color="auto" w:frame="1"/>
                  <w:shd w:val="clear" w:color="auto" w:fill="FFFFFF"/>
                </w:rPr>
                <w:t>PDF Version</w:t>
              </w:r>
            </w:hyperlink>
          </w:p>
          <w:p w14:paraId="493A0C82" w14:textId="77777777" w:rsidR="0003039F" w:rsidRPr="009371BB" w:rsidRDefault="0026289E" w:rsidP="005D2DA8">
            <w:pPr>
              <w:numPr>
                <w:ilvl w:val="1"/>
                <w:numId w:val="2"/>
              </w:numPr>
              <w:pBdr>
                <w:top w:val="nil"/>
                <w:left w:val="nil"/>
                <w:bottom w:val="nil"/>
                <w:right w:val="nil"/>
                <w:between w:val="nil"/>
              </w:pBdr>
              <w:rPr>
                <w:rFonts w:asciiTheme="minorHAnsi" w:hAnsiTheme="minorHAnsi" w:cstheme="minorHAnsi"/>
                <w:color w:val="000000"/>
              </w:rPr>
            </w:pPr>
            <w:hyperlink r:id="rId13" w:history="1">
              <w:r w:rsidR="0003039F" w:rsidRPr="009371BB">
                <w:rPr>
                  <w:rStyle w:val="Hyperlink"/>
                  <w:rFonts w:asciiTheme="minorHAnsi" w:hAnsiTheme="minorHAnsi" w:cstheme="minorHAnsi"/>
                  <w:bdr w:val="none" w:sz="0" w:space="0" w:color="auto" w:frame="1"/>
                  <w:shd w:val="clear" w:color="auto" w:fill="FFFFFF"/>
                </w:rPr>
                <w:t>A.2b - Adding and Subtracting Polynomials Using Algebra Tiles</w:t>
              </w:r>
            </w:hyperlink>
            <w:r w:rsidR="0003039F" w:rsidRPr="009371BB">
              <w:rPr>
                <w:rStyle w:val="filetype"/>
                <w:rFonts w:asciiTheme="minorHAnsi" w:hAnsiTheme="minorHAnsi" w:cstheme="minorHAnsi"/>
                <w:color w:val="000000"/>
                <w:shd w:val="clear" w:color="auto" w:fill="FFFFFF"/>
              </w:rPr>
              <w:t> (Word)</w:t>
            </w:r>
            <w:r w:rsidR="0003039F" w:rsidRPr="009371BB">
              <w:rPr>
                <w:rFonts w:asciiTheme="minorHAnsi" w:hAnsiTheme="minorHAnsi" w:cstheme="minorHAnsi"/>
                <w:color w:val="000000"/>
                <w:shd w:val="clear" w:color="auto" w:fill="FFFFFF"/>
              </w:rPr>
              <w:t> /</w:t>
            </w:r>
            <w:hyperlink r:id="rId14" w:history="1">
              <w:r w:rsidR="0003039F" w:rsidRPr="009371BB">
                <w:rPr>
                  <w:rStyle w:val="Hyperlink"/>
                  <w:rFonts w:asciiTheme="minorHAnsi" w:hAnsiTheme="minorHAnsi" w:cstheme="minorHAnsi"/>
                  <w:bdr w:val="none" w:sz="0" w:space="0" w:color="auto" w:frame="1"/>
                  <w:shd w:val="clear" w:color="auto" w:fill="FFFFFF"/>
                </w:rPr>
                <w:t> PDF Version</w:t>
              </w:r>
            </w:hyperlink>
          </w:p>
          <w:p w14:paraId="36430856" w14:textId="77777777" w:rsidR="00B73079" w:rsidRPr="009371BB" w:rsidRDefault="00B941BD" w:rsidP="005D2DA8">
            <w:pPr>
              <w:numPr>
                <w:ilvl w:val="0"/>
                <w:numId w:val="2"/>
              </w:numPr>
              <w:pBdr>
                <w:top w:val="nil"/>
                <w:left w:val="nil"/>
                <w:bottom w:val="nil"/>
                <w:right w:val="nil"/>
                <w:between w:val="nil"/>
              </w:pBdr>
              <w:rPr>
                <w:rFonts w:asciiTheme="minorHAnsi" w:hAnsiTheme="minorHAnsi" w:cstheme="minorHAnsi"/>
                <w:color w:val="000000"/>
              </w:rPr>
            </w:pPr>
            <w:r w:rsidRPr="009371BB">
              <w:rPr>
                <w:rFonts w:asciiTheme="minorHAnsi" w:hAnsiTheme="minorHAnsi" w:cstheme="minorHAnsi"/>
                <w:color w:val="000000"/>
              </w:rPr>
              <w:t>VDOE Co-Teaching Mathematics Instruction Plans (MIPS)</w:t>
            </w:r>
          </w:p>
          <w:p w14:paraId="44A39772" w14:textId="79AEA1C0" w:rsidR="00B73079" w:rsidRPr="009371BB" w:rsidRDefault="0026289E" w:rsidP="005D2DA8">
            <w:pPr>
              <w:numPr>
                <w:ilvl w:val="1"/>
                <w:numId w:val="2"/>
              </w:numPr>
              <w:pBdr>
                <w:top w:val="nil"/>
                <w:left w:val="nil"/>
                <w:bottom w:val="nil"/>
                <w:right w:val="nil"/>
                <w:between w:val="nil"/>
              </w:pBdr>
              <w:rPr>
                <w:rFonts w:asciiTheme="minorHAnsi" w:hAnsiTheme="minorHAnsi" w:cstheme="minorHAnsi"/>
                <w:color w:val="000000"/>
              </w:rPr>
            </w:pPr>
            <w:hyperlink r:id="rId15" w:history="1">
              <w:r w:rsidR="009371BB" w:rsidRPr="009371BB">
                <w:rPr>
                  <w:rStyle w:val="Hyperlink"/>
                  <w:rFonts w:asciiTheme="minorHAnsi" w:hAnsiTheme="minorHAnsi" w:cstheme="minorHAnsi"/>
                  <w:bdr w:val="none" w:sz="0" w:space="0" w:color="auto" w:frame="1"/>
                  <w:shd w:val="clear" w:color="auto" w:fill="FFFFFF"/>
                </w:rPr>
                <w:t>A.2b - Multiplying Polynomials</w:t>
              </w:r>
            </w:hyperlink>
            <w:r w:rsidR="009371BB" w:rsidRPr="009371BB">
              <w:rPr>
                <w:rStyle w:val="filetype"/>
                <w:rFonts w:asciiTheme="minorHAnsi" w:hAnsiTheme="minorHAnsi" w:cstheme="minorHAnsi"/>
                <w:color w:val="000000"/>
                <w:shd w:val="clear" w:color="auto" w:fill="FFFFFF"/>
              </w:rPr>
              <w:t> (Word)</w:t>
            </w:r>
            <w:r w:rsidR="009371BB" w:rsidRPr="009371BB">
              <w:rPr>
                <w:rFonts w:asciiTheme="minorHAnsi" w:hAnsiTheme="minorHAnsi" w:cstheme="minorHAnsi"/>
                <w:color w:val="000000"/>
                <w:shd w:val="clear" w:color="auto" w:fill="FFFFFF"/>
              </w:rPr>
              <w:t> / </w:t>
            </w:r>
            <w:hyperlink r:id="rId16" w:history="1">
              <w:r w:rsidR="009371BB" w:rsidRPr="009371BB">
                <w:rPr>
                  <w:rStyle w:val="Hyperlink"/>
                  <w:rFonts w:asciiTheme="minorHAnsi" w:hAnsiTheme="minorHAnsi" w:cstheme="minorHAnsi"/>
                  <w:bdr w:val="none" w:sz="0" w:space="0" w:color="auto" w:frame="1"/>
                  <w:shd w:val="clear" w:color="auto" w:fill="FFFFFF"/>
                </w:rPr>
                <w:t>PDF Version</w:t>
              </w:r>
            </w:hyperlink>
            <w:r w:rsidR="009371BB" w:rsidRPr="009371BB">
              <w:rPr>
                <w:rFonts w:asciiTheme="minorHAnsi" w:hAnsiTheme="minorHAnsi" w:cstheme="minorHAnsi"/>
              </w:rPr>
              <w:t xml:space="preserve"> </w:t>
            </w:r>
          </w:p>
          <w:p w14:paraId="6400D59F" w14:textId="77777777" w:rsidR="005D2DA8" w:rsidRDefault="005D2DA8" w:rsidP="005D2DA8">
            <w:pPr>
              <w:numPr>
                <w:ilvl w:val="0"/>
                <w:numId w:val="2"/>
              </w:numPr>
              <w:spacing w:line="256" w:lineRule="auto"/>
              <w:rPr>
                <w:color w:val="000000"/>
              </w:rPr>
            </w:pPr>
            <w:r>
              <w:rPr>
                <w:color w:val="000000"/>
              </w:rPr>
              <w:t>VDOE Algebra Readiness Formative Assessments</w:t>
            </w:r>
          </w:p>
          <w:p w14:paraId="0F1013D9" w14:textId="77777777" w:rsidR="005D2DA8" w:rsidRDefault="0026289E" w:rsidP="005D2DA8">
            <w:pPr>
              <w:numPr>
                <w:ilvl w:val="1"/>
                <w:numId w:val="2"/>
              </w:numPr>
              <w:spacing w:line="256" w:lineRule="auto"/>
              <w:rPr>
                <w:rFonts w:asciiTheme="minorHAnsi" w:hAnsiTheme="minorHAnsi" w:cstheme="minorHAnsi"/>
                <w:color w:val="000000"/>
              </w:rPr>
            </w:pPr>
            <w:hyperlink r:id="rId17" w:history="1">
              <w:r w:rsidR="005D2DA8">
                <w:rPr>
                  <w:rStyle w:val="Hyperlink"/>
                  <w:rFonts w:asciiTheme="minorHAnsi" w:hAnsiTheme="minorHAnsi" w:cstheme="minorHAnsi"/>
                  <w:bdr w:val="none" w:sz="0" w:space="0" w:color="auto" w:frame="1"/>
                  <w:shd w:val="clear" w:color="auto" w:fill="FFFFFF"/>
                </w:rPr>
                <w:t>A.2 a,b,c</w:t>
              </w:r>
            </w:hyperlink>
            <w:r w:rsidR="005D2DA8">
              <w:rPr>
                <w:rStyle w:val="filetype"/>
                <w:rFonts w:asciiTheme="minorHAnsi" w:hAnsiTheme="minorHAnsi" w:cstheme="minorHAnsi"/>
                <w:color w:val="000000"/>
                <w:shd w:val="clear" w:color="auto" w:fill="FFFFFF"/>
              </w:rPr>
              <w:t> (Word)</w:t>
            </w:r>
            <w:r w:rsidR="005D2DA8">
              <w:rPr>
                <w:rFonts w:asciiTheme="minorHAnsi" w:hAnsiTheme="minorHAnsi" w:cstheme="minorHAnsi"/>
                <w:color w:val="000000"/>
                <w:shd w:val="clear" w:color="auto" w:fill="FFFFFF"/>
              </w:rPr>
              <w:t> / </w:t>
            </w:r>
            <w:hyperlink r:id="rId18" w:history="1">
              <w:r w:rsidR="005D2DA8">
                <w:rPr>
                  <w:rStyle w:val="Hyperlink"/>
                  <w:rFonts w:asciiTheme="minorHAnsi" w:hAnsiTheme="minorHAnsi" w:cstheme="minorHAnsi"/>
                  <w:bdr w:val="none" w:sz="0" w:space="0" w:color="auto" w:frame="1"/>
                  <w:shd w:val="clear" w:color="auto" w:fill="FFFFFF"/>
                </w:rPr>
                <w:t>PDF</w:t>
              </w:r>
            </w:hyperlink>
          </w:p>
          <w:p w14:paraId="26A9A47A" w14:textId="251144E0" w:rsidR="00B73079" w:rsidRPr="008B3D85" w:rsidRDefault="00083F9D" w:rsidP="005D2DA8">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9"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0" w:history="1">
              <w:r>
                <w:rPr>
                  <w:rStyle w:val="Hyperlink"/>
                  <w:rFonts w:asciiTheme="minorHAnsi" w:hAnsiTheme="minorHAnsi" w:cstheme="minorHAnsi"/>
                  <w:bdr w:val="none" w:sz="0" w:space="0" w:color="auto" w:frame="1"/>
                  <w:shd w:val="clear" w:color="auto" w:fill="FFFFFF"/>
                </w:rPr>
                <w:t>(PDF)</w:t>
              </w:r>
            </w:hyperlink>
          </w:p>
          <w:p w14:paraId="6765247F" w14:textId="4E1B9E1F"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Degree of Polynomial</w:t>
            </w:r>
          </w:p>
          <w:p w14:paraId="2E35FA2C" w14:textId="43462400"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Leading Coefficient</w:t>
            </w:r>
          </w:p>
          <w:p w14:paraId="67CB423F" w14:textId="605AC360"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 xml:space="preserve">Add Polynomials (group </w:t>
            </w:r>
            <w:r w:rsidR="000650F7">
              <w:rPr>
                <w:rFonts w:asciiTheme="minorHAnsi" w:hAnsiTheme="minorHAnsi" w:cstheme="minorHAnsi"/>
                <w:bCs/>
                <w:color w:val="000000" w:themeColor="text1"/>
                <w:szCs w:val="28"/>
              </w:rPr>
              <w:t xml:space="preserve">and </w:t>
            </w:r>
            <w:r w:rsidRPr="009F6190">
              <w:rPr>
                <w:rFonts w:asciiTheme="minorHAnsi" w:hAnsiTheme="minorHAnsi" w:cstheme="minorHAnsi"/>
                <w:bCs/>
                <w:color w:val="000000" w:themeColor="text1"/>
                <w:szCs w:val="28"/>
              </w:rPr>
              <w:t>like terms)</w:t>
            </w:r>
          </w:p>
          <w:p w14:paraId="1325E4D7" w14:textId="03A9D7E5"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 xml:space="preserve">Subtract Polynomials (group </w:t>
            </w:r>
            <w:r w:rsidR="000650F7">
              <w:rPr>
                <w:rFonts w:asciiTheme="minorHAnsi" w:hAnsiTheme="minorHAnsi" w:cstheme="minorHAnsi"/>
                <w:bCs/>
                <w:color w:val="000000" w:themeColor="text1"/>
                <w:szCs w:val="28"/>
              </w:rPr>
              <w:t xml:space="preserve">and </w:t>
            </w:r>
            <w:r w:rsidRPr="009F6190">
              <w:rPr>
                <w:rFonts w:asciiTheme="minorHAnsi" w:hAnsiTheme="minorHAnsi" w:cstheme="minorHAnsi"/>
                <w:bCs/>
                <w:color w:val="000000" w:themeColor="text1"/>
                <w:szCs w:val="28"/>
              </w:rPr>
              <w:t>like terms)</w:t>
            </w:r>
          </w:p>
          <w:p w14:paraId="463EE836" w14:textId="32DA0B33" w:rsidR="008B3D85" w:rsidRPr="009F6190" w:rsidRDefault="008B3D85" w:rsidP="005D2DA8">
            <w:pPr>
              <w:pStyle w:val="ListParagraph"/>
              <w:numPr>
                <w:ilvl w:val="1"/>
                <w:numId w:val="2"/>
              </w:numPr>
              <w:spacing w:before="0" w:line="240" w:lineRule="auto"/>
              <w:rPr>
                <w:rFonts w:asciiTheme="minorHAnsi" w:hAnsiTheme="minorHAnsi" w:cstheme="minorHAnsi"/>
                <w:color w:val="000000" w:themeColor="text1"/>
                <w:szCs w:val="28"/>
              </w:rPr>
            </w:pPr>
            <w:r w:rsidRPr="009F6190">
              <w:rPr>
                <w:rFonts w:asciiTheme="minorHAnsi" w:hAnsiTheme="minorHAnsi" w:cstheme="minorHAnsi"/>
                <w:color w:val="000000" w:themeColor="text1"/>
                <w:szCs w:val="28"/>
              </w:rPr>
              <w:t>Multiply Binomials</w:t>
            </w:r>
          </w:p>
          <w:p w14:paraId="765F364E" w14:textId="47ED70E0"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Multiply Polynomials</w:t>
            </w:r>
          </w:p>
          <w:p w14:paraId="3DB3549C" w14:textId="2A857144"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Multiply Binomials (model</w:t>
            </w:r>
            <w:r w:rsidR="000650F7">
              <w:rPr>
                <w:rFonts w:asciiTheme="minorHAnsi" w:hAnsiTheme="minorHAnsi" w:cstheme="minorHAnsi"/>
                <w:bCs/>
                <w:color w:val="000000" w:themeColor="text1"/>
                <w:szCs w:val="28"/>
              </w:rPr>
              <w:t>, graphic organizer, squaring a binomial and sum and difference</w:t>
            </w:r>
            <w:r w:rsidRPr="009F6190">
              <w:rPr>
                <w:rFonts w:asciiTheme="minorHAnsi" w:hAnsiTheme="minorHAnsi" w:cstheme="minorHAnsi"/>
                <w:bCs/>
                <w:color w:val="000000" w:themeColor="text1"/>
                <w:szCs w:val="28"/>
              </w:rPr>
              <w:t>)</w:t>
            </w:r>
          </w:p>
          <w:p w14:paraId="67F7F4B5" w14:textId="21DE313B" w:rsidR="008B3D85" w:rsidRPr="009F6190" w:rsidRDefault="008B3D85" w:rsidP="005D2DA8">
            <w:pPr>
              <w:pStyle w:val="ListParagraph"/>
              <w:numPr>
                <w:ilvl w:val="1"/>
                <w:numId w:val="2"/>
              </w:numPr>
              <w:spacing w:before="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Divide Polynomials (monomial divisor)</w:t>
            </w:r>
          </w:p>
          <w:p w14:paraId="77259EB7" w14:textId="4755705C" w:rsidR="00B73079" w:rsidRPr="009F6190" w:rsidRDefault="008B3D85" w:rsidP="00507879">
            <w:pPr>
              <w:pStyle w:val="ListParagraph"/>
              <w:numPr>
                <w:ilvl w:val="1"/>
                <w:numId w:val="2"/>
              </w:numPr>
              <w:spacing w:before="0" w:after="120" w:line="240" w:lineRule="auto"/>
              <w:rPr>
                <w:rFonts w:asciiTheme="minorHAnsi" w:hAnsiTheme="minorHAnsi" w:cstheme="minorHAnsi"/>
                <w:bCs/>
                <w:color w:val="000000" w:themeColor="text1"/>
                <w:szCs w:val="28"/>
              </w:rPr>
            </w:pPr>
            <w:r w:rsidRPr="009F6190">
              <w:rPr>
                <w:rFonts w:asciiTheme="minorHAnsi" w:hAnsiTheme="minorHAnsi" w:cstheme="minorHAnsi"/>
                <w:bCs/>
                <w:color w:val="000000" w:themeColor="text1"/>
                <w:szCs w:val="28"/>
              </w:rPr>
              <w:t>Divide Polynomials (binomial divisor)</w:t>
            </w:r>
          </w:p>
        </w:tc>
      </w:tr>
      <w:tr w:rsidR="00B73079" w14:paraId="03066D71" w14:textId="77777777" w:rsidTr="00507879">
        <w:trPr>
          <w:jc w:val="center"/>
        </w:trPr>
        <w:tc>
          <w:tcPr>
            <w:tcW w:w="10800" w:type="dxa"/>
          </w:tcPr>
          <w:p w14:paraId="2BD41A6C" w14:textId="50DFCAC7" w:rsidR="00BB24EF" w:rsidRDefault="0026289E" w:rsidP="00507879">
            <w:pPr>
              <w:spacing w:before="120" w:after="120"/>
            </w:pPr>
            <w:r>
              <w:fldChar w:fldCharType="begin"/>
            </w:r>
            <w:r>
              <w:instrText xml:space="preserve"> HYPERLINK "https://www.doe.virginia.gov/teaching-learning-assessment/k-12-standards-instruction/mathematics/instructional-resources/just-in-time-mathematics-qui</w:instrText>
            </w:r>
            <w:r>
              <w:instrText xml:space="preserve">ck-checks" </w:instrText>
            </w:r>
            <w:r>
              <w:fldChar w:fldCharType="separate"/>
            </w:r>
            <w:r w:rsidR="00216D0C" w:rsidRPr="00BC1F52">
              <w:rPr>
                <w:rStyle w:val="Hyperlink"/>
                <w:b/>
                <w:bCs/>
                <w:sz w:val="28"/>
                <w:szCs w:val="28"/>
              </w:rPr>
              <w:t>Supporting and Prerequisite SOL</w:t>
            </w:r>
            <w:r>
              <w:rPr>
                <w:rStyle w:val="Hyperlink"/>
                <w:b/>
                <w:bCs/>
                <w:sz w:val="28"/>
                <w:szCs w:val="28"/>
              </w:rPr>
              <w:fldChar w:fldCharType="end"/>
            </w:r>
            <w:r w:rsidR="00B941BD">
              <w:t xml:space="preserve">:  </w:t>
            </w:r>
            <w:hyperlink r:id="rId21" w:history="1">
              <w:r w:rsidR="001A6571" w:rsidRPr="0026289E">
                <w:rPr>
                  <w:rStyle w:val="Hyperlink"/>
                </w:rPr>
                <w:t>A.2a</w:t>
              </w:r>
            </w:hyperlink>
            <w:r w:rsidR="001A6571" w:rsidRPr="001A6571">
              <w:t xml:space="preserve">, </w:t>
            </w:r>
            <w:hyperlink r:id="rId22" w:history="1">
              <w:r w:rsidR="001A6571" w:rsidRPr="0026289E">
                <w:rPr>
                  <w:rStyle w:val="Hyperlink"/>
                </w:rPr>
                <w:t>8.14b</w:t>
              </w:r>
            </w:hyperlink>
          </w:p>
        </w:tc>
      </w:tr>
    </w:tbl>
    <w:p w14:paraId="351CC95A" w14:textId="345D3982" w:rsidR="00B73079" w:rsidRDefault="006E36CF">
      <w:r>
        <w:t xml:space="preserve"> </w:t>
      </w:r>
    </w:p>
    <w:p w14:paraId="39BAF7B1" w14:textId="77777777" w:rsidR="006D5F09" w:rsidRDefault="006D5F09" w:rsidP="009F6190">
      <w:pPr>
        <w:pStyle w:val="Title"/>
      </w:pPr>
      <w:bookmarkStart w:id="0" w:name="bookmark=id.gjdgxs" w:colFirst="0" w:colLast="0"/>
      <w:bookmarkEnd w:id="0"/>
      <w:r>
        <w:br w:type="page"/>
      </w:r>
    </w:p>
    <w:p w14:paraId="18557605" w14:textId="08E7A53E" w:rsidR="00B73079" w:rsidRDefault="006E36CF" w:rsidP="009F6190">
      <w:pPr>
        <w:pStyle w:val="Title"/>
      </w:pPr>
      <w:bookmarkStart w:id="1" w:name="qc"/>
      <w:bookmarkEnd w:id="1"/>
      <w:r>
        <w:lastRenderedPageBreak/>
        <w:t xml:space="preserve">SOL A.2b - </w:t>
      </w:r>
      <w:r w:rsidR="00B941BD">
        <w:t>Just in Time Quick Check</w:t>
      </w:r>
    </w:p>
    <w:p w14:paraId="2D8641ED" w14:textId="77777777" w:rsidR="00B73079" w:rsidRDefault="00B73079">
      <w:pPr>
        <w:pBdr>
          <w:top w:val="nil"/>
          <w:left w:val="nil"/>
          <w:bottom w:val="nil"/>
          <w:right w:val="nil"/>
          <w:between w:val="nil"/>
        </w:pBdr>
        <w:spacing w:after="0" w:line="240" w:lineRule="auto"/>
        <w:ind w:left="360"/>
        <w:rPr>
          <w:color w:val="000000"/>
        </w:rPr>
      </w:pPr>
    </w:p>
    <w:p w14:paraId="2EA9E8EB" w14:textId="75A25294" w:rsidR="009F6190" w:rsidRPr="009F6190" w:rsidRDefault="009F6190" w:rsidP="009F6190">
      <w:pPr>
        <w:pStyle w:val="ListParagraph"/>
        <w:numPr>
          <w:ilvl w:val="0"/>
          <w:numId w:val="1"/>
        </w:numPr>
        <w:rPr>
          <w:rFonts w:asciiTheme="minorHAnsi" w:hAnsiTheme="minorHAnsi" w:cstheme="minorHAnsi"/>
          <w:color w:val="auto"/>
        </w:rPr>
      </w:pPr>
      <w:proofErr w:type="gramStart"/>
      <w:r w:rsidRPr="009F6190">
        <w:rPr>
          <w:rFonts w:asciiTheme="minorHAnsi" w:hAnsiTheme="minorHAnsi" w:cstheme="minorHAnsi"/>
          <w:color w:val="auto"/>
        </w:rPr>
        <w:t>James  simplified</w:t>
      </w:r>
      <w:proofErr w:type="gramEnd"/>
      <w:r w:rsidRPr="009F6190">
        <w:rPr>
          <w:rFonts w:asciiTheme="minorHAnsi" w:hAnsiTheme="minorHAnsi" w:cstheme="minorHAnsi"/>
          <w:color w:val="auto"/>
        </w:rPr>
        <w:t xml:space="preserve"> (</w:t>
      </w:r>
      <m:oMath>
        <m:r>
          <w:rPr>
            <w:rFonts w:ascii="Cambria Math" w:hAnsi="Cambria Math" w:cstheme="minorHAnsi"/>
            <w:color w:val="auto"/>
          </w:rPr>
          <m:t>16x+8</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y-7x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+9y)+(5x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+10</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y+x-7y)</m:t>
        </m:r>
      </m:oMath>
      <w:r w:rsidRPr="009F6190">
        <w:rPr>
          <w:rFonts w:asciiTheme="minorHAnsi" w:hAnsiTheme="minorHAnsi" w:cstheme="minorHAnsi"/>
          <w:color w:val="auto"/>
        </w:rPr>
        <w:t xml:space="preserve"> </w:t>
      </w:r>
    </w:p>
    <w:p w14:paraId="6ABDF6B7" w14:textId="2BE0971E" w:rsidR="009F6190" w:rsidRDefault="009F6190" w:rsidP="009F6190">
      <w:pPr>
        <w:pStyle w:val="ListParagraph"/>
        <w:ind w:left="360"/>
        <w:rPr>
          <w:rFonts w:asciiTheme="minorHAnsi" w:hAnsiTheme="minorHAnsi" w:cstheme="minorHAnsi"/>
          <w:color w:val="auto"/>
        </w:rPr>
      </w:pPr>
      <w:r w:rsidRPr="009F6190">
        <w:rPr>
          <w:rFonts w:asciiTheme="minorHAnsi" w:hAnsiTheme="minorHAnsi" w:cstheme="minorHAnsi"/>
          <w:color w:val="auto"/>
        </w:rPr>
        <w:t>His work is shown below. Find and correct his mistake.</w:t>
      </w:r>
    </w:p>
    <w:p w14:paraId="62121192" w14:textId="77777777" w:rsidR="009F6190" w:rsidRPr="009F6190" w:rsidRDefault="009F6190" w:rsidP="009F6190">
      <w:pPr>
        <w:pStyle w:val="ListParagraph"/>
        <w:ind w:left="360"/>
        <w:rPr>
          <w:rFonts w:asciiTheme="minorHAnsi" w:hAnsiTheme="minorHAnsi" w:cstheme="minorHAnsi"/>
          <w:color w:val="auto"/>
        </w:rPr>
      </w:pPr>
    </w:p>
    <w:p w14:paraId="14AEB6E8" w14:textId="136FBA5F" w:rsidR="009F6190" w:rsidRPr="009F6190" w:rsidRDefault="009F6190" w:rsidP="009F6190">
      <w:pPr>
        <w:pStyle w:val="ListParagraph"/>
        <w:ind w:left="2520"/>
        <w:rPr>
          <w:rFonts w:asciiTheme="minorHAnsi" w:eastAsiaTheme="minorEastAsia" w:hAnsiTheme="minorHAnsi" w:cstheme="minorHAnsi"/>
          <w:color w:val="auto"/>
        </w:rPr>
      </w:pPr>
      <w:r w:rsidRPr="009F6190">
        <w:rPr>
          <w:rFonts w:asciiTheme="minorHAnsi" w:eastAsiaTheme="minorEastAsia" w:hAnsiTheme="minorHAnsi" w:cstheme="minorHAnsi"/>
          <w:color w:val="auto"/>
        </w:rPr>
        <w:t xml:space="preserve"> </w:t>
      </w:r>
      <m:oMath>
        <m:r>
          <w:rPr>
            <w:rFonts w:ascii="Cambria Math" w:hAnsi="Cambria Math" w:cstheme="minorHAnsi"/>
            <w:color w:val="auto"/>
          </w:rPr>
          <m:t>16x+8</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eastAsiaTheme="minorEastAsia" w:hAnsi="Cambria Math" w:cstheme="minorHAnsi"/>
            <w:color w:val="auto"/>
          </w:rPr>
          <m:t>y-7x</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+9y</m:t>
        </m:r>
      </m:oMath>
      <w:r w:rsidRPr="009F6190">
        <w:rPr>
          <w:rFonts w:asciiTheme="minorHAnsi" w:eastAsiaTheme="minorEastAsia" w:hAnsiTheme="minorHAnsi" w:cstheme="minorHAnsi"/>
          <w:color w:val="auto"/>
        </w:rPr>
        <w:t xml:space="preserve"> +</w:t>
      </w:r>
      <m:oMath>
        <m:r>
          <w:rPr>
            <w:rFonts w:ascii="Cambria Math" w:eastAsiaTheme="minorEastAsia" w:hAnsi="Cambria Math" w:cstheme="minorHAnsi"/>
            <w:color w:val="auto"/>
          </w:rPr>
          <m:t xml:space="preserve"> 5x</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+10</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y+x-7y</m:t>
        </m:r>
      </m:oMath>
    </w:p>
    <w:p w14:paraId="0DAB8F64" w14:textId="19CC09D5" w:rsidR="009F6190" w:rsidRPr="009F6190" w:rsidRDefault="0026289E" w:rsidP="009F6190">
      <w:pPr>
        <w:pStyle w:val="ListParagraph"/>
        <w:ind w:left="360"/>
        <w:rPr>
          <w:rFonts w:asciiTheme="minorHAnsi" w:eastAsiaTheme="minorEastAsia" w:hAnsiTheme="minorHAnsi" w:cstheme="minorHAnsi"/>
          <w:color w:val="auto"/>
        </w:rPr>
      </w:pPr>
      <m:oMathPara>
        <m:oMath>
          <m:d>
            <m:dPr>
              <m:ctrlPr>
                <w:rPr>
                  <w:rFonts w:ascii="Cambria Math" w:hAnsi="Cambria Math" w:cstheme="minorHAnsi"/>
                  <w:i/>
                  <w:color w:val="auto"/>
                </w:rPr>
              </m:ctrlPr>
            </m:dPr>
            <m:e>
              <m:r>
                <w:rPr>
                  <w:rFonts w:ascii="Cambria Math" w:hAnsi="Cambria Math" w:cstheme="minorHAnsi"/>
                  <w:color w:val="auto"/>
                </w:rPr>
                <m:t>16x+x</m:t>
              </m:r>
            </m:e>
          </m:d>
          <m:r>
            <w:rPr>
              <w:rFonts w:ascii="Cambria Math" w:hAnsi="Cambria Math" w:cstheme="minorHAnsi"/>
              <w:color w:val="auto"/>
            </w:rPr>
            <m:t>+</m:t>
          </m:r>
          <m:d>
            <m:dPr>
              <m:ctrlPr>
                <w:rPr>
                  <w:rFonts w:ascii="Cambria Math" w:hAnsi="Cambria Math" w:cstheme="minorHAnsi"/>
                  <w:i/>
                  <w:color w:val="auto"/>
                </w:rPr>
              </m:ctrlPr>
            </m:dPr>
            <m:e>
              <m:r>
                <w:rPr>
                  <w:rFonts w:ascii="Cambria Math" w:hAnsi="Cambria Math" w:cstheme="minorHAnsi"/>
                  <w:color w:val="auto"/>
                </w:rPr>
                <m:t>8</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y-7x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+5x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+10</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m:t>
              </m:r>
            </m:e>
          </m:d>
          <m:r>
            <w:rPr>
              <w:rFonts w:ascii="Cambria Math" w:hAnsi="Cambria Math" w:cstheme="minorHAnsi"/>
              <w:color w:val="auto"/>
            </w:rPr>
            <m:t>+</m:t>
          </m:r>
          <m:d>
            <m:dPr>
              <m:ctrlPr>
                <w:rPr>
                  <w:rFonts w:ascii="Cambria Math" w:hAnsi="Cambria Math" w:cstheme="minorHAnsi"/>
                  <w:i/>
                  <w:color w:val="auto"/>
                </w:rPr>
              </m:ctrlPr>
            </m:dPr>
            <m:e>
              <m:r>
                <w:rPr>
                  <w:rFonts w:ascii="Cambria Math" w:hAnsi="Cambria Math" w:cstheme="minorHAnsi"/>
                  <w:color w:val="auto"/>
                </w:rPr>
                <m:t>9y-7y</m:t>
              </m:r>
            </m:e>
          </m:d>
        </m:oMath>
      </m:oMathPara>
    </w:p>
    <w:p w14:paraId="09A8B025" w14:textId="77777777" w:rsidR="009F6190" w:rsidRPr="009F6190" w:rsidRDefault="009F6190" w:rsidP="009F6190">
      <w:pPr>
        <w:pStyle w:val="ListParagraph"/>
        <w:ind w:left="360"/>
        <w:rPr>
          <w:rFonts w:asciiTheme="minorHAnsi" w:eastAsiaTheme="minorEastAsia" w:hAnsiTheme="minorHAnsi" w:cstheme="minorHAnsi"/>
          <w:color w:val="auto"/>
        </w:rPr>
      </w:pPr>
      <m:oMathPara>
        <m:oMath>
          <m:r>
            <w:rPr>
              <w:rFonts w:ascii="Cambria Math" w:eastAsiaTheme="minorEastAsia" w:hAnsi="Cambria Math" w:cstheme="minorHAnsi"/>
              <w:color w:val="auto"/>
            </w:rPr>
            <m:t>17x+16</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+2y</m:t>
          </m:r>
        </m:oMath>
      </m:oMathPara>
    </w:p>
    <w:p w14:paraId="41748F51" w14:textId="04850C8D" w:rsidR="00B73079" w:rsidRDefault="00B73079">
      <w:pPr>
        <w:jc w:val="center"/>
        <w:rPr>
          <w:color w:val="000000"/>
        </w:rPr>
      </w:pPr>
    </w:p>
    <w:p w14:paraId="4BFD7E6A" w14:textId="785DF4AA" w:rsidR="00B11BAD" w:rsidRPr="006E36CF" w:rsidRDefault="009F6190" w:rsidP="00B11BAD">
      <w:pPr>
        <w:pStyle w:val="ListParagraph"/>
        <w:numPr>
          <w:ilvl w:val="0"/>
          <w:numId w:val="1"/>
        </w:numPr>
        <w:rPr>
          <w:rFonts w:asciiTheme="minorHAnsi" w:eastAsiaTheme="minorEastAsia" w:hAnsiTheme="minorHAnsi" w:cstheme="minorHAnsi"/>
          <w:bCs/>
          <w:color w:val="000000" w:themeColor="text1"/>
        </w:rPr>
      </w:pPr>
      <w:r w:rsidRPr="006E36CF">
        <w:rPr>
          <w:rFonts w:asciiTheme="minorHAnsi" w:eastAsiaTheme="minorEastAsia" w:hAnsiTheme="minorHAnsi" w:cstheme="minorHAnsi"/>
          <w:bCs/>
          <w:color w:val="000000" w:themeColor="text1"/>
        </w:rPr>
        <w:t>Multiply the following.  Show your work/thinking.</w:t>
      </w:r>
    </w:p>
    <w:p w14:paraId="10651CDD" w14:textId="52C128DC" w:rsidR="009F6190" w:rsidRPr="006E36CF" w:rsidRDefault="0026289E" w:rsidP="00B11BAD">
      <w:pPr>
        <w:pStyle w:val="ListParagraph"/>
        <w:ind w:left="2520" w:firstLine="360"/>
        <w:rPr>
          <w:rFonts w:eastAsiaTheme="minorEastAsia"/>
          <w:bCs/>
          <w:color w:val="000000" w:themeColor="text1"/>
        </w:rPr>
      </w:pPr>
      <m:oMath>
        <m:d>
          <m:dPr>
            <m:ctrlPr>
              <w:rPr>
                <w:rFonts w:ascii="Cambria Math" w:eastAsiaTheme="minorEastAsia" w:hAnsi="Cambria Math"/>
                <w:bCs/>
                <w:i/>
                <w:color w:val="000000" w:themeColor="text1"/>
              </w:rPr>
            </m:ctrlPr>
          </m:dPr>
          <m:e>
            <m:r>
              <w:rPr>
                <w:rFonts w:ascii="Cambria Math" w:eastAsiaTheme="minorEastAsia" w:hAnsi="Cambria Math"/>
                <w:color w:val="000000" w:themeColor="text1"/>
              </w:rPr>
              <m:t>4x-2</m:t>
            </m:r>
          </m:e>
        </m:d>
        <m:d>
          <m:dPr>
            <m:ctrlPr>
              <w:rPr>
                <w:rFonts w:ascii="Cambria Math" w:eastAsiaTheme="minorEastAsia" w:hAnsi="Cambria Math"/>
                <w:bCs/>
                <w:i/>
                <w:color w:val="000000" w:themeColor="text1"/>
              </w:rPr>
            </m:ctrlPr>
          </m:dPr>
          <m:e>
            <m:r>
              <w:rPr>
                <w:rFonts w:ascii="Cambria Math" w:eastAsiaTheme="minorEastAsia" w:hAnsi="Cambria Math"/>
                <w:color w:val="000000" w:themeColor="text1"/>
              </w:rPr>
              <m:t>2x-4</m:t>
            </m:r>
          </m:e>
        </m:d>
      </m:oMath>
      <w:r w:rsidR="009F6190" w:rsidRPr="006E36CF">
        <w:rPr>
          <w:rFonts w:eastAsiaTheme="minorEastAsia"/>
          <w:bCs/>
          <w:color w:val="000000" w:themeColor="text1"/>
        </w:rPr>
        <w:t xml:space="preserve">   </w:t>
      </w:r>
    </w:p>
    <w:p w14:paraId="7F3F2034" w14:textId="6BF37473" w:rsidR="009F6190" w:rsidRPr="006E36CF" w:rsidRDefault="009F6190" w:rsidP="009F6190">
      <w:pPr>
        <w:rPr>
          <w:color w:val="000000" w:themeColor="text1"/>
        </w:rPr>
      </w:pPr>
    </w:p>
    <w:p w14:paraId="75C745AD" w14:textId="78C8FF3F" w:rsidR="00B11BAD" w:rsidRPr="006E36CF" w:rsidRDefault="00B11BAD" w:rsidP="009F6190">
      <w:pPr>
        <w:rPr>
          <w:color w:val="000000" w:themeColor="text1"/>
        </w:rPr>
      </w:pPr>
    </w:p>
    <w:p w14:paraId="63869CF9" w14:textId="5E7E66AB" w:rsidR="00B11BAD" w:rsidRPr="006E36CF" w:rsidRDefault="00B11BAD" w:rsidP="00B11BAD">
      <w:pPr>
        <w:pStyle w:val="ListParagraph"/>
        <w:numPr>
          <w:ilvl w:val="0"/>
          <w:numId w:val="1"/>
        </w:numPr>
        <w:rPr>
          <w:rFonts w:asciiTheme="minorHAnsi" w:eastAsiaTheme="minorEastAsia" w:hAnsiTheme="minorHAnsi" w:cstheme="minorHAnsi"/>
          <w:bCs/>
          <w:color w:val="000000" w:themeColor="text1"/>
        </w:rPr>
      </w:pPr>
      <w:r w:rsidRPr="006E36CF">
        <w:rPr>
          <w:rFonts w:asciiTheme="minorHAnsi" w:eastAsiaTheme="minorEastAsia" w:hAnsiTheme="minorHAnsi" w:cstheme="minorHAnsi"/>
          <w:bCs/>
          <w:color w:val="000000" w:themeColor="text1"/>
        </w:rPr>
        <w:t>What is the product of the expression shown?  Write your answer in simplest form.  Show your work/thinking.</w:t>
      </w:r>
    </w:p>
    <w:p w14:paraId="67A72351" w14:textId="2BDB6216" w:rsidR="009F6190" w:rsidRPr="006E36CF" w:rsidRDefault="000650F7" w:rsidP="00B11BAD">
      <w:pPr>
        <w:ind w:left="2160" w:firstLine="720"/>
        <w:rPr>
          <w:bCs/>
          <w:color w:val="000000" w:themeColor="text1"/>
        </w:rPr>
      </w:pPr>
      <m:oMath>
        <m:r>
          <w:rPr>
            <w:rFonts w:ascii="Cambria Math" w:eastAsiaTheme="minorEastAsia" w:hAnsi="Cambria Math"/>
            <w:color w:val="000000" w:themeColor="text1"/>
          </w:rPr>
          <m:t>(x+2)(</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x</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+x+3)</m:t>
        </m:r>
      </m:oMath>
      <w:r w:rsidR="00B11BAD" w:rsidRPr="006E36CF">
        <w:rPr>
          <w:rFonts w:eastAsiaTheme="minorEastAsia"/>
          <w:bCs/>
          <w:color w:val="000000" w:themeColor="text1"/>
        </w:rPr>
        <w:t xml:space="preserve">  </w:t>
      </w:r>
    </w:p>
    <w:p w14:paraId="530430A1" w14:textId="47801AD0" w:rsidR="00B11BAD" w:rsidRDefault="00B11BAD" w:rsidP="00B11BAD">
      <w:pPr>
        <w:rPr>
          <w:color w:val="000000"/>
        </w:rPr>
      </w:pPr>
    </w:p>
    <w:p w14:paraId="18917D8C" w14:textId="77777777" w:rsidR="00B11BAD" w:rsidRDefault="00B11BAD" w:rsidP="00B11BAD">
      <w:pPr>
        <w:rPr>
          <w:color w:val="000000"/>
        </w:rPr>
      </w:pPr>
    </w:p>
    <w:p w14:paraId="09472233" w14:textId="08F7B9A6" w:rsidR="00B11BAD" w:rsidRDefault="00B11BAD" w:rsidP="00B11BAD">
      <w:pPr>
        <w:rPr>
          <w:color w:val="000000"/>
        </w:rPr>
      </w:pPr>
    </w:p>
    <w:p w14:paraId="1D63060B" w14:textId="7E4B0718" w:rsidR="00B11BAD" w:rsidRPr="00B11BAD" w:rsidRDefault="00B11BAD" w:rsidP="00B11BAD">
      <w:pPr>
        <w:pStyle w:val="ListParagraph"/>
        <w:numPr>
          <w:ilvl w:val="0"/>
          <w:numId w:val="1"/>
        </w:numPr>
        <w:rPr>
          <w:rFonts w:asciiTheme="minorHAnsi" w:hAnsiTheme="minorHAnsi" w:cstheme="minorHAnsi"/>
          <w:color w:val="000000"/>
        </w:rPr>
      </w:pPr>
      <w:r w:rsidRPr="00B11BAD">
        <w:rPr>
          <w:rFonts w:asciiTheme="minorHAnsi" w:hAnsiTheme="minorHAnsi" w:cstheme="minorHAnsi"/>
          <w:color w:val="000000"/>
        </w:rPr>
        <w:t>Simplify the expression below.  Show your work/thinking.</w:t>
      </w:r>
    </w:p>
    <w:p w14:paraId="62201064" w14:textId="2D4ADB60" w:rsidR="00B11BAD" w:rsidRPr="000650F7" w:rsidRDefault="0026289E" w:rsidP="00B11BAD">
      <w:pPr>
        <w:rPr>
          <w:rFonts w:asciiTheme="minorHAnsi" w:eastAsia="Open Sans" w:hAnsiTheme="minorHAnsi" w:cstheme="minorHAnsi"/>
          <w:bCs/>
        </w:rPr>
      </w:pPr>
      <m:oMathPara>
        <m:oMath>
          <m:sSup>
            <m:sSupPr>
              <m:ctrlPr>
                <w:rPr>
                  <w:rFonts w:ascii="Cambria Math" w:eastAsia="Open Sans" w:hAnsi="Cambria Math" w:cstheme="minorHAnsi"/>
                  <w:bCs/>
                  <w:i/>
                  <w:color w:val="695D46"/>
                </w:rPr>
              </m:ctrlPr>
            </m:sSupPr>
            <m:e>
              <m:d>
                <m:dPr>
                  <m:ctrlPr>
                    <w:rPr>
                      <w:rFonts w:ascii="Cambria Math" w:eastAsia="Open Sans" w:hAnsi="Cambria Math" w:cstheme="minorHAnsi"/>
                      <w:bCs/>
                      <w:i/>
                      <w:color w:val="695D46"/>
                    </w:rPr>
                  </m:ctrlPr>
                </m:dPr>
                <m:e>
                  <m:r>
                    <w:rPr>
                      <w:rFonts w:ascii="Cambria Math" w:hAnsi="Cambria Math" w:cstheme="minorHAnsi"/>
                    </w:rPr>
                    <m:t>x+2</m:t>
                  </m:r>
                </m:e>
              </m:d>
            </m:e>
            <m:sup>
              <m:r>
                <w:rPr>
                  <w:rFonts w:ascii="Cambria Math" w:hAnsi="Cambria Math" w:cstheme="minorHAnsi"/>
                </w:rPr>
                <m:t>2</m:t>
              </m:r>
            </m:sup>
          </m:sSup>
        </m:oMath>
      </m:oMathPara>
    </w:p>
    <w:p w14:paraId="4E65C1FD" w14:textId="208A317D" w:rsidR="00B11BAD" w:rsidRDefault="00B11BAD" w:rsidP="00B11BAD">
      <w:pPr>
        <w:pStyle w:val="ListParagraph"/>
        <w:ind w:left="360"/>
        <w:rPr>
          <w:rFonts w:asciiTheme="minorHAnsi" w:hAnsiTheme="minorHAnsi" w:cstheme="minorHAnsi"/>
          <w:color w:val="000000"/>
        </w:rPr>
      </w:pPr>
    </w:p>
    <w:p w14:paraId="709942C7" w14:textId="77777777" w:rsidR="00B11BAD" w:rsidRDefault="00B11BAD" w:rsidP="00B11BAD">
      <w:pPr>
        <w:pStyle w:val="ListParagraph"/>
        <w:ind w:left="360"/>
        <w:rPr>
          <w:rFonts w:asciiTheme="minorHAnsi" w:hAnsiTheme="minorHAnsi" w:cstheme="minorHAnsi"/>
          <w:color w:val="000000"/>
        </w:rPr>
      </w:pPr>
    </w:p>
    <w:p w14:paraId="4984CBE2" w14:textId="77777777" w:rsidR="00B11BAD" w:rsidRDefault="00B11BAD" w:rsidP="00B11BAD">
      <w:pPr>
        <w:pStyle w:val="ListParagraph"/>
        <w:ind w:left="360"/>
        <w:rPr>
          <w:rFonts w:asciiTheme="minorHAnsi" w:hAnsiTheme="minorHAnsi" w:cstheme="minorHAnsi"/>
          <w:color w:val="000000"/>
        </w:rPr>
      </w:pPr>
    </w:p>
    <w:p w14:paraId="6525EB01" w14:textId="3DB7FF36" w:rsidR="00B11BAD" w:rsidRPr="00B11BAD" w:rsidRDefault="00B11BAD" w:rsidP="00B11BAD">
      <w:pPr>
        <w:pStyle w:val="ListParagraph"/>
        <w:numPr>
          <w:ilvl w:val="0"/>
          <w:numId w:val="1"/>
        </w:numPr>
        <w:rPr>
          <w:rFonts w:asciiTheme="minorHAnsi" w:eastAsiaTheme="minorEastAsia" w:hAnsiTheme="minorHAnsi" w:cstheme="minorHAnsi"/>
          <w:bCs/>
          <w:color w:val="auto"/>
        </w:rPr>
      </w:pPr>
      <w:r w:rsidRPr="00B11BAD">
        <w:rPr>
          <w:rFonts w:asciiTheme="minorHAnsi" w:eastAsiaTheme="minorEastAsia" w:hAnsiTheme="minorHAnsi" w:cstheme="minorHAnsi"/>
          <w:bCs/>
          <w:color w:val="auto"/>
        </w:rPr>
        <w:t xml:space="preserve"> Simplify:   </w:t>
      </w:r>
      <m:oMath>
        <m:r>
          <w:rPr>
            <w:rFonts w:ascii="Cambria Math" w:eastAsiaTheme="minorEastAsia" w:hAnsi="Cambria Math" w:cstheme="minorHAnsi"/>
            <w:color w:val="auto"/>
          </w:rPr>
          <m:t>(3</m:t>
        </m:r>
        <m:sSup>
          <m:sSupPr>
            <m:ctrlPr>
              <w:rPr>
                <w:rFonts w:ascii="Cambria Math" w:eastAsiaTheme="minorEastAsia" w:hAnsi="Cambria Math" w:cstheme="minorHAnsi"/>
                <w:bCs/>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3</m:t>
            </m:r>
          </m:sup>
        </m:sSup>
        <m:r>
          <w:rPr>
            <w:rFonts w:ascii="Cambria Math" w:eastAsiaTheme="minorEastAsia" w:hAnsi="Cambria Math" w:cstheme="minorHAnsi"/>
            <w:color w:val="auto"/>
          </w:rPr>
          <m:t>-4</m:t>
        </m:r>
        <m:sSup>
          <m:sSupPr>
            <m:ctrlPr>
              <w:rPr>
                <w:rFonts w:ascii="Cambria Math" w:eastAsiaTheme="minorEastAsia" w:hAnsi="Cambria Math" w:cstheme="minorHAnsi"/>
                <w:bCs/>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-4)-(2</m:t>
        </m:r>
        <m:sSup>
          <m:sSupPr>
            <m:ctrlPr>
              <w:rPr>
                <w:rFonts w:ascii="Cambria Math" w:eastAsiaTheme="minorEastAsia" w:hAnsi="Cambria Math" w:cstheme="minorHAnsi"/>
                <w:bCs/>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3</m:t>
            </m:r>
          </m:sup>
        </m:sSup>
        <m:r>
          <w:rPr>
            <w:rFonts w:ascii="Cambria Math" w:eastAsiaTheme="minorEastAsia" w:hAnsi="Cambria Math" w:cstheme="minorHAnsi"/>
            <w:color w:val="auto"/>
          </w:rPr>
          <m:t>-3</m:t>
        </m:r>
        <m:sSup>
          <m:sSupPr>
            <m:ctrlPr>
              <w:rPr>
                <w:rFonts w:ascii="Cambria Math" w:eastAsiaTheme="minorEastAsia" w:hAnsi="Cambria Math" w:cstheme="minorHAnsi"/>
                <w:bCs/>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 xml:space="preserve">+3) </m:t>
        </m:r>
      </m:oMath>
    </w:p>
    <w:p w14:paraId="33C56237" w14:textId="42A3B93D" w:rsidR="00B11BAD" w:rsidRDefault="00B11BAD" w:rsidP="00B11BAD">
      <w:pPr>
        <w:rPr>
          <w:rFonts w:asciiTheme="minorHAnsi" w:hAnsiTheme="minorHAnsi" w:cstheme="minorHAnsi"/>
          <w:color w:val="000000"/>
        </w:rPr>
      </w:pPr>
    </w:p>
    <w:p w14:paraId="1E063733" w14:textId="77777777" w:rsidR="00B11BAD" w:rsidRPr="00B11BAD" w:rsidRDefault="00B11BAD" w:rsidP="00B11BAD">
      <w:pPr>
        <w:rPr>
          <w:rFonts w:asciiTheme="minorHAnsi" w:hAnsiTheme="minorHAnsi" w:cstheme="minorHAnsi"/>
          <w:color w:val="000000"/>
        </w:rPr>
      </w:pPr>
    </w:p>
    <w:p w14:paraId="33B2C880" w14:textId="77777777" w:rsidR="00B11BAD" w:rsidRDefault="00B11BAD" w:rsidP="00B11BAD">
      <w:pPr>
        <w:rPr>
          <w:rFonts w:asciiTheme="minorHAnsi" w:hAnsiTheme="minorHAnsi" w:cstheme="minorHAnsi"/>
          <w:color w:val="000000"/>
        </w:rPr>
      </w:pPr>
    </w:p>
    <w:p w14:paraId="357B4204" w14:textId="5FB40BA3" w:rsidR="00B11BAD" w:rsidRPr="00B11BAD" w:rsidRDefault="00B11BAD" w:rsidP="00B11BAD">
      <w:pPr>
        <w:pStyle w:val="SOLNumber"/>
        <w:numPr>
          <w:ilvl w:val="0"/>
          <w:numId w:val="1"/>
        </w:numPr>
        <w:rPr>
          <w:rFonts w:asciiTheme="minorHAnsi" w:hAnsiTheme="minorHAnsi" w:cstheme="minorHAnsi"/>
          <w:sz w:val="22"/>
          <w:szCs w:val="22"/>
        </w:rPr>
      </w:pPr>
      <w:r w:rsidRPr="00B11BAD">
        <w:rPr>
          <w:rFonts w:asciiTheme="minorHAnsi" w:hAnsiTheme="minorHAnsi" w:cstheme="minorHAnsi"/>
          <w:sz w:val="22"/>
          <w:szCs w:val="22"/>
        </w:rPr>
        <w:t xml:space="preserve">Simplify the following expression. Write your answers using only positive exponents. </w:t>
      </w:r>
      <w:r>
        <w:rPr>
          <w:rFonts w:asciiTheme="minorHAnsi" w:hAnsiTheme="minorHAnsi" w:cstheme="minorHAnsi"/>
          <w:sz w:val="22"/>
          <w:szCs w:val="22"/>
        </w:rPr>
        <w:t>Show your work/thinking.</w:t>
      </w:r>
    </w:p>
    <w:p w14:paraId="54A06A38" w14:textId="77777777" w:rsidR="00B11BAD" w:rsidRPr="00B11BAD" w:rsidRDefault="00B11BAD" w:rsidP="00B11BAD">
      <w:pPr>
        <w:pStyle w:val="ListParagraph"/>
        <w:ind w:left="360"/>
        <w:rPr>
          <w:b/>
          <w:bCs/>
        </w:rPr>
      </w:pPr>
    </w:p>
    <w:p w14:paraId="2917CD39" w14:textId="60B70AF5" w:rsidR="00B11BAD" w:rsidRPr="006E36CF" w:rsidRDefault="0026289E" w:rsidP="00B11BAD">
      <w:pPr>
        <w:pStyle w:val="ListParagraph"/>
        <w:ind w:left="360"/>
        <w:rPr>
          <w:bCs/>
          <w:color w:val="000000" w:themeColor="text1"/>
        </w:rPr>
      </w:pPr>
      <m:oMathPara>
        <m:oMath>
          <m:f>
            <m:fPr>
              <m:ctrlPr>
                <w:rPr>
                  <w:rFonts w:ascii="Cambria Math" w:hAnsi="Cambria Math"/>
                  <w:bCs/>
                  <w:i/>
                  <w:color w:val="000000" w:themeColor="text1"/>
                </w:rPr>
              </m:ctrlPr>
            </m:fPr>
            <m:num>
              <m:r>
                <w:rPr>
                  <w:rFonts w:ascii="Cambria Math" w:hAnsi="Cambria Math"/>
                  <w:color w:val="000000" w:themeColor="text1"/>
                </w:rPr>
                <m:t>8</m:t>
              </m:r>
              <m:sSup>
                <m:sSupPr>
                  <m:ctrlPr>
                    <w:rPr>
                      <w:rFonts w:ascii="Cambria Math" w:hAnsi="Cambria Math"/>
                      <w:bCs/>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-10x-3</m:t>
              </m:r>
            </m:num>
            <m:den>
              <m:r>
                <w:rPr>
                  <w:rFonts w:ascii="Cambria Math" w:hAnsi="Cambria Math"/>
                  <w:color w:val="000000" w:themeColor="text1"/>
                </w:rPr>
                <m:t>2x-3</m:t>
              </m:r>
            </m:den>
          </m:f>
        </m:oMath>
      </m:oMathPara>
    </w:p>
    <w:p w14:paraId="2B208D3A" w14:textId="77777777" w:rsidR="006E36CF" w:rsidRDefault="006E36CF" w:rsidP="00EF1C4C">
      <w:pPr>
        <w:pStyle w:val="Title"/>
      </w:pPr>
      <w:bookmarkStart w:id="2" w:name="_heading=h.1fob9te" w:colFirst="0" w:colLast="0"/>
      <w:bookmarkStart w:id="3" w:name="tn"/>
      <w:bookmarkEnd w:id="2"/>
      <w:r>
        <w:br w:type="page"/>
      </w:r>
    </w:p>
    <w:p w14:paraId="2FAAE33B" w14:textId="7A7D3173" w:rsidR="00B73079" w:rsidRDefault="006E36CF" w:rsidP="000A082D">
      <w:pPr>
        <w:pStyle w:val="Title"/>
        <w:spacing w:line="276" w:lineRule="auto"/>
      </w:pPr>
      <w:bookmarkStart w:id="4" w:name="tn1"/>
      <w:bookmarkEnd w:id="4"/>
      <w:r>
        <w:lastRenderedPageBreak/>
        <w:t xml:space="preserve">SOL A.2b - </w:t>
      </w:r>
      <w:r w:rsidR="00B941BD">
        <w:t>Just in Time Quick Check Teacher Notes</w:t>
      </w:r>
    </w:p>
    <w:p w14:paraId="1A799628" w14:textId="77777777" w:rsidR="000A082D" w:rsidRPr="00705406" w:rsidRDefault="000A082D" w:rsidP="000A082D">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2FDF096E" w14:textId="77777777" w:rsidR="000A082D" w:rsidRPr="000A082D" w:rsidRDefault="000A082D" w:rsidP="000A082D"/>
    <w:bookmarkEnd w:id="3"/>
    <w:p w14:paraId="5FC3CF5A" w14:textId="7A11EB4B" w:rsidR="00B11BAD" w:rsidRPr="005903D8" w:rsidRDefault="00B11BAD" w:rsidP="005903D8">
      <w:pPr>
        <w:pStyle w:val="ListParagraph"/>
        <w:numPr>
          <w:ilvl w:val="0"/>
          <w:numId w:val="14"/>
        </w:numPr>
        <w:ind w:left="360"/>
        <w:rPr>
          <w:rFonts w:asciiTheme="minorHAnsi" w:hAnsiTheme="minorHAnsi" w:cstheme="minorHAnsi"/>
          <w:color w:val="000000" w:themeColor="text1"/>
        </w:rPr>
      </w:pPr>
      <w:proofErr w:type="gramStart"/>
      <w:r w:rsidRPr="005903D8">
        <w:rPr>
          <w:rFonts w:asciiTheme="minorHAnsi" w:hAnsiTheme="minorHAnsi" w:cstheme="minorHAnsi"/>
          <w:color w:val="000000" w:themeColor="text1"/>
        </w:rPr>
        <w:t>James  simplified</w:t>
      </w:r>
      <w:proofErr w:type="gramEnd"/>
      <w:r w:rsidRPr="005903D8">
        <w:rPr>
          <w:rFonts w:asciiTheme="minorHAnsi" w:hAnsiTheme="minorHAnsi" w:cstheme="minorHAnsi"/>
          <w:color w:val="000000" w:themeColor="text1"/>
        </w:rPr>
        <w:t xml:space="preserve"> (</w:t>
      </w:r>
      <m:oMath>
        <m:r>
          <w:rPr>
            <w:rFonts w:ascii="Cambria Math" w:hAnsi="Cambria Math" w:cstheme="minorHAnsi"/>
            <w:color w:val="000000" w:themeColor="text1"/>
          </w:rPr>
          <m:t>16x+8</m:t>
        </m:r>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r>
          <w:rPr>
            <w:rFonts w:ascii="Cambria Math" w:hAnsi="Cambria Math" w:cstheme="minorHAnsi"/>
            <w:color w:val="000000" w:themeColor="text1"/>
          </w:rPr>
          <m:t>y-7x</m:t>
        </m:r>
        <m:sSup>
          <m:sSupPr>
            <m:ctrlPr>
              <w:rPr>
                <w:rFonts w:ascii="Cambria Math" w:hAnsi="Cambria Math" w:cstheme="minorHAnsi"/>
                <w:i/>
                <w:color w:val="000000" w:themeColor="text1"/>
              </w:rPr>
            </m:ctrlPr>
          </m:sSupPr>
          <m:e>
            <m:r>
              <w:rPr>
                <w:rFonts w:ascii="Cambria Math" w:hAnsi="Cambria Math" w:cstheme="minorHAnsi"/>
                <w:color w:val="000000" w:themeColor="text1"/>
              </w:rPr>
              <m:t>y</m:t>
            </m:r>
          </m:e>
          <m:sup>
            <m:r>
              <w:rPr>
                <w:rFonts w:ascii="Cambria Math" w:hAnsi="Cambria Math" w:cstheme="minorHAnsi"/>
                <w:color w:val="000000" w:themeColor="text1"/>
              </w:rPr>
              <m:t>2</m:t>
            </m:r>
          </m:sup>
        </m:sSup>
        <m:r>
          <w:rPr>
            <w:rFonts w:ascii="Cambria Math" w:hAnsi="Cambria Math" w:cstheme="minorHAnsi"/>
            <w:color w:val="000000" w:themeColor="text1"/>
          </w:rPr>
          <m:t>+9y)+(5x</m:t>
        </m:r>
        <m:sSup>
          <m:sSupPr>
            <m:ctrlPr>
              <w:rPr>
                <w:rFonts w:ascii="Cambria Math" w:hAnsi="Cambria Math" w:cstheme="minorHAnsi"/>
                <w:i/>
                <w:color w:val="000000" w:themeColor="text1"/>
              </w:rPr>
            </m:ctrlPr>
          </m:sSupPr>
          <m:e>
            <m:r>
              <w:rPr>
                <w:rFonts w:ascii="Cambria Math" w:hAnsi="Cambria Math" w:cstheme="minorHAnsi"/>
                <w:color w:val="000000" w:themeColor="text1"/>
              </w:rPr>
              <m:t>y</m:t>
            </m:r>
          </m:e>
          <m:sup>
            <m:r>
              <w:rPr>
                <w:rFonts w:ascii="Cambria Math" w:hAnsi="Cambria Math" w:cstheme="minorHAnsi"/>
                <w:color w:val="000000" w:themeColor="text1"/>
              </w:rPr>
              <m:t>2</m:t>
            </m:r>
          </m:sup>
        </m:sSup>
        <m:r>
          <w:rPr>
            <w:rFonts w:ascii="Cambria Math" w:hAnsi="Cambria Math" w:cstheme="minorHAnsi"/>
            <w:color w:val="000000" w:themeColor="text1"/>
          </w:rPr>
          <m:t>+10</m:t>
        </m:r>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r>
          <w:rPr>
            <w:rFonts w:ascii="Cambria Math" w:hAnsi="Cambria Math" w:cstheme="minorHAnsi"/>
            <w:color w:val="000000" w:themeColor="text1"/>
          </w:rPr>
          <m:t>y+x-7y)</m:t>
        </m:r>
      </m:oMath>
      <w:r w:rsidRPr="005903D8">
        <w:rPr>
          <w:rFonts w:asciiTheme="minorHAnsi" w:hAnsiTheme="minorHAnsi" w:cstheme="minorHAnsi"/>
          <w:color w:val="000000" w:themeColor="text1"/>
        </w:rPr>
        <w:t xml:space="preserve"> </w:t>
      </w:r>
    </w:p>
    <w:p w14:paraId="11B31428" w14:textId="236ABCFE" w:rsidR="00B11BAD" w:rsidRPr="005903D8" w:rsidRDefault="00B11BAD" w:rsidP="005903D8">
      <w:pPr>
        <w:pStyle w:val="ListParagraph"/>
        <w:spacing w:before="0" w:after="120" w:line="276" w:lineRule="auto"/>
        <w:ind w:left="360"/>
        <w:contextualSpacing w:val="0"/>
        <w:rPr>
          <w:rFonts w:asciiTheme="minorHAnsi" w:hAnsiTheme="minorHAnsi" w:cstheme="minorHAnsi"/>
          <w:color w:val="auto"/>
        </w:rPr>
      </w:pPr>
      <w:r w:rsidRPr="009F6190">
        <w:rPr>
          <w:rFonts w:asciiTheme="minorHAnsi" w:hAnsiTheme="minorHAnsi" w:cstheme="minorHAnsi"/>
          <w:color w:val="auto"/>
        </w:rPr>
        <w:t>His work is shown below. Find and correct his mistake.</w:t>
      </w:r>
    </w:p>
    <w:p w14:paraId="1E18F0C4" w14:textId="5749556A" w:rsidR="00B11BAD" w:rsidRPr="009F6190" w:rsidRDefault="00B11BAD" w:rsidP="005903D8">
      <w:pPr>
        <w:pStyle w:val="ListParagraph"/>
        <w:spacing w:line="276" w:lineRule="auto"/>
        <w:ind w:left="2520"/>
        <w:contextualSpacing w:val="0"/>
        <w:rPr>
          <w:rFonts w:asciiTheme="minorHAnsi" w:eastAsiaTheme="minorEastAsia" w:hAnsiTheme="minorHAnsi" w:cstheme="minorHAnsi"/>
          <w:color w:val="auto"/>
        </w:rPr>
      </w:pPr>
      <w:r w:rsidRPr="009F6190">
        <w:rPr>
          <w:rFonts w:asciiTheme="minorHAnsi" w:eastAsiaTheme="minorEastAsia" w:hAnsiTheme="minorHAnsi" w:cstheme="minorHAnsi"/>
          <w:color w:val="auto"/>
        </w:rPr>
        <w:t xml:space="preserve"> </w:t>
      </w:r>
      <m:oMath>
        <m:r>
          <w:rPr>
            <w:rFonts w:ascii="Cambria Math" w:hAnsi="Cambria Math" w:cstheme="minorHAnsi"/>
            <w:color w:val="auto"/>
          </w:rPr>
          <m:t>16x+8</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eastAsiaTheme="minorEastAsia" w:hAnsi="Cambria Math" w:cstheme="minorHAnsi"/>
            <w:color w:val="auto"/>
          </w:rPr>
          <m:t>y-7x</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+9y</m:t>
        </m:r>
      </m:oMath>
      <w:r w:rsidRPr="009F6190">
        <w:rPr>
          <w:rFonts w:asciiTheme="minorHAnsi" w:eastAsiaTheme="minorEastAsia" w:hAnsiTheme="minorHAnsi" w:cstheme="minorHAnsi"/>
          <w:color w:val="auto"/>
        </w:rPr>
        <w:t xml:space="preserve"> +</w:t>
      </w:r>
      <m:oMath>
        <m:r>
          <w:rPr>
            <w:rFonts w:ascii="Cambria Math" w:eastAsiaTheme="minorEastAsia" w:hAnsi="Cambria Math" w:cstheme="minorHAnsi"/>
            <w:color w:val="auto"/>
          </w:rPr>
          <m:t xml:space="preserve"> 5x</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+10</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y+x-7y</m:t>
        </m:r>
      </m:oMath>
    </w:p>
    <w:p w14:paraId="3DD94574" w14:textId="77777777" w:rsidR="00B11BAD" w:rsidRPr="009F6190" w:rsidRDefault="0026289E" w:rsidP="005903D8">
      <w:pPr>
        <w:pStyle w:val="ListParagraph"/>
        <w:spacing w:line="276" w:lineRule="auto"/>
        <w:ind w:left="360"/>
        <w:rPr>
          <w:rFonts w:asciiTheme="minorHAnsi" w:eastAsiaTheme="minorEastAsia" w:hAnsiTheme="minorHAnsi" w:cstheme="minorHAnsi"/>
          <w:color w:val="auto"/>
        </w:rPr>
      </w:pPr>
      <m:oMathPara>
        <m:oMath>
          <m:d>
            <m:dPr>
              <m:ctrlPr>
                <w:rPr>
                  <w:rFonts w:ascii="Cambria Math" w:hAnsi="Cambria Math" w:cstheme="minorHAnsi"/>
                  <w:i/>
                  <w:color w:val="auto"/>
                </w:rPr>
              </m:ctrlPr>
            </m:dPr>
            <m:e>
              <m:r>
                <w:rPr>
                  <w:rFonts w:ascii="Cambria Math" w:hAnsi="Cambria Math" w:cstheme="minorHAnsi"/>
                  <w:color w:val="auto"/>
                </w:rPr>
                <m:t>16x+x</m:t>
              </m:r>
            </m:e>
          </m:d>
          <m:r>
            <w:rPr>
              <w:rFonts w:ascii="Cambria Math" w:hAnsi="Cambria Math" w:cstheme="minorHAnsi"/>
              <w:color w:val="auto"/>
            </w:rPr>
            <m:t>+</m:t>
          </m:r>
          <m:d>
            <m:dPr>
              <m:ctrlPr>
                <w:rPr>
                  <w:rFonts w:ascii="Cambria Math" w:hAnsi="Cambria Math" w:cstheme="minorHAnsi"/>
                  <w:i/>
                  <w:color w:val="auto"/>
                </w:rPr>
              </m:ctrlPr>
            </m:dPr>
            <m:e>
              <m:r>
                <w:rPr>
                  <w:rFonts w:ascii="Cambria Math" w:hAnsi="Cambria Math" w:cstheme="minorHAnsi"/>
                  <w:color w:val="auto"/>
                </w:rPr>
                <m:t>8</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y-7x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+5x</m:t>
              </m:r>
              <m:sSup>
                <m:sSupPr>
                  <m:ctrlPr>
                    <w:rPr>
                      <w:rFonts w:ascii="Cambria Math" w:hAnsi="Cambria Math" w:cstheme="minorHAnsi"/>
                      <w:i/>
                      <w:color w:val="auto"/>
                    </w:rPr>
                  </m:ctrlPr>
                </m:sSupPr>
                <m:e>
                  <m:r>
                    <w:rPr>
                      <w:rFonts w:ascii="Cambria Math" w:hAnsi="Cambria Math" w:cstheme="minorHAnsi"/>
                      <w:color w:val="auto"/>
                    </w:rPr>
                    <m:t>y</m:t>
                  </m:r>
                </m:e>
                <m:sup>
                  <m:r>
                    <w:rPr>
                      <w:rFonts w:ascii="Cambria Math" w:hAnsi="Cambria Math" w:cstheme="minorHAnsi"/>
                      <w:color w:val="auto"/>
                    </w:rPr>
                    <m:t>2</m:t>
                  </m:r>
                </m:sup>
              </m:sSup>
              <m:r>
                <w:rPr>
                  <w:rFonts w:ascii="Cambria Math" w:hAnsi="Cambria Math" w:cstheme="minorHAnsi"/>
                  <w:color w:val="auto"/>
                </w:rPr>
                <m:t>+10</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y</m:t>
              </m:r>
            </m:e>
          </m:d>
          <m:r>
            <w:rPr>
              <w:rFonts w:ascii="Cambria Math" w:hAnsi="Cambria Math" w:cstheme="minorHAnsi"/>
              <w:color w:val="auto"/>
            </w:rPr>
            <m:t>+</m:t>
          </m:r>
          <m:d>
            <m:dPr>
              <m:ctrlPr>
                <w:rPr>
                  <w:rFonts w:ascii="Cambria Math" w:hAnsi="Cambria Math" w:cstheme="minorHAnsi"/>
                  <w:i/>
                  <w:color w:val="auto"/>
                </w:rPr>
              </m:ctrlPr>
            </m:dPr>
            <m:e>
              <m:r>
                <w:rPr>
                  <w:rFonts w:ascii="Cambria Math" w:hAnsi="Cambria Math" w:cstheme="minorHAnsi"/>
                  <w:color w:val="auto"/>
                </w:rPr>
                <m:t>9y-7y</m:t>
              </m:r>
            </m:e>
          </m:d>
        </m:oMath>
      </m:oMathPara>
    </w:p>
    <w:p w14:paraId="23A5FB82" w14:textId="3EA41E85" w:rsidR="00B11BAD" w:rsidRPr="000650F7" w:rsidRDefault="00B11BAD" w:rsidP="005903D8">
      <w:pPr>
        <w:pStyle w:val="ListParagraph"/>
        <w:spacing w:after="120" w:line="276" w:lineRule="auto"/>
        <w:ind w:left="360"/>
        <w:rPr>
          <w:rFonts w:asciiTheme="minorHAnsi" w:eastAsiaTheme="minorEastAsia" w:hAnsiTheme="minorHAnsi" w:cstheme="minorHAnsi"/>
          <w:color w:val="auto"/>
        </w:rPr>
      </w:pPr>
      <m:oMathPara>
        <m:oMath>
          <m:r>
            <w:rPr>
              <w:rFonts w:ascii="Cambria Math" w:eastAsiaTheme="minorEastAsia" w:hAnsi="Cambria Math" w:cstheme="minorHAnsi"/>
              <w:color w:val="auto"/>
            </w:rPr>
            <m:t>17x+16</m:t>
          </m:r>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y</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+2y</m:t>
          </m:r>
        </m:oMath>
      </m:oMathPara>
    </w:p>
    <w:p w14:paraId="5A58B26B" w14:textId="3A25DEB4" w:rsidR="000650F7" w:rsidRPr="000650F7" w:rsidRDefault="00B11BAD" w:rsidP="005903D8">
      <w:pPr>
        <w:spacing w:line="276" w:lineRule="auto"/>
        <w:ind w:left="360"/>
        <w:rPr>
          <w:rFonts w:eastAsiaTheme="minorEastAsia"/>
          <w:i/>
          <w:iCs/>
          <w:color w:val="C00000"/>
        </w:rPr>
      </w:pPr>
      <w:r w:rsidRPr="00B11BAD">
        <w:rPr>
          <w:rFonts w:eastAsiaTheme="minorEastAsia"/>
          <w:i/>
          <w:iCs/>
          <w:color w:val="C00000"/>
        </w:rPr>
        <w:t>A common misconception when adding and subtracting polynomials with multiple variables, is that students will add terms that are not like. This may indicate the student cannot identify similar terms. The student may need more practice with algebra tiles to build a conceptual understanding between the terms as well as a review of algebraic vocabulary.  Students would benefit from extra practice in identifying like terms – such as a card sort. It may also benefit students to use colored pencils or highlighters to distinguish like terms.</w:t>
      </w:r>
    </w:p>
    <w:p w14:paraId="5EF51080" w14:textId="320987A7" w:rsidR="00B11BAD" w:rsidRPr="005903D8" w:rsidRDefault="00B11BAD" w:rsidP="005903D8">
      <w:pPr>
        <w:pStyle w:val="ListParagraph"/>
        <w:numPr>
          <w:ilvl w:val="0"/>
          <w:numId w:val="14"/>
        </w:numPr>
        <w:spacing w:line="276" w:lineRule="auto"/>
        <w:ind w:left="360"/>
        <w:rPr>
          <w:rFonts w:asciiTheme="minorHAnsi" w:eastAsiaTheme="minorEastAsia" w:hAnsiTheme="minorHAnsi" w:cstheme="minorHAnsi"/>
          <w:bCs/>
          <w:color w:val="000000" w:themeColor="text1"/>
        </w:rPr>
      </w:pPr>
      <w:r w:rsidRPr="005903D8">
        <w:rPr>
          <w:rFonts w:asciiTheme="minorHAnsi" w:eastAsiaTheme="minorEastAsia" w:hAnsiTheme="minorHAnsi" w:cstheme="minorHAnsi"/>
          <w:bCs/>
          <w:color w:val="000000" w:themeColor="text1"/>
        </w:rPr>
        <w:t>Multiply the following.  Show your work/thinking.</w:t>
      </w:r>
    </w:p>
    <w:p w14:paraId="0084893D" w14:textId="17C1A212" w:rsidR="00DB20E7" w:rsidRPr="005903D8" w:rsidRDefault="0026289E" w:rsidP="005903D8">
      <w:pPr>
        <w:pStyle w:val="ListParagraph"/>
        <w:spacing w:after="120" w:line="276" w:lineRule="auto"/>
        <w:ind w:left="2520" w:firstLine="360"/>
        <w:rPr>
          <w:rFonts w:eastAsiaTheme="minorEastAsia"/>
          <w:bCs/>
          <w:color w:val="000000" w:themeColor="text1"/>
        </w:rPr>
      </w:pPr>
      <m:oMath>
        <m:d>
          <m:dPr>
            <m:ctrlPr>
              <w:rPr>
                <w:rFonts w:ascii="Cambria Math" w:eastAsiaTheme="minorEastAsia" w:hAnsi="Cambria Math"/>
                <w:bCs/>
                <w:i/>
                <w:color w:val="000000" w:themeColor="text1"/>
              </w:rPr>
            </m:ctrlPr>
          </m:dPr>
          <m:e>
            <m:r>
              <w:rPr>
                <w:rFonts w:ascii="Cambria Math" w:eastAsiaTheme="minorEastAsia" w:hAnsi="Cambria Math"/>
                <w:color w:val="000000" w:themeColor="text1"/>
              </w:rPr>
              <m:t>4x-2</m:t>
            </m:r>
          </m:e>
        </m:d>
        <m:d>
          <m:dPr>
            <m:ctrlPr>
              <w:rPr>
                <w:rFonts w:ascii="Cambria Math" w:eastAsiaTheme="minorEastAsia" w:hAnsi="Cambria Math"/>
                <w:bCs/>
                <w:i/>
                <w:color w:val="000000" w:themeColor="text1"/>
              </w:rPr>
            </m:ctrlPr>
          </m:dPr>
          <m:e>
            <m:r>
              <w:rPr>
                <w:rFonts w:ascii="Cambria Math" w:eastAsiaTheme="minorEastAsia" w:hAnsi="Cambria Math"/>
                <w:color w:val="000000" w:themeColor="text1"/>
              </w:rPr>
              <m:t>2x-4</m:t>
            </m:r>
          </m:e>
        </m:d>
      </m:oMath>
      <w:r w:rsidR="00B11BAD" w:rsidRPr="005903D8">
        <w:rPr>
          <w:rFonts w:eastAsiaTheme="minorEastAsia"/>
          <w:bCs/>
          <w:color w:val="000000" w:themeColor="text1"/>
        </w:rPr>
        <w:t xml:space="preserve">   </w:t>
      </w:r>
    </w:p>
    <w:p w14:paraId="372E28B2" w14:textId="5A44FFF9" w:rsidR="000650F7" w:rsidRPr="0059021E" w:rsidRDefault="000650F7" w:rsidP="005903D8">
      <w:pPr>
        <w:spacing w:line="276" w:lineRule="auto"/>
        <w:ind w:left="360"/>
        <w:rPr>
          <w:rFonts w:eastAsiaTheme="minorEastAsia"/>
          <w:bCs/>
          <w:color w:val="C00000"/>
        </w:rPr>
      </w:pPr>
      <w:r w:rsidRPr="00DB20E7">
        <w:rPr>
          <w:rFonts w:eastAsiaTheme="minorEastAsia"/>
          <w:bCs/>
          <w:i/>
          <w:iCs/>
          <w:color w:val="C00000"/>
        </w:rPr>
        <w:t>A common error</w:t>
      </w:r>
      <w:r>
        <w:rPr>
          <w:rFonts w:eastAsiaTheme="minorEastAsia"/>
          <w:bCs/>
          <w:i/>
          <w:iCs/>
          <w:color w:val="C00000"/>
        </w:rPr>
        <w:t xml:space="preserve"> when multiplying binomials involving subtraction is that students may make errors with the signs.  This may indicate that a student needs to revisit multiplication of integers.  One strategy is to have students rewrite the problem using “add the opposite” or (4x + (-2</w:t>
      </w:r>
      <w:proofErr w:type="gramStart"/>
      <w:r>
        <w:rPr>
          <w:rFonts w:eastAsiaTheme="minorEastAsia"/>
          <w:bCs/>
          <w:i/>
          <w:iCs/>
          <w:color w:val="C00000"/>
        </w:rPr>
        <w:t>))(</w:t>
      </w:r>
      <w:proofErr w:type="gramEnd"/>
      <w:r>
        <w:rPr>
          <w:rFonts w:eastAsiaTheme="minorEastAsia"/>
          <w:bCs/>
          <w:i/>
          <w:iCs/>
          <w:color w:val="C00000"/>
        </w:rPr>
        <w:t xml:space="preserve">2x + (-4)) so that distribution of terms would be 4x(2x) + 4x(-4) + -2(2x) + -2(-4).  This may help students keep track of the signs.  </w:t>
      </w:r>
      <w:r w:rsidRPr="00DB20E7">
        <w:rPr>
          <w:rFonts w:eastAsiaTheme="minorEastAsia"/>
          <w:bCs/>
          <w:i/>
          <w:iCs/>
          <w:color w:val="C00000"/>
        </w:rPr>
        <w:t xml:space="preserve">Teachers may find it helps students to use </w:t>
      </w:r>
      <w:r>
        <w:rPr>
          <w:rFonts w:eastAsiaTheme="minorEastAsia"/>
          <w:bCs/>
          <w:i/>
          <w:iCs/>
          <w:color w:val="C00000"/>
        </w:rPr>
        <w:t>a</w:t>
      </w:r>
      <w:r w:rsidRPr="00DB20E7">
        <w:rPr>
          <w:rFonts w:eastAsiaTheme="minorEastAsia"/>
          <w:bCs/>
          <w:i/>
          <w:iCs/>
          <w:color w:val="C00000"/>
        </w:rPr>
        <w:t xml:space="preserve"> box method for multiplication so that they can organize terms and signs.</w:t>
      </w:r>
      <w:r>
        <w:rPr>
          <w:rFonts w:eastAsiaTheme="minorEastAsia"/>
          <w:bCs/>
          <w:i/>
          <w:iCs/>
          <w:color w:val="C00000"/>
        </w:rPr>
        <w:t xml:space="preserve"> </w:t>
      </w:r>
    </w:p>
    <w:tbl>
      <w:tblPr>
        <w:tblStyle w:val="TableGrid"/>
        <w:tblpPr w:leftFromText="180" w:rightFromText="180" w:vertAnchor="text" w:horzAnchor="page" w:tblpX="1921" w:tblpY="415"/>
        <w:tblW w:w="0" w:type="auto"/>
        <w:tblLook w:val="04A0" w:firstRow="1" w:lastRow="0" w:firstColumn="1" w:lastColumn="0" w:noHBand="0" w:noVBand="1"/>
        <w:tblCaption w:val="Box method - mutliplying polynomials "/>
        <w:tblDescription w:val="3 x 3 box with factors in the first row (2x - 4) and first column (4x - 2) to show the product when distributing."/>
      </w:tblPr>
      <w:tblGrid>
        <w:gridCol w:w="715"/>
        <w:gridCol w:w="990"/>
        <w:gridCol w:w="990"/>
      </w:tblGrid>
      <w:tr w:rsidR="005903D8" w14:paraId="2928F2BE" w14:textId="77777777" w:rsidTr="006D5F09">
        <w:trPr>
          <w:tblHeader/>
        </w:trPr>
        <w:tc>
          <w:tcPr>
            <w:tcW w:w="715" w:type="dxa"/>
            <w:tcBorders>
              <w:top w:val="single" w:sz="12" w:space="0" w:color="auto"/>
              <w:left w:val="single" w:sz="12" w:space="0" w:color="auto"/>
            </w:tcBorders>
            <w:shd w:val="clear" w:color="auto" w:fill="FFFFFF" w:themeFill="background1"/>
            <w:vAlign w:val="center"/>
          </w:tcPr>
          <w:p w14:paraId="113FD315" w14:textId="77777777" w:rsidR="005903D8" w:rsidRPr="000650F7" w:rsidRDefault="005903D8" w:rsidP="005903D8">
            <w:pPr>
              <w:spacing w:line="276" w:lineRule="auto"/>
              <w:ind w:left="360"/>
              <w:rPr>
                <w:color w:val="C00000"/>
              </w:rPr>
            </w:pPr>
          </w:p>
        </w:tc>
        <w:tc>
          <w:tcPr>
            <w:tcW w:w="990" w:type="dxa"/>
            <w:tcBorders>
              <w:top w:val="single" w:sz="12" w:space="0" w:color="auto"/>
              <w:bottom w:val="single" w:sz="12" w:space="0" w:color="auto"/>
            </w:tcBorders>
            <w:shd w:val="clear" w:color="auto" w:fill="FFFFFF" w:themeFill="background1"/>
            <w:vAlign w:val="center"/>
          </w:tcPr>
          <w:p w14:paraId="589197A2" w14:textId="77777777" w:rsidR="005903D8" w:rsidRPr="005903D8" w:rsidRDefault="005903D8" w:rsidP="005903D8">
            <w:pPr>
              <w:spacing w:line="276" w:lineRule="auto"/>
              <w:ind w:left="360"/>
              <w:rPr>
                <w:color w:val="C00000"/>
              </w:rPr>
            </w:pPr>
            <m:oMathPara>
              <m:oMathParaPr>
                <m:jc m:val="center"/>
              </m:oMathParaPr>
              <m:oMath>
                <m:r>
                  <w:rPr>
                    <w:rFonts w:ascii="Cambria Math" w:hAnsi="Cambria Math"/>
                    <w:color w:val="C00000"/>
                  </w:rPr>
                  <m:t>2x</m:t>
                </m:r>
              </m:oMath>
            </m:oMathPara>
          </w:p>
        </w:tc>
        <w:tc>
          <w:tcPr>
            <w:tcW w:w="990" w:type="dxa"/>
            <w:tcBorders>
              <w:top w:val="single" w:sz="12" w:space="0" w:color="auto"/>
              <w:bottom w:val="single" w:sz="12" w:space="0" w:color="auto"/>
              <w:right w:val="single" w:sz="12" w:space="0" w:color="auto"/>
            </w:tcBorders>
            <w:shd w:val="clear" w:color="auto" w:fill="FFFFFF" w:themeFill="background1"/>
            <w:vAlign w:val="center"/>
          </w:tcPr>
          <w:p w14:paraId="6472F4DF" w14:textId="77777777" w:rsidR="005903D8" w:rsidRPr="000650F7" w:rsidRDefault="005903D8" w:rsidP="005903D8">
            <w:pPr>
              <w:spacing w:line="276" w:lineRule="auto"/>
              <w:ind w:left="360"/>
              <w:rPr>
                <w:color w:val="C00000"/>
              </w:rPr>
            </w:pPr>
            <m:oMathPara>
              <m:oMath>
                <m:r>
                  <w:rPr>
                    <w:rFonts w:ascii="Cambria Math" w:hAnsi="Cambria Math"/>
                    <w:color w:val="C00000"/>
                  </w:rPr>
                  <m:t>-4</m:t>
                </m:r>
              </m:oMath>
            </m:oMathPara>
          </w:p>
        </w:tc>
      </w:tr>
      <w:tr w:rsidR="005903D8" w14:paraId="13992B63" w14:textId="77777777" w:rsidTr="005903D8">
        <w:tc>
          <w:tcPr>
            <w:tcW w:w="715" w:type="dxa"/>
            <w:tcBorders>
              <w:left w:val="single" w:sz="12" w:space="0" w:color="auto"/>
              <w:right w:val="single" w:sz="12" w:space="0" w:color="auto"/>
            </w:tcBorders>
            <w:shd w:val="clear" w:color="auto" w:fill="FFFFFF" w:themeFill="background1"/>
            <w:vAlign w:val="center"/>
          </w:tcPr>
          <w:p w14:paraId="22F533CC" w14:textId="77777777" w:rsidR="005903D8" w:rsidRPr="000650F7" w:rsidRDefault="005903D8" w:rsidP="005903D8">
            <w:pPr>
              <w:spacing w:line="276" w:lineRule="auto"/>
              <w:ind w:left="360"/>
              <w:rPr>
                <w:color w:val="C00000"/>
              </w:rPr>
            </w:pPr>
            <m:oMathPara>
              <m:oMath>
                <m:r>
                  <w:rPr>
                    <w:rFonts w:ascii="Cambria Math" w:hAnsi="Cambria Math"/>
                    <w:color w:val="C00000"/>
                  </w:rPr>
                  <m:t>4x</m:t>
                </m:r>
              </m:oMath>
            </m:oMathPara>
          </w:p>
        </w:tc>
        <w:tc>
          <w:tcPr>
            <w:tcW w:w="990" w:type="dxa"/>
            <w:tcBorders>
              <w:top w:val="single" w:sz="12" w:space="0" w:color="auto"/>
              <w:left w:val="single" w:sz="12" w:space="0" w:color="auto"/>
            </w:tcBorders>
            <w:vAlign w:val="center"/>
          </w:tcPr>
          <w:p w14:paraId="33D0EB9B" w14:textId="77777777" w:rsidR="005903D8" w:rsidRPr="000650F7" w:rsidRDefault="005903D8" w:rsidP="005903D8">
            <w:pPr>
              <w:spacing w:line="276" w:lineRule="auto"/>
              <w:ind w:left="360"/>
              <w:rPr>
                <w:color w:val="C00000"/>
              </w:rPr>
            </w:pPr>
            <m:oMathPara>
              <m:oMath>
                <m:r>
                  <w:rPr>
                    <w:rFonts w:ascii="Cambria Math" w:hAnsi="Cambria Math"/>
                    <w:color w:val="C00000"/>
                  </w:rPr>
                  <m:t>8</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oMath>
            </m:oMathPara>
          </w:p>
        </w:tc>
        <w:tc>
          <w:tcPr>
            <w:tcW w:w="990" w:type="dxa"/>
            <w:tcBorders>
              <w:top w:val="single" w:sz="12" w:space="0" w:color="auto"/>
              <w:right w:val="single" w:sz="12" w:space="0" w:color="auto"/>
            </w:tcBorders>
            <w:vAlign w:val="center"/>
          </w:tcPr>
          <w:p w14:paraId="70EB729F" w14:textId="77777777" w:rsidR="005903D8" w:rsidRPr="000650F7" w:rsidRDefault="005903D8" w:rsidP="005903D8">
            <w:pPr>
              <w:spacing w:line="276" w:lineRule="auto"/>
              <w:ind w:left="360"/>
              <w:rPr>
                <w:color w:val="C00000"/>
              </w:rPr>
            </w:pPr>
            <m:oMathPara>
              <m:oMath>
                <m:r>
                  <w:rPr>
                    <w:rFonts w:ascii="Cambria Math" w:hAnsi="Cambria Math"/>
                    <w:color w:val="C00000"/>
                  </w:rPr>
                  <m:t>-16x</m:t>
                </m:r>
              </m:oMath>
            </m:oMathPara>
          </w:p>
        </w:tc>
      </w:tr>
      <w:tr w:rsidR="005903D8" w14:paraId="423FB2C9" w14:textId="77777777" w:rsidTr="005903D8">
        <w:tc>
          <w:tcPr>
            <w:tcW w:w="715" w:type="dxa"/>
            <w:tcBorders>
              <w:left w:val="single" w:sz="12" w:space="0" w:color="auto"/>
              <w:bottom w:val="single" w:sz="12" w:space="0" w:color="auto"/>
              <w:right w:val="single" w:sz="12" w:space="0" w:color="auto"/>
            </w:tcBorders>
            <w:shd w:val="clear" w:color="auto" w:fill="FFFFFF" w:themeFill="background1"/>
            <w:vAlign w:val="center"/>
          </w:tcPr>
          <w:p w14:paraId="76221E8C" w14:textId="77777777" w:rsidR="005903D8" w:rsidRPr="000650F7" w:rsidRDefault="005903D8" w:rsidP="005903D8">
            <w:pPr>
              <w:spacing w:line="276" w:lineRule="auto"/>
              <w:ind w:left="360"/>
              <w:rPr>
                <w:color w:val="C00000"/>
              </w:rPr>
            </w:pPr>
            <m:oMathPara>
              <m:oMath>
                <m:r>
                  <w:rPr>
                    <w:rFonts w:ascii="Cambria Math" w:hAnsi="Cambria Math"/>
                    <w:color w:val="C00000"/>
                  </w:rPr>
                  <m:t>-2</m:t>
                </m:r>
              </m:oMath>
            </m:oMathPara>
          </w:p>
        </w:tc>
        <w:tc>
          <w:tcPr>
            <w:tcW w:w="990" w:type="dxa"/>
            <w:tcBorders>
              <w:left w:val="single" w:sz="12" w:space="0" w:color="auto"/>
              <w:bottom w:val="single" w:sz="12" w:space="0" w:color="auto"/>
            </w:tcBorders>
            <w:vAlign w:val="center"/>
          </w:tcPr>
          <w:p w14:paraId="15FAD9CC" w14:textId="77777777" w:rsidR="005903D8" w:rsidRPr="000650F7" w:rsidRDefault="005903D8" w:rsidP="005903D8">
            <w:pPr>
              <w:spacing w:line="276" w:lineRule="auto"/>
              <w:ind w:left="360"/>
              <w:rPr>
                <w:color w:val="C00000"/>
              </w:rPr>
            </w:pPr>
            <m:oMathPara>
              <m:oMath>
                <m:r>
                  <w:rPr>
                    <w:rFonts w:ascii="Cambria Math" w:hAnsi="Cambria Math"/>
                    <w:color w:val="C00000"/>
                  </w:rPr>
                  <m:t>-4x</m:t>
                </m:r>
              </m:oMath>
            </m:oMathPara>
          </w:p>
        </w:tc>
        <w:tc>
          <w:tcPr>
            <w:tcW w:w="990" w:type="dxa"/>
            <w:tcBorders>
              <w:bottom w:val="single" w:sz="12" w:space="0" w:color="auto"/>
              <w:right w:val="single" w:sz="12" w:space="0" w:color="auto"/>
            </w:tcBorders>
            <w:vAlign w:val="center"/>
          </w:tcPr>
          <w:p w14:paraId="5382212E" w14:textId="77777777" w:rsidR="005903D8" w:rsidRPr="000650F7" w:rsidRDefault="005903D8" w:rsidP="005903D8">
            <w:pPr>
              <w:spacing w:line="276" w:lineRule="auto"/>
              <w:ind w:left="360"/>
              <w:rPr>
                <w:color w:val="C00000"/>
              </w:rPr>
            </w:pPr>
            <m:oMathPara>
              <m:oMath>
                <m:r>
                  <w:rPr>
                    <w:rFonts w:ascii="Cambria Math" w:hAnsi="Cambria Math"/>
                    <w:color w:val="C00000"/>
                  </w:rPr>
                  <m:t>8</m:t>
                </m:r>
              </m:oMath>
            </m:oMathPara>
          </w:p>
        </w:tc>
      </w:tr>
    </w:tbl>
    <w:p w14:paraId="00DC084A" w14:textId="16897ACD" w:rsidR="000650F7" w:rsidRPr="00DB20E7" w:rsidRDefault="000650F7" w:rsidP="005903D8">
      <w:pPr>
        <w:spacing w:line="276" w:lineRule="auto"/>
        <w:ind w:left="360"/>
        <w:rPr>
          <w:b/>
          <w:bCs/>
          <w:color w:val="C00000"/>
        </w:rPr>
      </w:pPr>
      <w:r>
        <w:rPr>
          <w:rFonts w:eastAsiaTheme="minorEastAsia"/>
          <w:bCs/>
          <w:i/>
          <w:iCs/>
          <w:color w:val="C00000"/>
        </w:rPr>
        <w:t>Example setting up the box method:</w:t>
      </w:r>
    </w:p>
    <w:p w14:paraId="529DB107" w14:textId="36B23016" w:rsidR="00B11BAD" w:rsidRDefault="00B11BAD" w:rsidP="005903D8">
      <w:pPr>
        <w:spacing w:line="276" w:lineRule="auto"/>
        <w:rPr>
          <w:color w:val="000000"/>
        </w:rPr>
      </w:pPr>
    </w:p>
    <w:p w14:paraId="6CEB9BC0" w14:textId="77777777" w:rsidR="00391305" w:rsidRDefault="00391305" w:rsidP="005903D8">
      <w:pPr>
        <w:spacing w:line="276" w:lineRule="auto"/>
        <w:rPr>
          <w:color w:val="000000"/>
        </w:rPr>
      </w:pPr>
    </w:p>
    <w:p w14:paraId="7213587E" w14:textId="02CC9633" w:rsidR="005903D8" w:rsidRDefault="00B11BAD" w:rsidP="005903D8">
      <w:pPr>
        <w:spacing w:before="120" w:after="120" w:line="276" w:lineRule="auto"/>
        <w:ind w:left="720" w:hanging="720"/>
        <w:contextualSpacing/>
        <w:rPr>
          <w:rFonts w:asciiTheme="minorHAnsi" w:eastAsiaTheme="minorEastAsia" w:hAnsiTheme="minorHAnsi" w:cstheme="minorHAnsi"/>
          <w:bCs/>
        </w:rPr>
      </w:pPr>
      <w:r>
        <w:rPr>
          <w:rFonts w:asciiTheme="minorHAnsi" w:eastAsiaTheme="minorEastAsia" w:hAnsiTheme="minorHAnsi" w:cstheme="minorHAnsi"/>
          <w:bCs/>
        </w:rPr>
        <w:tab/>
      </w:r>
    </w:p>
    <w:p w14:paraId="069D35B5" w14:textId="67F9B7F6" w:rsidR="00B11BAD" w:rsidRPr="005903D8" w:rsidRDefault="00B11BAD" w:rsidP="005903D8">
      <w:pPr>
        <w:pStyle w:val="ListParagraph"/>
        <w:numPr>
          <w:ilvl w:val="0"/>
          <w:numId w:val="14"/>
        </w:numPr>
        <w:spacing w:after="120" w:line="276" w:lineRule="auto"/>
        <w:ind w:left="360"/>
        <w:rPr>
          <w:rFonts w:asciiTheme="minorHAnsi" w:eastAsiaTheme="minorEastAsia" w:hAnsiTheme="minorHAnsi" w:cstheme="minorHAnsi"/>
          <w:bCs/>
          <w:color w:val="000000" w:themeColor="text1"/>
        </w:rPr>
      </w:pPr>
      <w:r w:rsidRPr="005903D8">
        <w:rPr>
          <w:rFonts w:asciiTheme="minorHAnsi" w:eastAsiaTheme="minorEastAsia" w:hAnsiTheme="minorHAnsi" w:cstheme="minorHAnsi"/>
          <w:bCs/>
          <w:color w:val="000000" w:themeColor="text1"/>
        </w:rPr>
        <w:t>What is the product of the expression shown?  Write your answer in simplest form.  Show your work/thinking.</w:t>
      </w:r>
    </w:p>
    <w:p w14:paraId="58222443" w14:textId="1F13AE1E" w:rsidR="00B11BAD" w:rsidRPr="000650F7" w:rsidRDefault="000650F7" w:rsidP="005903D8">
      <w:pPr>
        <w:spacing w:line="276" w:lineRule="auto"/>
        <w:ind w:left="2160" w:firstLine="720"/>
        <w:rPr>
          <w:bCs/>
          <w:color w:val="000000"/>
        </w:rPr>
      </w:pPr>
      <m:oMath>
        <m:r>
          <w:rPr>
            <w:rFonts w:ascii="Cambria Math" w:eastAsiaTheme="minorEastAsia" w:hAnsi="Cambria Math"/>
          </w:rPr>
          <m:t>(x+2)(</m:t>
        </m:r>
        <m:sSup>
          <m:sSupPr>
            <m:ctrlPr>
              <w:rPr>
                <w:rFonts w:ascii="Cambria Math" w:eastAsiaTheme="minorEastAsia" w:hAnsi="Cambria Math"/>
                <w:bCs/>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+x+3)</m:t>
        </m:r>
      </m:oMath>
      <w:r w:rsidR="00B11BAD" w:rsidRPr="000650F7">
        <w:rPr>
          <w:rFonts w:eastAsiaTheme="minorEastAsia"/>
          <w:bCs/>
        </w:rPr>
        <w:t xml:space="preserve">  </w:t>
      </w:r>
    </w:p>
    <w:p w14:paraId="20D40521" w14:textId="69309C97" w:rsidR="00391305" w:rsidRDefault="00391305" w:rsidP="005903D8">
      <w:pPr>
        <w:spacing w:line="276" w:lineRule="auto"/>
        <w:ind w:left="360"/>
        <w:rPr>
          <w:rFonts w:eastAsiaTheme="minorEastAsia"/>
          <w:bCs/>
          <w:i/>
          <w:iCs/>
          <w:color w:val="C00000"/>
        </w:rPr>
      </w:pPr>
      <w:bookmarkStart w:id="5" w:name="_Hlk45222888"/>
      <w:r w:rsidRPr="00DB20E7">
        <w:rPr>
          <w:rFonts w:eastAsiaTheme="minorEastAsia"/>
          <w:bCs/>
          <w:i/>
          <w:iCs/>
          <w:color w:val="C00000"/>
        </w:rPr>
        <w:t xml:space="preserve">A common error </w:t>
      </w:r>
      <w:r>
        <w:rPr>
          <w:rFonts w:eastAsiaTheme="minorEastAsia"/>
          <w:bCs/>
          <w:i/>
          <w:iCs/>
          <w:color w:val="C00000"/>
        </w:rPr>
        <w:t xml:space="preserve">when multiplying binomials </w:t>
      </w:r>
      <w:r w:rsidRPr="00DB20E7">
        <w:rPr>
          <w:rFonts w:eastAsiaTheme="minorEastAsia"/>
          <w:bCs/>
          <w:i/>
          <w:iCs/>
          <w:color w:val="C00000"/>
        </w:rPr>
        <w:t>is that students</w:t>
      </w:r>
      <w:r w:rsidRPr="00DB20E7">
        <w:rPr>
          <w:rFonts w:eastAsiaTheme="minorEastAsia"/>
          <w:b/>
          <w:i/>
          <w:iCs/>
          <w:color w:val="C00000"/>
        </w:rPr>
        <w:t xml:space="preserve"> </w:t>
      </w:r>
      <w:r w:rsidRPr="00DB20E7">
        <w:rPr>
          <w:rFonts w:eastAsiaTheme="minorEastAsia"/>
          <w:bCs/>
          <w:i/>
          <w:iCs/>
          <w:color w:val="C00000"/>
        </w:rPr>
        <w:t>may leave out one or more terms when multiplying. This may indicate</w:t>
      </w:r>
      <w:r>
        <w:rPr>
          <w:rFonts w:eastAsiaTheme="minorEastAsia"/>
          <w:bCs/>
          <w:i/>
          <w:iCs/>
          <w:color w:val="C00000"/>
        </w:rPr>
        <w:t xml:space="preserve"> that a </w:t>
      </w:r>
      <w:r w:rsidRPr="00DB20E7">
        <w:rPr>
          <w:rFonts w:eastAsiaTheme="minorEastAsia"/>
          <w:bCs/>
          <w:i/>
          <w:iCs/>
          <w:color w:val="C00000"/>
        </w:rPr>
        <w:t xml:space="preserve">student needs to revisit the distributive property. Teachers may find it helps students to use </w:t>
      </w:r>
      <w:r>
        <w:rPr>
          <w:rFonts w:eastAsiaTheme="minorEastAsia"/>
          <w:bCs/>
          <w:i/>
          <w:iCs/>
          <w:color w:val="C00000"/>
        </w:rPr>
        <w:t>a</w:t>
      </w:r>
      <w:r w:rsidRPr="00DB20E7">
        <w:rPr>
          <w:rFonts w:eastAsiaTheme="minorEastAsia"/>
          <w:bCs/>
          <w:i/>
          <w:iCs/>
          <w:color w:val="C00000"/>
        </w:rPr>
        <w:t xml:space="preserve"> box method for multiplication so that they can organize terms and signs or rewriting the problem as two separate </w:t>
      </w:r>
      <w:proofErr w:type="gramStart"/>
      <w:r w:rsidRPr="00DB20E7">
        <w:rPr>
          <w:rFonts w:eastAsiaTheme="minorEastAsia"/>
          <w:bCs/>
          <w:i/>
          <w:iCs/>
          <w:color w:val="C00000"/>
        </w:rPr>
        <w:t>monomial</w:t>
      </w:r>
      <w:proofErr w:type="gramEnd"/>
      <w:r w:rsidRPr="00DB20E7">
        <w:rPr>
          <w:rFonts w:eastAsiaTheme="minorEastAsia"/>
          <w:bCs/>
          <w:i/>
          <w:iCs/>
          <w:color w:val="C00000"/>
        </w:rPr>
        <w:t xml:space="preserve"> by trinomial multiplication problems and then combining terms as the final step.</w:t>
      </w:r>
    </w:p>
    <w:p w14:paraId="08F42CB1" w14:textId="77777777" w:rsidR="000A082D" w:rsidRPr="00DB20E7" w:rsidRDefault="000A082D" w:rsidP="005903D8">
      <w:pPr>
        <w:spacing w:line="276" w:lineRule="auto"/>
        <w:ind w:left="360"/>
        <w:rPr>
          <w:color w:val="C00000"/>
        </w:rPr>
      </w:pPr>
    </w:p>
    <w:bookmarkEnd w:id="5"/>
    <w:p w14:paraId="0D382FEA" w14:textId="77777777" w:rsidR="005903D8" w:rsidRDefault="00B11BAD" w:rsidP="005903D8">
      <w:pPr>
        <w:pStyle w:val="ListParagraph"/>
        <w:numPr>
          <w:ilvl w:val="0"/>
          <w:numId w:val="14"/>
        </w:numPr>
        <w:spacing w:line="276" w:lineRule="auto"/>
        <w:ind w:left="360"/>
        <w:rPr>
          <w:rFonts w:asciiTheme="minorHAnsi" w:hAnsiTheme="minorHAnsi" w:cstheme="minorHAnsi"/>
          <w:color w:val="000000"/>
        </w:rPr>
      </w:pPr>
      <w:r w:rsidRPr="005903D8">
        <w:rPr>
          <w:rFonts w:asciiTheme="minorHAnsi" w:hAnsiTheme="minorHAnsi" w:cstheme="minorHAnsi"/>
          <w:color w:val="000000"/>
        </w:rPr>
        <w:t>Simplify the expression below.  Show your work/thinking.</w:t>
      </w:r>
    </w:p>
    <w:p w14:paraId="3C59F19B" w14:textId="3C4DBC28" w:rsidR="00B11BAD" w:rsidRPr="005903D8" w:rsidRDefault="0026289E" w:rsidP="005903D8">
      <w:pPr>
        <w:pStyle w:val="ListParagraph"/>
        <w:spacing w:line="276" w:lineRule="auto"/>
        <w:ind w:left="360"/>
        <w:rPr>
          <w:rFonts w:asciiTheme="minorHAnsi" w:hAnsiTheme="minorHAnsi" w:cstheme="minorHAnsi"/>
          <w:color w:val="000000" w:themeColor="text1"/>
        </w:rPr>
      </w:pPr>
      <m:oMathPara>
        <m:oMath>
          <m:sSup>
            <m:sSupPr>
              <m:ctrlPr>
                <w:rPr>
                  <w:rFonts w:ascii="Cambria Math" w:hAnsi="Cambria Math" w:cstheme="minorHAnsi"/>
                  <w:bCs/>
                  <w:i/>
                  <w:color w:val="000000" w:themeColor="text1"/>
                </w:rPr>
              </m:ctrlPr>
            </m:sSupPr>
            <m:e>
              <m:d>
                <m:dPr>
                  <m:ctrlPr>
                    <w:rPr>
                      <w:rFonts w:ascii="Cambria Math" w:hAnsi="Cambria Math" w:cstheme="minorHAnsi"/>
                      <w:bCs/>
                      <w:i/>
                      <w:color w:val="000000" w:themeColor="text1"/>
                    </w:rPr>
                  </m:ctrlPr>
                </m:dPr>
                <m:e>
                  <m:r>
                    <w:rPr>
                      <w:rFonts w:ascii="Cambria Math" w:hAnsi="Cambria Math" w:cstheme="minorHAnsi"/>
                      <w:color w:val="000000" w:themeColor="text1"/>
                    </w:rPr>
                    <m:t>x+2</m:t>
                  </m:r>
                </m:e>
              </m:d>
            </m:e>
            <m:sup>
              <m:r>
                <w:rPr>
                  <w:rFonts w:ascii="Cambria Math" w:hAnsi="Cambria Math" w:cstheme="minorHAnsi"/>
                  <w:color w:val="000000" w:themeColor="text1"/>
                </w:rPr>
                <m:t>2</m:t>
              </m:r>
            </m:sup>
          </m:sSup>
        </m:oMath>
      </m:oMathPara>
    </w:p>
    <w:p w14:paraId="296E2A7B" w14:textId="3B3185C3" w:rsidR="00B11BAD" w:rsidRPr="005903D8" w:rsidRDefault="00391305" w:rsidP="005903D8">
      <w:pPr>
        <w:spacing w:line="276" w:lineRule="auto"/>
        <w:ind w:left="360"/>
        <w:rPr>
          <w:rFonts w:eastAsiaTheme="minorEastAsia"/>
          <w:bCs/>
          <w:color w:val="C00000"/>
        </w:rPr>
      </w:pPr>
      <w:bookmarkStart w:id="6" w:name="_Hlk45222909"/>
      <w:r w:rsidRPr="00DB20E7">
        <w:rPr>
          <w:rFonts w:eastAsiaTheme="minorEastAsia"/>
          <w:bCs/>
          <w:i/>
          <w:iCs/>
          <w:color w:val="C00000"/>
        </w:rPr>
        <w:t>A common misconception made by students is to</w:t>
      </w:r>
      <w:r>
        <w:rPr>
          <w:rFonts w:eastAsiaTheme="minorEastAsia"/>
          <w:bCs/>
          <w:i/>
          <w:iCs/>
          <w:color w:val="C00000"/>
        </w:rPr>
        <w:t xml:space="preserve"> only </w:t>
      </w:r>
      <w:r w:rsidRPr="00DB20E7">
        <w:rPr>
          <w:rFonts w:eastAsiaTheme="minorEastAsia"/>
          <w:bCs/>
          <w:i/>
          <w:iCs/>
          <w:color w:val="C00000"/>
        </w:rPr>
        <w:t xml:space="preserve">square </w:t>
      </w:r>
      <w:r>
        <w:rPr>
          <w:rFonts w:eastAsiaTheme="minorEastAsia"/>
          <w:bCs/>
          <w:i/>
          <w:iCs/>
          <w:color w:val="C00000"/>
        </w:rPr>
        <w:t>each</w:t>
      </w:r>
      <w:r w:rsidRPr="00DB20E7">
        <w:rPr>
          <w:rFonts w:eastAsiaTheme="minorEastAsia"/>
          <w:bCs/>
          <w:i/>
          <w:iCs/>
          <w:color w:val="C00000"/>
        </w:rPr>
        <w:t xml:space="preserve"> term: </w:t>
      </w:r>
      <m:oMath>
        <m:sSup>
          <m:sSupPr>
            <m:ctrlPr>
              <w:rPr>
                <w:rFonts w:ascii="Cambria Math" w:eastAsiaTheme="minorEastAsia" w:hAnsi="Cambria Math"/>
                <w:bCs/>
                <w:i/>
                <w:iCs/>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 xml:space="preserve">+4 </m:t>
        </m:r>
      </m:oMath>
      <w:r w:rsidRPr="00DB20E7">
        <w:rPr>
          <w:rFonts w:eastAsiaTheme="minorEastAsia"/>
          <w:bCs/>
          <w:i/>
          <w:iCs/>
          <w:color w:val="C00000"/>
        </w:rPr>
        <w:t xml:space="preserve">. This may indicate they are confused about the meaning of squaring a binomial. The teacher may need to provide a visual of this problem using algebra tiles and have students rewrite the problem as (x + </w:t>
      </w:r>
      <w:proofErr w:type="gramStart"/>
      <w:r w:rsidRPr="00DB20E7">
        <w:rPr>
          <w:rFonts w:eastAsiaTheme="minorEastAsia"/>
          <w:bCs/>
          <w:i/>
          <w:iCs/>
          <w:color w:val="C00000"/>
        </w:rPr>
        <w:t>2)(</w:t>
      </w:r>
      <w:proofErr w:type="gramEnd"/>
      <w:r w:rsidRPr="00DB20E7">
        <w:rPr>
          <w:rFonts w:eastAsiaTheme="minorEastAsia"/>
          <w:bCs/>
          <w:i/>
          <w:iCs/>
          <w:color w:val="C00000"/>
        </w:rPr>
        <w:t>x + 2).</w:t>
      </w:r>
      <w:r>
        <w:rPr>
          <w:rFonts w:eastAsiaTheme="minorEastAsia"/>
          <w:bCs/>
          <w:i/>
          <w:iCs/>
          <w:color w:val="C00000"/>
        </w:rPr>
        <w:t xml:space="preserve"> The teacher may need to revisit the concept of raising a </w:t>
      </w:r>
      <w:r>
        <w:rPr>
          <w:rFonts w:eastAsiaTheme="minorEastAsia"/>
          <w:bCs/>
          <w:i/>
          <w:iCs/>
          <w:color w:val="C00000"/>
        </w:rPr>
        <w:lastRenderedPageBreak/>
        <w:t xml:space="preserve">base to a power. Explaining that raising </w:t>
      </w:r>
      <m:oMath>
        <m:sSup>
          <m:sSupPr>
            <m:ctrlPr>
              <w:rPr>
                <w:rFonts w:ascii="Cambria Math" w:eastAsiaTheme="minorEastAsia" w:hAnsi="Cambria Math"/>
                <w:bCs/>
                <w:i/>
                <w:iCs/>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oMath>
      <w:r>
        <w:rPr>
          <w:rFonts w:eastAsiaTheme="minorEastAsia"/>
          <w:bCs/>
          <w:i/>
          <w:iCs/>
          <w:color w:val="C00000"/>
        </w:rPr>
        <w:t xml:space="preserve"> means to multiply the base of three two times, whereas </w:t>
      </w:r>
      <m:oMath>
        <m:sSup>
          <m:sSupPr>
            <m:ctrlPr>
              <w:rPr>
                <w:rFonts w:ascii="Cambria Math" w:eastAsiaTheme="minorEastAsia" w:hAnsi="Cambria Math"/>
                <w:bCs/>
                <w:i/>
                <w:iCs/>
                <w:color w:val="C00000"/>
              </w:rPr>
            </m:ctrlPr>
          </m:sSupPr>
          <m:e>
            <m:r>
              <w:rPr>
                <w:rFonts w:ascii="Cambria Math" w:eastAsiaTheme="minorEastAsia" w:hAnsi="Cambria Math"/>
                <w:color w:val="C00000"/>
              </w:rPr>
              <m:t>(x+2)</m:t>
            </m:r>
          </m:e>
          <m:sup>
            <m:r>
              <w:rPr>
                <w:rFonts w:ascii="Cambria Math" w:eastAsiaTheme="minorEastAsia" w:hAnsi="Cambria Math"/>
                <w:color w:val="C00000"/>
              </w:rPr>
              <m:t>2</m:t>
            </m:r>
          </m:sup>
        </m:sSup>
      </m:oMath>
      <w:r>
        <w:rPr>
          <w:rFonts w:eastAsiaTheme="minorEastAsia"/>
          <w:bCs/>
          <w:i/>
          <w:iCs/>
          <w:color w:val="C00000"/>
        </w:rPr>
        <w:t xml:space="preserve"> means to multiply the base of </w:t>
      </w:r>
      <m:oMath>
        <m:d>
          <m:dPr>
            <m:ctrlPr>
              <w:rPr>
                <w:rFonts w:ascii="Cambria Math" w:eastAsiaTheme="minorEastAsia" w:hAnsi="Cambria Math"/>
                <w:bCs/>
                <w:i/>
                <w:iCs/>
                <w:color w:val="C00000"/>
              </w:rPr>
            </m:ctrlPr>
          </m:dPr>
          <m:e>
            <m:r>
              <w:rPr>
                <w:rFonts w:ascii="Cambria Math" w:eastAsiaTheme="minorEastAsia" w:hAnsi="Cambria Math"/>
                <w:color w:val="C00000"/>
              </w:rPr>
              <m:t>x+2</m:t>
            </m:r>
          </m:e>
        </m:d>
      </m:oMath>
      <w:r>
        <w:rPr>
          <w:rFonts w:eastAsiaTheme="minorEastAsia"/>
          <w:bCs/>
          <w:i/>
          <w:iCs/>
          <w:color w:val="C00000"/>
        </w:rPr>
        <w:t xml:space="preserve"> two times. </w:t>
      </w:r>
      <w:bookmarkEnd w:id="6"/>
    </w:p>
    <w:p w14:paraId="0260747F" w14:textId="37C4AE68" w:rsidR="00B11BAD" w:rsidRPr="005903D8" w:rsidRDefault="00B11BAD" w:rsidP="005903D8">
      <w:pPr>
        <w:pStyle w:val="ListParagraph"/>
        <w:numPr>
          <w:ilvl w:val="0"/>
          <w:numId w:val="14"/>
        </w:numPr>
        <w:spacing w:after="120" w:line="276" w:lineRule="auto"/>
        <w:ind w:left="360"/>
        <w:rPr>
          <w:rFonts w:asciiTheme="minorHAnsi" w:eastAsiaTheme="minorEastAsia" w:hAnsiTheme="minorHAnsi" w:cstheme="minorHAnsi"/>
          <w:bCs/>
          <w:color w:val="000000" w:themeColor="text1"/>
        </w:rPr>
      </w:pPr>
      <w:r w:rsidRPr="005903D8">
        <w:rPr>
          <w:rFonts w:asciiTheme="minorHAnsi" w:eastAsiaTheme="minorEastAsia" w:hAnsiTheme="minorHAnsi" w:cstheme="minorHAnsi"/>
          <w:bCs/>
          <w:color w:val="000000" w:themeColor="text1"/>
        </w:rPr>
        <w:t xml:space="preserve">Simplify:   </w:t>
      </w:r>
      <m:oMath>
        <m:r>
          <w:rPr>
            <w:rFonts w:ascii="Cambria Math" w:eastAsiaTheme="minorEastAsia" w:hAnsi="Cambria Math" w:cstheme="minorHAnsi"/>
            <w:color w:val="000000" w:themeColor="text1"/>
          </w:rPr>
          <m:t>(3</m:t>
        </m:r>
        <m:sSup>
          <m:sSupPr>
            <m:ctrlPr>
              <w:rPr>
                <w:rFonts w:ascii="Cambria Math" w:eastAsiaTheme="minorEastAsia" w:hAnsi="Cambria Math" w:cstheme="minorHAnsi"/>
                <w:bCs/>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3</m:t>
            </m:r>
          </m:sup>
        </m:sSup>
        <m:r>
          <w:rPr>
            <w:rFonts w:ascii="Cambria Math" w:eastAsiaTheme="minorEastAsia" w:hAnsi="Cambria Math" w:cstheme="minorHAnsi"/>
            <w:color w:val="000000" w:themeColor="text1"/>
          </w:rPr>
          <m:t>-4</m:t>
        </m:r>
        <m:sSup>
          <m:sSupPr>
            <m:ctrlPr>
              <w:rPr>
                <w:rFonts w:ascii="Cambria Math" w:eastAsiaTheme="minorEastAsia" w:hAnsi="Cambria Math" w:cstheme="minorHAnsi"/>
                <w:bCs/>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-4)-(2</m:t>
        </m:r>
        <m:sSup>
          <m:sSupPr>
            <m:ctrlPr>
              <w:rPr>
                <w:rFonts w:ascii="Cambria Math" w:eastAsiaTheme="minorEastAsia" w:hAnsi="Cambria Math" w:cstheme="minorHAnsi"/>
                <w:bCs/>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3</m:t>
            </m:r>
          </m:sup>
        </m:sSup>
        <m:r>
          <w:rPr>
            <w:rFonts w:ascii="Cambria Math" w:eastAsiaTheme="minorEastAsia" w:hAnsi="Cambria Math" w:cstheme="minorHAnsi"/>
            <w:color w:val="000000" w:themeColor="text1"/>
          </w:rPr>
          <m:t>-3</m:t>
        </m:r>
        <m:sSup>
          <m:sSupPr>
            <m:ctrlPr>
              <w:rPr>
                <w:rFonts w:ascii="Cambria Math" w:eastAsiaTheme="minorEastAsia" w:hAnsi="Cambria Math" w:cstheme="minorHAnsi"/>
                <w:bCs/>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 xml:space="preserve">+3) </m:t>
        </m:r>
      </m:oMath>
    </w:p>
    <w:p w14:paraId="4961EE60" w14:textId="0E9CA405" w:rsidR="00B11BAD" w:rsidRPr="00391305" w:rsidRDefault="00391305" w:rsidP="005903D8">
      <w:pPr>
        <w:spacing w:line="276" w:lineRule="auto"/>
        <w:ind w:left="360"/>
        <w:rPr>
          <w:i/>
          <w:iCs/>
          <w:color w:val="C00000"/>
        </w:rPr>
      </w:pPr>
      <w:r w:rsidRPr="00B11BAD">
        <w:rPr>
          <w:i/>
          <w:iCs/>
          <w:color w:val="C00000"/>
        </w:rPr>
        <w:t xml:space="preserve">A common error for students is they may not </w:t>
      </w:r>
      <w:r>
        <w:rPr>
          <w:i/>
          <w:iCs/>
          <w:color w:val="C00000"/>
        </w:rPr>
        <w:t>recognize that</w:t>
      </w:r>
      <w:r w:rsidRPr="00B11BAD">
        <w:rPr>
          <w:i/>
          <w:iCs/>
          <w:color w:val="C00000"/>
        </w:rPr>
        <w:t xml:space="preserve"> the subtraction operation </w:t>
      </w:r>
      <w:r>
        <w:rPr>
          <w:i/>
          <w:iCs/>
          <w:color w:val="C00000"/>
        </w:rPr>
        <w:t xml:space="preserve">applies </w:t>
      </w:r>
      <w:r w:rsidRPr="00B11BAD">
        <w:rPr>
          <w:i/>
          <w:iCs/>
          <w:color w:val="C00000"/>
        </w:rPr>
        <w:t xml:space="preserve">to all terms in the second polynomial. </w:t>
      </w:r>
      <w:r>
        <w:rPr>
          <w:i/>
          <w:iCs/>
          <w:color w:val="C00000"/>
        </w:rPr>
        <w:t>This commonly results in t</w:t>
      </w:r>
      <w:r w:rsidR="00EE5CDA">
        <w:rPr>
          <w:i/>
          <w:iCs/>
          <w:color w:val="C00000"/>
        </w:rPr>
        <w:t xml:space="preserve">he negative sign (subtraction) </w:t>
      </w:r>
      <w:r>
        <w:rPr>
          <w:i/>
          <w:iCs/>
          <w:color w:val="C00000"/>
        </w:rPr>
        <w:t>only</w:t>
      </w:r>
      <w:r w:rsidR="00EE5CDA">
        <w:rPr>
          <w:i/>
          <w:iCs/>
          <w:color w:val="C00000"/>
        </w:rPr>
        <w:t xml:space="preserve"> being distributed to the first</w:t>
      </w:r>
      <w:r>
        <w:rPr>
          <w:i/>
          <w:iCs/>
          <w:color w:val="C00000"/>
        </w:rPr>
        <w:t xml:space="preserve"> term of the second trinomial</w:t>
      </w:r>
      <w:r w:rsidR="00EE5CDA">
        <w:rPr>
          <w:i/>
          <w:iCs/>
          <w:color w:val="C00000"/>
        </w:rPr>
        <w:t>.</w:t>
      </w:r>
      <w:r>
        <w:rPr>
          <w:i/>
          <w:iCs/>
          <w:color w:val="C00000"/>
        </w:rPr>
        <w:t xml:space="preserve"> </w:t>
      </w:r>
      <w:r w:rsidRPr="00B11BAD">
        <w:rPr>
          <w:i/>
          <w:iCs/>
          <w:color w:val="C00000"/>
        </w:rPr>
        <w:t>This may indicate the students is confused about distributing a negative sign. The teacher should revisit the integer operation rules and remind students to always watch for this and possibly use a highlighter to help them identify signs. It may help some students to subtract vertically and/or rewrite the subtraction problem as “addition of the opposite”.</w:t>
      </w:r>
    </w:p>
    <w:p w14:paraId="735C71E8" w14:textId="43714CC4" w:rsidR="00B11BAD" w:rsidRPr="00B11BAD" w:rsidRDefault="00B11BAD" w:rsidP="005903D8">
      <w:pPr>
        <w:pStyle w:val="SOLNumber"/>
        <w:numPr>
          <w:ilvl w:val="0"/>
          <w:numId w:val="14"/>
        </w:numPr>
        <w:spacing w:line="276" w:lineRule="auto"/>
        <w:ind w:left="360"/>
        <w:rPr>
          <w:rFonts w:asciiTheme="minorHAnsi" w:hAnsiTheme="minorHAnsi" w:cstheme="minorHAnsi"/>
          <w:sz w:val="22"/>
          <w:szCs w:val="22"/>
        </w:rPr>
      </w:pPr>
      <w:r w:rsidRPr="00B11BAD">
        <w:rPr>
          <w:rFonts w:asciiTheme="minorHAnsi" w:hAnsiTheme="minorHAnsi" w:cstheme="minorHAnsi"/>
          <w:sz w:val="22"/>
          <w:szCs w:val="22"/>
        </w:rPr>
        <w:t xml:space="preserve">Simplify the following expression. Write your answers using only positive exponents. </w:t>
      </w:r>
      <w:r>
        <w:rPr>
          <w:rFonts w:asciiTheme="minorHAnsi" w:hAnsiTheme="minorHAnsi" w:cstheme="minorHAnsi"/>
          <w:sz w:val="22"/>
          <w:szCs w:val="22"/>
        </w:rPr>
        <w:t>Show your work/thinking.</w:t>
      </w:r>
    </w:p>
    <w:p w14:paraId="321AF03F" w14:textId="05F59438" w:rsidR="00B11BAD" w:rsidRPr="005903D8" w:rsidRDefault="0026289E" w:rsidP="005903D8">
      <w:pPr>
        <w:pStyle w:val="ListParagraph"/>
        <w:spacing w:after="120" w:line="276" w:lineRule="auto"/>
        <w:ind w:left="360"/>
        <w:rPr>
          <w:bCs/>
        </w:rPr>
      </w:pPr>
      <m:oMathPara>
        <m:oMath>
          <m:f>
            <m:fPr>
              <m:ctrlPr>
                <w:rPr>
                  <w:rFonts w:ascii="Cambria Math" w:hAnsi="Cambria Math"/>
                  <w:bCs/>
                  <w:i/>
                  <w:color w:val="000000" w:themeColor="text1"/>
                </w:rPr>
              </m:ctrlPr>
            </m:fPr>
            <m:num>
              <m:r>
                <w:rPr>
                  <w:rFonts w:ascii="Cambria Math" w:hAnsi="Cambria Math"/>
                  <w:color w:val="000000" w:themeColor="text1"/>
                </w:rPr>
                <m:t>8</m:t>
              </m:r>
              <m:sSup>
                <m:sSupPr>
                  <m:ctrlPr>
                    <w:rPr>
                      <w:rFonts w:ascii="Cambria Math" w:hAnsi="Cambria Math"/>
                      <w:bCs/>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-10x-3</m:t>
              </m:r>
            </m:num>
            <m:den>
              <m:r>
                <w:rPr>
                  <w:rFonts w:ascii="Cambria Math" w:hAnsi="Cambria Math"/>
                  <w:color w:val="000000" w:themeColor="text1"/>
                </w:rPr>
                <m:t>2x-3</m:t>
              </m:r>
            </m:den>
          </m:f>
        </m:oMath>
      </m:oMathPara>
    </w:p>
    <w:p w14:paraId="6BB7230F" w14:textId="58329C50" w:rsidR="00391305" w:rsidRPr="00DB20E7" w:rsidRDefault="00391305" w:rsidP="006D5F09">
      <w:pPr>
        <w:spacing w:line="276" w:lineRule="auto"/>
        <w:ind w:left="360"/>
        <w:rPr>
          <w:rFonts w:eastAsiaTheme="minorEastAsia"/>
          <w:bCs/>
          <w:i/>
          <w:iCs/>
          <w:color w:val="C00000"/>
        </w:rPr>
      </w:pPr>
      <w:r w:rsidRPr="00DB20E7">
        <w:rPr>
          <w:rFonts w:eastAsiaTheme="minorEastAsia"/>
          <w:bCs/>
          <w:i/>
          <w:iCs/>
          <w:color w:val="C00000"/>
        </w:rPr>
        <w:t xml:space="preserve">A common </w:t>
      </w:r>
      <w:r w:rsidR="005903D8">
        <w:rPr>
          <w:rFonts w:eastAsiaTheme="minorEastAsia"/>
          <w:bCs/>
          <w:i/>
          <w:iCs/>
          <w:color w:val="C00000"/>
        </w:rPr>
        <w:t xml:space="preserve">student </w:t>
      </w:r>
      <w:r w:rsidRPr="00DB20E7">
        <w:rPr>
          <w:rFonts w:eastAsiaTheme="minorEastAsia"/>
          <w:bCs/>
          <w:i/>
          <w:iCs/>
          <w:color w:val="C00000"/>
        </w:rPr>
        <w:t xml:space="preserve">misconception </w:t>
      </w:r>
      <w:r>
        <w:rPr>
          <w:rFonts w:eastAsiaTheme="minorEastAsia"/>
          <w:bCs/>
          <w:i/>
          <w:iCs/>
          <w:color w:val="C00000"/>
        </w:rPr>
        <w:t>when dividing by a binomial i</w:t>
      </w:r>
      <w:r w:rsidRPr="00DB20E7">
        <w:rPr>
          <w:rFonts w:eastAsiaTheme="minorEastAsia"/>
          <w:bCs/>
          <w:i/>
          <w:iCs/>
          <w:color w:val="C00000"/>
        </w:rPr>
        <w:t xml:space="preserve">s </w:t>
      </w:r>
      <w:r w:rsidR="005903D8">
        <w:rPr>
          <w:rFonts w:eastAsiaTheme="minorEastAsia"/>
          <w:bCs/>
          <w:i/>
          <w:iCs/>
          <w:color w:val="C00000"/>
        </w:rPr>
        <w:t>to</w:t>
      </w:r>
      <w:r w:rsidRPr="00DB20E7">
        <w:rPr>
          <w:rFonts w:eastAsiaTheme="minorEastAsia"/>
          <w:bCs/>
          <w:i/>
          <w:iCs/>
          <w:color w:val="C00000"/>
        </w:rPr>
        <w:t xml:space="preserve"> attempt to divide terms before the polynomials are factored. This indicates the student may not understand</w:t>
      </w:r>
      <w:r>
        <w:rPr>
          <w:rFonts w:eastAsiaTheme="minorEastAsia"/>
          <w:bCs/>
          <w:i/>
          <w:iCs/>
          <w:color w:val="C00000"/>
        </w:rPr>
        <w:t xml:space="preserve"> that </w:t>
      </w:r>
      <w:r w:rsidRPr="00DB20E7">
        <w:rPr>
          <w:rFonts w:eastAsiaTheme="minorEastAsia"/>
          <w:bCs/>
          <w:i/>
          <w:iCs/>
          <w:color w:val="C00000"/>
        </w:rPr>
        <w:t xml:space="preserve">simplifying fractions </w:t>
      </w:r>
      <w:r>
        <w:rPr>
          <w:rFonts w:eastAsiaTheme="minorEastAsia"/>
          <w:bCs/>
          <w:i/>
          <w:iCs/>
          <w:color w:val="C00000"/>
        </w:rPr>
        <w:t xml:space="preserve">requires </w:t>
      </w:r>
      <w:r w:rsidRPr="00DB20E7">
        <w:rPr>
          <w:rFonts w:eastAsiaTheme="minorEastAsia"/>
          <w:bCs/>
          <w:i/>
          <w:iCs/>
          <w:color w:val="C00000"/>
        </w:rPr>
        <w:t xml:space="preserve">dividing out common factors. The teacher should make sure the student understands the difference </w:t>
      </w:r>
      <w:r>
        <w:rPr>
          <w:rFonts w:eastAsiaTheme="minorEastAsia"/>
          <w:bCs/>
          <w:i/>
          <w:iCs/>
          <w:color w:val="C00000"/>
        </w:rPr>
        <w:t>between</w:t>
      </w:r>
      <w:r w:rsidRPr="00DB20E7">
        <w:rPr>
          <w:rFonts w:eastAsiaTheme="minorEastAsia"/>
          <w:bCs/>
          <w:i/>
          <w:iCs/>
          <w:color w:val="C00000"/>
        </w:rPr>
        <w:t xml:space="preserve"> terms and factors</w:t>
      </w:r>
      <w:r>
        <w:rPr>
          <w:rFonts w:eastAsiaTheme="minorEastAsia"/>
          <w:bCs/>
          <w:i/>
          <w:iCs/>
          <w:color w:val="C00000"/>
        </w:rPr>
        <w:t>. A strategy that might be useful for some students is to begin wi</w:t>
      </w:r>
      <w:r w:rsidR="0060493D">
        <w:rPr>
          <w:rFonts w:eastAsiaTheme="minorEastAsia"/>
          <w:bCs/>
          <w:i/>
          <w:iCs/>
          <w:color w:val="C00000"/>
        </w:rPr>
        <w:t>t</w:t>
      </w:r>
      <w:r>
        <w:rPr>
          <w:rFonts w:eastAsiaTheme="minorEastAsia"/>
          <w:bCs/>
          <w:i/>
          <w:iCs/>
          <w:color w:val="C00000"/>
        </w:rPr>
        <w:t xml:space="preserve">h a numerical example to illustrate the idea of common </w:t>
      </w:r>
      <w:r w:rsidR="0060493D">
        <w:rPr>
          <w:rFonts w:eastAsiaTheme="minorEastAsia"/>
          <w:bCs/>
          <w:i/>
          <w:iCs/>
          <w:color w:val="C00000"/>
        </w:rPr>
        <w:t>factors:</w:t>
      </w:r>
    </w:p>
    <w:p w14:paraId="6BC8F54D" w14:textId="77777777" w:rsidR="00391305" w:rsidRPr="00DB20E7" w:rsidRDefault="0026289E" w:rsidP="006D5F09">
      <w:pPr>
        <w:spacing w:after="120" w:line="276" w:lineRule="auto"/>
        <w:ind w:left="360"/>
        <w:rPr>
          <w:rFonts w:eastAsiaTheme="minorEastAsia"/>
          <w:color w:val="C00000"/>
        </w:rPr>
      </w:pPr>
      <m:oMathPara>
        <m:oMath>
          <m:f>
            <m:fPr>
              <m:ctrlPr>
                <w:rPr>
                  <w:rFonts w:ascii="Cambria Math" w:eastAsiaTheme="minorEastAsia" w:hAnsi="Cambria Math"/>
                  <w:bCs/>
                  <w:i/>
                  <w:color w:val="C00000"/>
                </w:rPr>
              </m:ctrlPr>
            </m:fPr>
            <m:num>
              <m:r>
                <w:rPr>
                  <w:rFonts w:ascii="Cambria Math" w:eastAsiaTheme="minorEastAsia" w:hAnsi="Cambria Math"/>
                  <w:color w:val="C00000"/>
                </w:rPr>
                <m:t>33</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3∙11</m:t>
              </m:r>
            </m:num>
            <m:den>
              <m:r>
                <w:rPr>
                  <w:rFonts w:ascii="Cambria Math" w:eastAsiaTheme="minorEastAsia" w:hAnsi="Cambria Math"/>
                  <w:color w:val="C00000"/>
                </w:rPr>
                <m:t>3</m:t>
              </m:r>
            </m:den>
          </m:f>
          <m:r>
            <w:rPr>
              <w:rFonts w:ascii="Cambria Math" w:eastAsiaTheme="minorEastAsia" w:hAnsi="Cambria Math"/>
              <w:color w:val="C00000"/>
            </w:rPr>
            <m:t>=11</m:t>
          </m:r>
        </m:oMath>
      </m:oMathPara>
    </w:p>
    <w:p w14:paraId="177778BF" w14:textId="23774E60" w:rsidR="00391305" w:rsidRPr="00B40CE0" w:rsidRDefault="00391305" w:rsidP="006D5F09">
      <w:pPr>
        <w:spacing w:after="0" w:line="276" w:lineRule="auto"/>
        <w:ind w:left="360"/>
        <w:rPr>
          <w:rFonts w:eastAsiaTheme="minorEastAsia"/>
          <w:bCs/>
          <w:i/>
          <w:iCs/>
          <w:color w:val="C00000"/>
        </w:rPr>
      </w:pPr>
      <w:r w:rsidRPr="00B40CE0">
        <w:rPr>
          <w:rFonts w:eastAsiaTheme="minorEastAsia"/>
          <w:i/>
          <w:iCs/>
          <w:color w:val="C00000"/>
        </w:rPr>
        <w:t xml:space="preserve">By rewriting </w:t>
      </w:r>
      <w:r>
        <w:rPr>
          <w:rFonts w:eastAsiaTheme="minorEastAsia"/>
          <w:i/>
          <w:iCs/>
          <w:color w:val="C00000"/>
        </w:rPr>
        <w:t>a composite number in</w:t>
      </w:r>
      <w:r w:rsidRPr="00B40CE0">
        <w:rPr>
          <w:rFonts w:eastAsiaTheme="minorEastAsia"/>
          <w:i/>
          <w:iCs/>
          <w:color w:val="C00000"/>
        </w:rPr>
        <w:t xml:space="preserve"> factored form</w:t>
      </w:r>
      <w:r w:rsidR="006D5F09">
        <w:rPr>
          <w:rFonts w:eastAsiaTheme="minorEastAsia"/>
          <w:i/>
          <w:iCs/>
          <w:color w:val="C00000"/>
        </w:rPr>
        <w:t>,</w:t>
      </w:r>
      <w:r w:rsidRPr="00B40CE0">
        <w:rPr>
          <w:rFonts w:eastAsiaTheme="minorEastAsia"/>
          <w:i/>
          <w:iCs/>
          <w:color w:val="C00000"/>
        </w:rPr>
        <w:t xml:space="preserve"> students can visual</w:t>
      </w:r>
      <w:r>
        <w:rPr>
          <w:rFonts w:eastAsiaTheme="minorEastAsia"/>
          <w:i/>
          <w:iCs/>
          <w:color w:val="C00000"/>
        </w:rPr>
        <w:t>ize</w:t>
      </w:r>
      <w:r w:rsidRPr="00B40CE0">
        <w:rPr>
          <w:rFonts w:eastAsiaTheme="minorEastAsia"/>
          <w:i/>
          <w:iCs/>
          <w:color w:val="C00000"/>
        </w:rPr>
        <w:t xml:space="preserve"> the steps needed when dividin</w:t>
      </w:r>
      <w:r w:rsidR="0060493D">
        <w:rPr>
          <w:rFonts w:eastAsiaTheme="minorEastAsia"/>
          <w:i/>
          <w:iCs/>
          <w:color w:val="C00000"/>
        </w:rPr>
        <w:t xml:space="preserve">g by a binomial. </w:t>
      </w:r>
      <w:r w:rsidRPr="00B40CE0">
        <w:rPr>
          <w:rFonts w:eastAsiaTheme="minorEastAsia"/>
          <w:i/>
          <w:iCs/>
          <w:color w:val="C00000"/>
        </w:rPr>
        <w:t xml:space="preserve"> </w:t>
      </w:r>
      <w:r w:rsidRPr="00B40CE0">
        <w:rPr>
          <w:rFonts w:eastAsiaTheme="minorEastAsia"/>
          <w:bCs/>
          <w:i/>
          <w:iCs/>
          <w:color w:val="C00000"/>
        </w:rPr>
        <w:t xml:space="preserve">Another strategy would be to have students check their answer using the inverse operation of multiplication to help them </w:t>
      </w:r>
      <w:r>
        <w:rPr>
          <w:rFonts w:eastAsiaTheme="minorEastAsia"/>
          <w:bCs/>
          <w:i/>
          <w:iCs/>
          <w:color w:val="C00000"/>
        </w:rPr>
        <w:t xml:space="preserve">verify if their result is correct </w:t>
      </w:r>
    </w:p>
    <w:p w14:paraId="5D5FEEE8" w14:textId="77777777" w:rsidR="00391305" w:rsidRDefault="00391305" w:rsidP="006D5F09">
      <w:pPr>
        <w:spacing w:after="0" w:line="276" w:lineRule="auto"/>
        <w:ind w:left="360"/>
        <w:rPr>
          <w:rFonts w:eastAsiaTheme="minorEastAsia"/>
          <w:i/>
          <w:color w:val="C00000"/>
        </w:rPr>
      </w:pPr>
    </w:p>
    <w:p w14:paraId="445D2AF9" w14:textId="7FAADB9C" w:rsidR="00391305" w:rsidRPr="00B40CE0" w:rsidRDefault="00391305" w:rsidP="006D5F09">
      <w:pPr>
        <w:spacing w:after="0" w:line="276" w:lineRule="auto"/>
        <w:ind w:left="360"/>
        <w:rPr>
          <w:rFonts w:eastAsiaTheme="minorEastAsia"/>
          <w:bCs/>
          <w:color w:val="C00000"/>
        </w:rPr>
      </w:pPr>
      <w:r>
        <w:rPr>
          <w:rFonts w:eastAsiaTheme="minorEastAsia"/>
          <w:i/>
          <w:color w:val="C00000"/>
        </w:rPr>
        <w:t>**</w:t>
      </w:r>
      <w:r w:rsidRPr="00DB20E7">
        <w:rPr>
          <w:rFonts w:eastAsiaTheme="minorEastAsia"/>
          <w:i/>
          <w:color w:val="C00000"/>
        </w:rPr>
        <w:t xml:space="preserve">Dividing by a </w:t>
      </w:r>
      <w:proofErr w:type="gramStart"/>
      <w:r w:rsidRPr="00DB20E7">
        <w:rPr>
          <w:rFonts w:eastAsiaTheme="minorEastAsia"/>
          <w:i/>
          <w:color w:val="C00000"/>
        </w:rPr>
        <w:t>binomial cross</w:t>
      </w:r>
      <w:r>
        <w:rPr>
          <w:rFonts w:eastAsiaTheme="minorEastAsia"/>
          <w:i/>
          <w:color w:val="C00000"/>
        </w:rPr>
        <w:t>es</w:t>
      </w:r>
      <w:proofErr w:type="gramEnd"/>
      <w:r w:rsidRPr="00DB20E7">
        <w:rPr>
          <w:rFonts w:eastAsiaTheme="minorEastAsia"/>
          <w:i/>
          <w:color w:val="C00000"/>
        </w:rPr>
        <w:t xml:space="preserve"> over </w:t>
      </w:r>
      <w:r>
        <w:rPr>
          <w:rFonts w:eastAsiaTheme="minorEastAsia"/>
          <w:i/>
          <w:color w:val="C00000"/>
        </w:rPr>
        <w:t>with A.2c (factoring).  It would benefit students to have prior instruction/knowledge of factoring trinomials (A.2c) in one variable of degree two before dividing polynomial expression by a binomial expression.</w:t>
      </w:r>
    </w:p>
    <w:p w14:paraId="63C4DA3C" w14:textId="77777777" w:rsidR="00B73079" w:rsidRPr="00A02F8F" w:rsidRDefault="00B73079" w:rsidP="005903D8">
      <w:pPr>
        <w:spacing w:line="276" w:lineRule="auto"/>
        <w:rPr>
          <w:rFonts w:asciiTheme="minorHAnsi" w:hAnsiTheme="minorHAnsi" w:cstheme="minorHAnsi"/>
        </w:rPr>
      </w:pPr>
    </w:p>
    <w:sectPr w:rsidR="00B73079" w:rsidRPr="00A02F8F" w:rsidSect="00EC3DCC">
      <w:footerReference w:type="defaul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8C4B" w14:textId="77777777" w:rsidR="006E36CF" w:rsidRDefault="006E36CF" w:rsidP="006E36CF">
      <w:pPr>
        <w:spacing w:after="0" w:line="240" w:lineRule="auto"/>
      </w:pPr>
      <w:r>
        <w:separator/>
      </w:r>
    </w:p>
  </w:endnote>
  <w:endnote w:type="continuationSeparator" w:id="0">
    <w:p w14:paraId="3FD71052" w14:textId="77777777" w:rsidR="006E36CF" w:rsidRDefault="006E36CF" w:rsidP="006E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CC8" w14:textId="77777777" w:rsidR="00B04CAC" w:rsidRDefault="00B04CAC" w:rsidP="00B04CAC">
    <w:pPr>
      <w:pStyle w:val="Footer"/>
      <w:tabs>
        <w:tab w:val="clear" w:pos="9360"/>
        <w:tab w:val="right" w:pos="10710"/>
      </w:tabs>
      <w:spacing w:after="120"/>
    </w:pPr>
    <w:r>
      <w:t>Virginia Department of Education</w:t>
    </w:r>
    <w:r>
      <w:tab/>
    </w:r>
    <w:r>
      <w:tab/>
      <w:t>August 2020</w:t>
    </w:r>
  </w:p>
  <w:p w14:paraId="2CFBD850" w14:textId="77777777" w:rsidR="00B04CAC" w:rsidRDefault="00B04CAC" w:rsidP="00B04CA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F5D4" w14:textId="77777777" w:rsidR="006E36CF" w:rsidRDefault="006E36CF" w:rsidP="006E36CF">
      <w:pPr>
        <w:spacing w:after="0" w:line="240" w:lineRule="auto"/>
      </w:pPr>
      <w:r>
        <w:separator/>
      </w:r>
    </w:p>
  </w:footnote>
  <w:footnote w:type="continuationSeparator" w:id="0">
    <w:p w14:paraId="23E2C315" w14:textId="77777777" w:rsidR="006E36CF" w:rsidRDefault="006E36CF" w:rsidP="006E3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4CFCEAA4"/>
    <w:lvl w:ilvl="0">
      <w:start w:val="1"/>
      <w:numFmt w:val="decimal"/>
      <w:lvlText w:val="%1."/>
      <w:lvlJc w:val="left"/>
      <w:pPr>
        <w:ind w:left="360" w:hanging="360"/>
      </w:pPr>
      <w:rPr>
        <w:rFonts w:hint="default"/>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1F89E5C"/>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7702A3"/>
    <w:multiLevelType w:val="multilevel"/>
    <w:tmpl w:val="7D1882FC"/>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9A5AAA"/>
    <w:multiLevelType w:val="hybridMultilevel"/>
    <w:tmpl w:val="06B25918"/>
    <w:lvl w:ilvl="0" w:tplc="43AC9738">
      <w:start w:val="2"/>
      <w:numFmt w:val="bullet"/>
      <w:lvlText w:val=""/>
      <w:lvlJc w:val="left"/>
      <w:pPr>
        <w:tabs>
          <w:tab w:val="num" w:pos="3060"/>
        </w:tabs>
        <w:ind w:left="3060" w:hanging="1080"/>
      </w:pPr>
      <w:rPr>
        <w:rFonts w:ascii="Symbol" w:eastAsia="Times New Roman" w:hAnsi="Symbol" w:cs="Times New Roman" w:hint="default"/>
        <w:sz w:val="96"/>
        <w:szCs w:val="9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1574022"/>
    <w:multiLevelType w:val="hybridMultilevel"/>
    <w:tmpl w:val="19EE17BC"/>
    <w:lvl w:ilvl="0" w:tplc="12CC816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8C56893"/>
    <w:multiLevelType w:val="hybridMultilevel"/>
    <w:tmpl w:val="3A1E0D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C66C4"/>
    <w:multiLevelType w:val="hybridMultilevel"/>
    <w:tmpl w:val="D9341A7C"/>
    <w:lvl w:ilvl="0" w:tplc="12CC81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10"/>
  </w:num>
  <w:num w:numId="6">
    <w:abstractNumId w:val="6"/>
  </w:num>
  <w:num w:numId="7">
    <w:abstractNumId w:val="0"/>
  </w:num>
  <w:num w:numId="8">
    <w:abstractNumId w:val="9"/>
  </w:num>
  <w:num w:numId="9">
    <w:abstractNumId w:val="3"/>
  </w:num>
  <w:num w:numId="10">
    <w:abstractNumId w:val="5"/>
  </w:num>
  <w:num w:numId="11">
    <w:abstractNumId w:val="11"/>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039F"/>
    <w:rsid w:val="000650F7"/>
    <w:rsid w:val="00083F9D"/>
    <w:rsid w:val="000A082D"/>
    <w:rsid w:val="001A6571"/>
    <w:rsid w:val="001B4D90"/>
    <w:rsid w:val="00216D0C"/>
    <w:rsid w:val="0026289E"/>
    <w:rsid w:val="00292917"/>
    <w:rsid w:val="002A3CCB"/>
    <w:rsid w:val="00391305"/>
    <w:rsid w:val="004C6122"/>
    <w:rsid w:val="00507879"/>
    <w:rsid w:val="00575FAC"/>
    <w:rsid w:val="005903D8"/>
    <w:rsid w:val="005D2DA8"/>
    <w:rsid w:val="0060493D"/>
    <w:rsid w:val="00626625"/>
    <w:rsid w:val="0063015D"/>
    <w:rsid w:val="00682950"/>
    <w:rsid w:val="006D5F09"/>
    <w:rsid w:val="006E36CF"/>
    <w:rsid w:val="007D1F1E"/>
    <w:rsid w:val="008B3D85"/>
    <w:rsid w:val="00913277"/>
    <w:rsid w:val="009371BB"/>
    <w:rsid w:val="009E56EB"/>
    <w:rsid w:val="009F6190"/>
    <w:rsid w:val="00A02F8F"/>
    <w:rsid w:val="00A2490F"/>
    <w:rsid w:val="00AD160F"/>
    <w:rsid w:val="00B04CAC"/>
    <w:rsid w:val="00B11BAD"/>
    <w:rsid w:val="00B40CE0"/>
    <w:rsid w:val="00B73079"/>
    <w:rsid w:val="00B941BD"/>
    <w:rsid w:val="00BB24EF"/>
    <w:rsid w:val="00BC69EA"/>
    <w:rsid w:val="00C517A5"/>
    <w:rsid w:val="00D01C0E"/>
    <w:rsid w:val="00DB20E7"/>
    <w:rsid w:val="00EC3DCC"/>
    <w:rsid w:val="00EE5CDA"/>
    <w:rsid w:val="00EF1C4C"/>
    <w:rsid w:val="00F2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character" w:customStyle="1" w:styleId="filetype">
    <w:name w:val="file_type"/>
    <w:basedOn w:val="DefaultParagraphFont"/>
    <w:rsid w:val="0003039F"/>
  </w:style>
  <w:style w:type="character" w:styleId="PlaceholderText">
    <w:name w:val="Placeholder Text"/>
    <w:basedOn w:val="DefaultParagraphFont"/>
    <w:uiPriority w:val="99"/>
    <w:semiHidden/>
    <w:rsid w:val="00B11BAD"/>
    <w:rPr>
      <w:color w:val="808080"/>
    </w:rPr>
  </w:style>
  <w:style w:type="paragraph" w:styleId="Header">
    <w:name w:val="header"/>
    <w:basedOn w:val="Normal"/>
    <w:link w:val="HeaderChar"/>
    <w:uiPriority w:val="99"/>
    <w:unhideWhenUsed/>
    <w:rsid w:val="006E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CF"/>
  </w:style>
  <w:style w:type="paragraph" w:styleId="Footer">
    <w:name w:val="footer"/>
    <w:basedOn w:val="Normal"/>
    <w:link w:val="FooterChar"/>
    <w:uiPriority w:val="99"/>
    <w:unhideWhenUsed/>
    <w:rsid w:val="006E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CF"/>
  </w:style>
  <w:style w:type="character" w:styleId="UnresolvedMention">
    <w:name w:val="Unresolved Mention"/>
    <w:basedOn w:val="DefaultParagraphFont"/>
    <w:uiPriority w:val="99"/>
    <w:semiHidden/>
    <w:unhideWhenUsed/>
    <w:rsid w:val="0026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1177227519">
      <w:bodyDiv w:val="1"/>
      <w:marLeft w:val="0"/>
      <w:marRight w:val="0"/>
      <w:marTop w:val="0"/>
      <w:marBottom w:val="0"/>
      <w:divBdr>
        <w:top w:val="none" w:sz="0" w:space="0" w:color="auto"/>
        <w:left w:val="none" w:sz="0" w:space="0" w:color="auto"/>
        <w:bottom w:val="none" w:sz="0" w:space="0" w:color="auto"/>
        <w:right w:val="none" w:sz="0" w:space="0" w:color="auto"/>
      </w:divBdr>
    </w:div>
    <w:div w:id="1361778128">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testing/sol/standards_docs/mathematics/2016/mip/a1/mip-a-2b-add-sub-poly-alg.docx" TargetMode="External"/><Relationship Id="rId18" Type="http://schemas.openxmlformats.org/officeDocument/2006/relationships/hyperlink" Target="http://www.doe.virginia.gov/instruction/mathematics/middle/algebra_readiness/formative-assess/nns/fa-1a-2abc.pdf" TargetMode="External"/><Relationship Id="rId3" Type="http://schemas.openxmlformats.org/officeDocument/2006/relationships/styles" Target="styles.xml"/><Relationship Id="rId21" Type="http://schemas.openxmlformats.org/officeDocument/2006/relationships/hyperlink" Target="https://www.doe.virginia.gov/home/showpublisheddocument/25356/63804561779777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a1/mip-a-2b-mul-poly-alg-til.pdf" TargetMode="External"/><Relationship Id="rId17" Type="http://schemas.openxmlformats.org/officeDocument/2006/relationships/hyperlink" Target="http://www.doe.virginia.gov/instruction/mathematics/middle/algebra_readiness/formative-assess/nns/fa-1a-2abc.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testing/sol/standards_docs/mathematics/2016/mip-co-teach/a1/a-2b-Mult-Polynomial-co-teach.pdf" TargetMode="External"/><Relationship Id="rId20" Type="http://schemas.openxmlformats.org/officeDocument/2006/relationships/hyperlink" Target="https://www.doe.virginia.gov/home/showpublisheddocument/18628/638041054182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2b-mul-poly-alg-ti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testing/sol/standards_docs/mathematics/2016/mip-co-teach/a1/a-2b-Mult-Polynomial-co-teach.docx" TargetMode="External"/><Relationship Id="rId23" Type="http://schemas.openxmlformats.org/officeDocument/2006/relationships/footer" Target="footer1.xml"/><Relationship Id="rId10" Type="http://schemas.openxmlformats.org/officeDocument/2006/relationships/hyperlink" Target="http://www.doe.virginia.gov/testing/sol/standards_docs/mathematics/2016/mip/a1/mip-a-2b-div-poly-alg-tiles.pdf" TargetMode="External"/><Relationship Id="rId19" Type="http://schemas.openxmlformats.org/officeDocument/2006/relationships/hyperlink" Target="https://www.doe.virginia.gov/home/showpublisheddocument/18630/6380410541914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2b-div-poly-alg-tiles.docx" TargetMode="External"/><Relationship Id="rId14" Type="http://schemas.openxmlformats.org/officeDocument/2006/relationships/hyperlink" Target="http://www.doe.virginia.gov/testing/sol/standards_docs/mathematics/2016/mip/a1/mip-a-2b-add-sub-poly-alg.pdf" TargetMode="External"/><Relationship Id="rId22" Type="http://schemas.openxmlformats.org/officeDocument/2006/relationships/hyperlink" Target="https://www.doe.virginia.gov/home/showpublisheddocument/25308/6380454359495300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A.2b Quick Check</vt:lpstr>
    </vt:vector>
  </TitlesOfParts>
  <Company>Virginia Department of Education</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A.2b Quick Check</dc:title>
  <dc:creator>Virginia Department of Education</dc:creator>
  <cp:lastModifiedBy>Mazzacane, Tina (DOE)</cp:lastModifiedBy>
  <cp:revision>5</cp:revision>
  <dcterms:created xsi:type="dcterms:W3CDTF">2020-11-05T16:13:00Z</dcterms:created>
  <dcterms:modified xsi:type="dcterms:W3CDTF">2022-12-28T15:58:00Z</dcterms:modified>
</cp:coreProperties>
</file>