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0910" w14:textId="77777777" w:rsidR="00B73079" w:rsidRPr="00D26DE9" w:rsidRDefault="00B941BD" w:rsidP="00EF1C4C">
      <w:pPr>
        <w:pStyle w:val="Title"/>
        <w:rPr>
          <w:rFonts w:asciiTheme="minorHAnsi" w:hAnsiTheme="minorHAnsi" w:cstheme="minorHAnsi"/>
        </w:rPr>
      </w:pPr>
      <w:r w:rsidRPr="00D26DE9">
        <w:rPr>
          <w:rFonts w:asciiTheme="minorHAnsi" w:hAnsiTheme="minorHAnsi" w:cstheme="minorHAnsi"/>
        </w:rPr>
        <w:t>Just In Time Quick Check</w:t>
      </w:r>
    </w:p>
    <w:p w14:paraId="3D24417A" w14:textId="616A393B" w:rsidR="00B73079" w:rsidRPr="00145334" w:rsidRDefault="00544658" w:rsidP="00145334">
      <w:pPr>
        <w:spacing w:after="120"/>
        <w:jc w:val="center"/>
        <w:rPr>
          <w:rFonts w:asciiTheme="minorHAnsi" w:hAnsiTheme="minorHAnsi" w:cstheme="minorHAnsi"/>
          <w:b/>
          <w:color w:val="FF0000"/>
          <w:sz w:val="28"/>
          <w:szCs w:val="28"/>
        </w:rPr>
      </w:pPr>
      <w:hyperlink r:id="rId8" w:history="1">
        <w:r w:rsidR="00684A6D" w:rsidRPr="00445233">
          <w:rPr>
            <w:rFonts w:asciiTheme="minorHAnsi" w:hAnsiTheme="minorHAnsi" w:cstheme="minorHAnsi"/>
          </w:rPr>
          <w:t xml:space="preserve"> </w:t>
        </w:r>
        <w:r w:rsidR="00684A6D" w:rsidRPr="00D26DE9">
          <w:rPr>
            <w:rStyle w:val="Hyperlink"/>
            <w:rFonts w:asciiTheme="minorHAnsi" w:hAnsiTheme="minorHAnsi" w:cstheme="minorHAnsi"/>
            <w:b/>
            <w:sz w:val="28"/>
            <w:szCs w:val="28"/>
          </w:rPr>
          <w:t>Standard of Learning (SOL) 8.</w:t>
        </w:r>
        <w:r w:rsidR="00CA35FA" w:rsidRPr="00D26DE9">
          <w:rPr>
            <w:rStyle w:val="Hyperlink"/>
            <w:rFonts w:asciiTheme="minorHAnsi" w:hAnsiTheme="minorHAnsi" w:cstheme="minorHAnsi"/>
            <w:b/>
            <w:sz w:val="28"/>
            <w:szCs w:val="28"/>
          </w:rPr>
          <w:t>12c</w:t>
        </w:r>
        <w:r w:rsidR="00684A6D" w:rsidRPr="00D26DE9">
          <w:rPr>
            <w:rStyle w:val="Hyperlink"/>
            <w:rFonts w:asciiTheme="minorHAnsi" w:hAnsiTheme="minorHAnsi" w:cstheme="minorHAnsi"/>
            <w:b/>
            <w:sz w:val="28"/>
            <w:szCs w:val="28"/>
          </w:rPr>
          <w:t xml:space="preserve"> </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445233" w14:paraId="58AE9BE5" w14:textId="77777777" w:rsidTr="00145334">
        <w:trPr>
          <w:trHeight w:val="277"/>
          <w:tblHeader/>
          <w:jc w:val="center"/>
        </w:trPr>
        <w:tc>
          <w:tcPr>
            <w:tcW w:w="10975" w:type="dxa"/>
          </w:tcPr>
          <w:p w14:paraId="32F0BDD0" w14:textId="77777777" w:rsidR="00B73079" w:rsidRPr="00445233" w:rsidRDefault="00B941BD" w:rsidP="00CE3C83">
            <w:pPr>
              <w:spacing w:before="120" w:after="120"/>
              <w:jc w:val="center"/>
              <w:rPr>
                <w:rFonts w:asciiTheme="minorHAnsi" w:hAnsiTheme="minorHAnsi" w:cstheme="minorHAnsi"/>
                <w:i/>
              </w:rPr>
            </w:pPr>
            <w:r w:rsidRPr="00A57C7B">
              <w:rPr>
                <w:rStyle w:val="TitleChar"/>
                <w:rFonts w:asciiTheme="minorHAnsi" w:hAnsiTheme="minorHAnsi" w:cstheme="minorHAnsi"/>
                <w:szCs w:val="22"/>
              </w:rPr>
              <w:t>Strand:</w:t>
            </w:r>
            <w:r w:rsidRPr="00A57C7B">
              <w:rPr>
                <w:rFonts w:asciiTheme="minorHAnsi" w:hAnsiTheme="minorHAnsi" w:cstheme="minorHAnsi"/>
                <w:b/>
                <w:sz w:val="28"/>
              </w:rPr>
              <w:t xml:space="preserve"> </w:t>
            </w:r>
            <w:r w:rsidR="00DF349F" w:rsidRPr="00CE3C83">
              <w:rPr>
                <w:rFonts w:asciiTheme="minorHAnsi" w:hAnsiTheme="minorHAnsi" w:cstheme="minorHAnsi"/>
                <w:sz w:val="28"/>
              </w:rPr>
              <w:t>Patterns, Functions, and Algebra</w:t>
            </w:r>
          </w:p>
        </w:tc>
      </w:tr>
      <w:tr w:rsidR="00B73079" w:rsidRPr="00445233" w14:paraId="124C55A6" w14:textId="77777777" w:rsidTr="00145334">
        <w:trPr>
          <w:trHeight w:val="861"/>
          <w:jc w:val="center"/>
        </w:trPr>
        <w:tc>
          <w:tcPr>
            <w:tcW w:w="10975" w:type="dxa"/>
            <w:shd w:val="clear" w:color="auto" w:fill="D9D9D9"/>
          </w:tcPr>
          <w:p w14:paraId="3D9F7709" w14:textId="77777777" w:rsidR="00B73079" w:rsidRPr="00D26DE9" w:rsidRDefault="00B941BD" w:rsidP="00D26DE9">
            <w:pPr>
              <w:pStyle w:val="Heading1"/>
              <w:spacing w:before="120"/>
              <w:outlineLvl w:val="0"/>
              <w:rPr>
                <w:rFonts w:asciiTheme="minorHAnsi" w:hAnsiTheme="minorHAnsi" w:cstheme="minorHAnsi"/>
              </w:rPr>
            </w:pPr>
            <w:r w:rsidRPr="00D26DE9">
              <w:rPr>
                <w:rFonts w:asciiTheme="minorHAnsi" w:hAnsiTheme="minorHAnsi" w:cstheme="minorHAnsi"/>
              </w:rPr>
              <w:t xml:space="preserve">Standard of Learning (SOL) </w:t>
            </w:r>
            <w:r w:rsidR="00F475F3" w:rsidRPr="00D26DE9">
              <w:rPr>
                <w:rFonts w:asciiTheme="minorHAnsi" w:hAnsiTheme="minorHAnsi" w:cstheme="minorHAnsi"/>
              </w:rPr>
              <w:t>8</w:t>
            </w:r>
            <w:r w:rsidR="00CA35FA" w:rsidRPr="00D26DE9">
              <w:rPr>
                <w:rFonts w:asciiTheme="minorHAnsi" w:hAnsiTheme="minorHAnsi" w:cstheme="minorHAnsi"/>
              </w:rPr>
              <w:t>.12c</w:t>
            </w:r>
          </w:p>
          <w:p w14:paraId="6E1AB987" w14:textId="24016ECB" w:rsidR="00B73079" w:rsidRPr="00445233" w:rsidRDefault="00514D49" w:rsidP="00D26DE9">
            <w:pPr>
              <w:spacing w:after="120"/>
              <w:rPr>
                <w:rFonts w:asciiTheme="minorHAnsi" w:hAnsiTheme="minorHAnsi" w:cstheme="minorHAnsi"/>
                <w:i/>
              </w:rPr>
            </w:pPr>
            <w:r w:rsidRPr="00D26DE9">
              <w:rPr>
                <w:rFonts w:asciiTheme="minorHAnsi" w:hAnsiTheme="minorHAnsi" w:cstheme="minorHAnsi"/>
                <w:b/>
                <w:i/>
              </w:rPr>
              <w:t>The student will compare and analyze two data sets using boxplots.</w:t>
            </w:r>
          </w:p>
        </w:tc>
      </w:tr>
      <w:tr w:rsidR="00B73079" w:rsidRPr="00445233" w14:paraId="4E766CD9" w14:textId="77777777" w:rsidTr="00145334">
        <w:trPr>
          <w:trHeight w:val="861"/>
          <w:jc w:val="center"/>
        </w:trPr>
        <w:tc>
          <w:tcPr>
            <w:tcW w:w="10975" w:type="dxa"/>
            <w:shd w:val="clear" w:color="auto" w:fill="F2F2F2"/>
          </w:tcPr>
          <w:p w14:paraId="157E8079" w14:textId="77777777" w:rsidR="00B73079" w:rsidRPr="00D26DE9" w:rsidRDefault="00B941BD" w:rsidP="00D26DE9">
            <w:pPr>
              <w:pStyle w:val="Heading1"/>
              <w:spacing w:before="120"/>
              <w:outlineLvl w:val="0"/>
              <w:rPr>
                <w:rFonts w:asciiTheme="minorHAnsi" w:hAnsiTheme="minorHAnsi" w:cstheme="minorHAnsi"/>
              </w:rPr>
            </w:pPr>
            <w:r w:rsidRPr="00D26DE9">
              <w:rPr>
                <w:rFonts w:asciiTheme="minorHAnsi" w:hAnsiTheme="minorHAnsi" w:cstheme="minorHAnsi"/>
              </w:rPr>
              <w:t xml:space="preserve">Grade Level Skills:  </w:t>
            </w:r>
          </w:p>
          <w:p w14:paraId="31135A28" w14:textId="77777777" w:rsidR="00B73079" w:rsidRPr="00445233" w:rsidRDefault="00514D49" w:rsidP="00D26DE9">
            <w:pPr>
              <w:numPr>
                <w:ilvl w:val="0"/>
                <w:numId w:val="3"/>
              </w:numPr>
              <w:pBdr>
                <w:top w:val="nil"/>
                <w:left w:val="nil"/>
                <w:bottom w:val="nil"/>
                <w:right w:val="nil"/>
                <w:between w:val="nil"/>
              </w:pBdr>
              <w:spacing w:after="120"/>
              <w:rPr>
                <w:rFonts w:asciiTheme="minorHAnsi" w:hAnsiTheme="minorHAnsi" w:cstheme="minorHAnsi"/>
                <w:color w:val="000000"/>
              </w:rPr>
            </w:pPr>
            <w:r w:rsidRPr="00445233">
              <w:rPr>
                <w:rFonts w:asciiTheme="minorHAnsi" w:hAnsiTheme="minorHAnsi" w:cstheme="minorHAnsi"/>
              </w:rPr>
              <w:t xml:space="preserve">Compare and analyze two data sets represented in boxplots. </w:t>
            </w:r>
          </w:p>
        </w:tc>
      </w:tr>
      <w:tr w:rsidR="00B73079" w:rsidRPr="00445233" w14:paraId="109C07E0" w14:textId="77777777" w:rsidTr="00145334">
        <w:trPr>
          <w:trHeight w:val="278"/>
          <w:jc w:val="center"/>
        </w:trPr>
        <w:tc>
          <w:tcPr>
            <w:tcW w:w="10975" w:type="dxa"/>
          </w:tcPr>
          <w:p w14:paraId="6771B790" w14:textId="160E39E5" w:rsidR="00B73079" w:rsidRPr="00CE3C83" w:rsidRDefault="00544658" w:rsidP="00CE3C83">
            <w:pPr>
              <w:spacing w:before="120" w:after="120"/>
              <w:rPr>
                <w:rFonts w:asciiTheme="minorHAnsi" w:hAnsiTheme="minorHAnsi" w:cstheme="minorHAnsi"/>
                <w:b/>
                <w:sz w:val="28"/>
                <w:szCs w:val="28"/>
              </w:rPr>
            </w:pPr>
            <w:hyperlink w:anchor="bookmark=id.gjdgxs">
              <w:r w:rsidR="00CE3C83" w:rsidRPr="000D1928">
                <w:rPr>
                  <w:b/>
                  <w:color w:val="0563C1"/>
                  <w:sz w:val="28"/>
                  <w:szCs w:val="28"/>
                  <w:u w:val="single"/>
                </w:rPr>
                <w:t>Just in Time Quick Check</w:t>
              </w:r>
            </w:hyperlink>
          </w:p>
        </w:tc>
      </w:tr>
      <w:tr w:rsidR="00B73079" w:rsidRPr="00445233" w14:paraId="686545D3" w14:textId="77777777" w:rsidTr="00145334">
        <w:trPr>
          <w:trHeight w:val="288"/>
          <w:jc w:val="center"/>
        </w:trPr>
        <w:tc>
          <w:tcPr>
            <w:tcW w:w="10975" w:type="dxa"/>
          </w:tcPr>
          <w:p w14:paraId="3EBCB47F" w14:textId="75AF3AB2" w:rsidR="00B73079" w:rsidRPr="00445233" w:rsidRDefault="00544658" w:rsidP="00CE3C83">
            <w:pPr>
              <w:spacing w:before="120" w:after="120"/>
              <w:rPr>
                <w:rFonts w:asciiTheme="minorHAnsi" w:hAnsiTheme="minorHAnsi" w:cstheme="minorHAnsi"/>
                <w:b/>
              </w:rPr>
            </w:pPr>
            <w:hyperlink w:anchor="teacher">
              <w:r w:rsidR="00CE3C83" w:rsidRPr="000D1928">
                <w:rPr>
                  <w:b/>
                  <w:color w:val="0563C1"/>
                  <w:sz w:val="28"/>
                  <w:szCs w:val="28"/>
                  <w:u w:val="single"/>
                </w:rPr>
                <w:t>Just in Time Quick Check Teacher Notes</w:t>
              </w:r>
            </w:hyperlink>
          </w:p>
        </w:tc>
      </w:tr>
      <w:tr w:rsidR="00B73079" w:rsidRPr="00445233" w14:paraId="71F6EB0D" w14:textId="77777777" w:rsidTr="00145334">
        <w:trPr>
          <w:trHeight w:val="1970"/>
          <w:jc w:val="center"/>
        </w:trPr>
        <w:tc>
          <w:tcPr>
            <w:tcW w:w="10975" w:type="dxa"/>
          </w:tcPr>
          <w:p w14:paraId="103499C1" w14:textId="77777777" w:rsidR="00B73079" w:rsidRPr="00D26DE9" w:rsidRDefault="00B941BD" w:rsidP="00D26DE9">
            <w:pPr>
              <w:pStyle w:val="Heading1"/>
              <w:spacing w:before="120"/>
              <w:outlineLvl w:val="0"/>
              <w:rPr>
                <w:rFonts w:asciiTheme="minorHAnsi" w:hAnsiTheme="minorHAnsi" w:cstheme="minorHAnsi"/>
              </w:rPr>
            </w:pPr>
            <w:r w:rsidRPr="00D26DE9">
              <w:rPr>
                <w:rFonts w:asciiTheme="minorHAnsi" w:hAnsiTheme="minorHAnsi" w:cstheme="minorHAnsi"/>
              </w:rPr>
              <w:t xml:space="preserve">Supporting Resources: </w:t>
            </w:r>
          </w:p>
          <w:p w14:paraId="188B0A52" w14:textId="77777777" w:rsidR="00FF578B" w:rsidRDefault="00FF578B" w:rsidP="00FF578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VDOE Mathematics Instructional Plans (MIPS) </w:t>
            </w:r>
          </w:p>
          <w:p w14:paraId="2917A51C" w14:textId="77777777" w:rsidR="00FF578B" w:rsidRDefault="00544658" w:rsidP="00FF578B">
            <w:pPr>
              <w:pStyle w:val="NormalWeb"/>
              <w:numPr>
                <w:ilvl w:val="1"/>
                <w:numId w:val="2"/>
              </w:numPr>
              <w:spacing w:before="0" w:beforeAutospacing="0" w:after="0" w:afterAutospacing="0"/>
              <w:textAlignment w:val="baseline"/>
              <w:rPr>
                <w:rFonts w:asciiTheme="minorHAnsi" w:hAnsiTheme="minorHAnsi" w:cstheme="minorHAnsi"/>
                <w:color w:val="000000"/>
                <w:sz w:val="22"/>
                <w:szCs w:val="22"/>
              </w:rPr>
            </w:pPr>
            <w:hyperlink r:id="rId9" w:history="1">
              <w:r w:rsidR="00FF578B">
                <w:rPr>
                  <w:rStyle w:val="Hyperlink"/>
                  <w:rFonts w:asciiTheme="minorHAnsi" w:hAnsiTheme="minorHAnsi" w:cstheme="minorHAnsi"/>
                  <w:sz w:val="22"/>
                  <w:szCs w:val="22"/>
                  <w:bdr w:val="none" w:sz="0" w:space="0" w:color="auto" w:frame="1"/>
                  <w:shd w:val="clear" w:color="auto" w:fill="FFFFFF"/>
                </w:rPr>
                <w:t>8.12 - Representing Data Using Boxplots</w:t>
              </w:r>
            </w:hyperlink>
            <w:r w:rsidR="00FF578B">
              <w:rPr>
                <w:rStyle w:val="filetype"/>
                <w:rFonts w:asciiTheme="minorHAnsi" w:hAnsiTheme="minorHAnsi" w:cstheme="minorHAnsi"/>
                <w:color w:val="000000"/>
                <w:sz w:val="22"/>
                <w:szCs w:val="22"/>
                <w:shd w:val="clear" w:color="auto" w:fill="FFFFFF"/>
              </w:rPr>
              <w:t> (Word)</w:t>
            </w:r>
            <w:r w:rsidR="00FF578B">
              <w:rPr>
                <w:rFonts w:asciiTheme="minorHAnsi" w:hAnsiTheme="minorHAnsi" w:cstheme="minorHAnsi"/>
                <w:color w:val="000000"/>
                <w:sz w:val="22"/>
                <w:szCs w:val="22"/>
                <w:shd w:val="clear" w:color="auto" w:fill="FFFFFF"/>
              </w:rPr>
              <w:t> / </w:t>
            </w:r>
            <w:hyperlink r:id="rId10" w:history="1">
              <w:r w:rsidR="00FF578B">
                <w:rPr>
                  <w:rStyle w:val="Hyperlink"/>
                  <w:rFonts w:asciiTheme="minorHAnsi" w:hAnsiTheme="minorHAnsi" w:cstheme="minorHAnsi"/>
                  <w:sz w:val="22"/>
                  <w:szCs w:val="22"/>
                  <w:bdr w:val="none" w:sz="0" w:space="0" w:color="auto" w:frame="1"/>
                  <w:shd w:val="clear" w:color="auto" w:fill="FFFFFF"/>
                </w:rPr>
                <w:t>PDF Version</w:t>
              </w:r>
            </w:hyperlink>
          </w:p>
          <w:p w14:paraId="39285710" w14:textId="254CFCD4" w:rsidR="00B73079" w:rsidRPr="00A815B9" w:rsidRDefault="00A815B9" w:rsidP="00FF578B">
            <w:pPr>
              <w:numPr>
                <w:ilvl w:val="0"/>
                <w:numId w:val="2"/>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1"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2" w:history="1">
              <w:r>
                <w:rPr>
                  <w:rStyle w:val="Hyperlink"/>
                  <w:rFonts w:asciiTheme="minorHAnsi" w:hAnsiTheme="minorHAnsi" w:cstheme="minorHAnsi"/>
                  <w:bdr w:val="none" w:sz="0" w:space="0" w:color="auto" w:frame="1"/>
                  <w:shd w:val="clear" w:color="auto" w:fill="FFFFFF"/>
                </w:rPr>
                <w:t>(PDF)</w:t>
              </w:r>
            </w:hyperlink>
            <w:r w:rsidR="00684A6D" w:rsidRPr="00A815B9">
              <w:rPr>
                <w:rFonts w:asciiTheme="minorHAnsi" w:hAnsiTheme="minorHAnsi" w:cstheme="minorHAnsi"/>
                <w:color w:val="000000"/>
                <w:shd w:val="clear" w:color="auto" w:fill="FFFFFF"/>
              </w:rPr>
              <w:t>  </w:t>
            </w:r>
          </w:p>
          <w:p w14:paraId="5BA0CFA3" w14:textId="77777777" w:rsidR="00B73079" w:rsidRPr="00445233" w:rsidRDefault="00C35FBD" w:rsidP="00FF578B">
            <w:pPr>
              <w:numPr>
                <w:ilvl w:val="1"/>
                <w:numId w:val="2"/>
              </w:numPr>
              <w:pBdr>
                <w:top w:val="nil"/>
                <w:left w:val="nil"/>
                <w:bottom w:val="nil"/>
                <w:right w:val="nil"/>
                <w:between w:val="nil"/>
              </w:pBdr>
              <w:rPr>
                <w:rFonts w:asciiTheme="minorHAnsi" w:hAnsiTheme="minorHAnsi" w:cstheme="minorHAnsi"/>
                <w:color w:val="000000"/>
              </w:rPr>
            </w:pPr>
            <w:r w:rsidRPr="00445233">
              <w:rPr>
                <w:rFonts w:asciiTheme="minorHAnsi" w:hAnsiTheme="minorHAnsi" w:cstheme="minorHAnsi"/>
                <w:color w:val="000000"/>
              </w:rPr>
              <w:t>Boxplots</w:t>
            </w:r>
          </w:p>
          <w:p w14:paraId="1BB7B712" w14:textId="4317DD21" w:rsidR="00B73079" w:rsidRPr="00261B84" w:rsidRDefault="00C35FBD" w:rsidP="00FF578B">
            <w:pPr>
              <w:numPr>
                <w:ilvl w:val="1"/>
                <w:numId w:val="2"/>
              </w:numPr>
              <w:pBdr>
                <w:top w:val="nil"/>
                <w:left w:val="nil"/>
                <w:bottom w:val="nil"/>
                <w:right w:val="nil"/>
                <w:between w:val="nil"/>
              </w:pBdr>
              <w:spacing w:after="120"/>
              <w:rPr>
                <w:rFonts w:asciiTheme="minorHAnsi" w:hAnsiTheme="minorHAnsi" w:cstheme="minorHAnsi"/>
              </w:rPr>
            </w:pPr>
            <w:r w:rsidRPr="00445233">
              <w:rPr>
                <w:rFonts w:asciiTheme="minorHAnsi" w:hAnsiTheme="minorHAnsi" w:cstheme="minorHAnsi"/>
                <w:color w:val="000000"/>
              </w:rPr>
              <w:t>Comparing Boxplots</w:t>
            </w:r>
          </w:p>
        </w:tc>
      </w:tr>
      <w:tr w:rsidR="00B73079" w:rsidRPr="00445233" w14:paraId="43A29A5D" w14:textId="77777777" w:rsidTr="00145334">
        <w:trPr>
          <w:trHeight w:val="584"/>
          <w:jc w:val="center"/>
        </w:trPr>
        <w:tc>
          <w:tcPr>
            <w:tcW w:w="10975" w:type="dxa"/>
          </w:tcPr>
          <w:p w14:paraId="28A456CC" w14:textId="0F030DB2" w:rsidR="008D3578" w:rsidRPr="00445233" w:rsidRDefault="00FF578B" w:rsidP="00D26DE9">
            <w:pPr>
              <w:spacing w:before="120" w:after="120"/>
              <w:rPr>
                <w:rFonts w:asciiTheme="minorHAnsi" w:hAnsiTheme="minorHAnsi" w:cstheme="minorHAnsi"/>
              </w:rPr>
            </w:pPr>
            <w:r w:rsidRPr="00544658">
              <w:rPr>
                <w:rFonts w:asciiTheme="minorHAnsi" w:eastAsiaTheme="majorEastAsia" w:hAnsiTheme="minorHAnsi" w:cstheme="minorHAnsi"/>
                <w:spacing w:val="-10"/>
                <w:kern w:val="28"/>
                <w:sz w:val="28"/>
                <w:szCs w:val="28"/>
              </w:rPr>
              <w:t>Supporting and Prerequisite SOL</w:t>
            </w:r>
            <w:r>
              <w:rPr>
                <w:rFonts w:asciiTheme="minorHAnsi" w:hAnsiTheme="minorHAnsi" w:cstheme="minorHAnsi"/>
                <w:b/>
                <w:sz w:val="28"/>
                <w:szCs w:val="28"/>
              </w:rPr>
              <w:t>:</w:t>
            </w:r>
            <w:r>
              <w:rPr>
                <w:rFonts w:asciiTheme="minorHAnsi" w:hAnsiTheme="minorHAnsi" w:cstheme="minorHAnsi"/>
              </w:rPr>
              <w:t xml:space="preserve">   </w:t>
            </w:r>
            <w:hyperlink r:id="rId13" w:history="1">
              <w:r w:rsidRPr="00544658">
                <w:rPr>
                  <w:rStyle w:val="Hyperlink"/>
                  <w:rFonts w:asciiTheme="minorHAnsi" w:hAnsiTheme="minorHAnsi" w:cstheme="minorHAnsi"/>
                </w:rPr>
                <w:t>8.12a</w:t>
              </w:r>
            </w:hyperlink>
            <w:r w:rsidRPr="00FF578B">
              <w:rPr>
                <w:rFonts w:asciiTheme="minorHAnsi" w:hAnsiTheme="minorHAnsi" w:cstheme="minorHAnsi"/>
              </w:rPr>
              <w:t xml:space="preserve">, </w:t>
            </w:r>
            <w:hyperlink r:id="rId14" w:history="1">
              <w:r w:rsidRPr="00544658">
                <w:rPr>
                  <w:rStyle w:val="Hyperlink"/>
                  <w:rFonts w:asciiTheme="minorHAnsi" w:hAnsiTheme="minorHAnsi" w:cstheme="minorHAnsi"/>
                </w:rPr>
                <w:t>8.12b</w:t>
              </w:r>
            </w:hyperlink>
            <w:r w:rsidRPr="00FF578B">
              <w:rPr>
                <w:rFonts w:asciiTheme="minorHAnsi" w:hAnsiTheme="minorHAnsi" w:cstheme="minorHAnsi"/>
              </w:rPr>
              <w:t xml:space="preserve">, </w:t>
            </w:r>
            <w:hyperlink r:id="rId15" w:history="1">
              <w:r w:rsidRPr="00544658">
                <w:rPr>
                  <w:rStyle w:val="Hyperlink"/>
                  <w:rFonts w:asciiTheme="minorHAnsi" w:hAnsiTheme="minorHAnsi" w:cstheme="minorHAnsi"/>
                </w:rPr>
                <w:t>7.9c</w:t>
              </w:r>
            </w:hyperlink>
            <w:r w:rsidRPr="00FF578B">
              <w:rPr>
                <w:rFonts w:asciiTheme="minorHAnsi" w:hAnsiTheme="minorHAnsi" w:cstheme="minorHAnsi"/>
              </w:rPr>
              <w:t xml:space="preserve">, </w:t>
            </w:r>
            <w:hyperlink r:id="rId16" w:history="1">
              <w:r w:rsidRPr="00544658">
                <w:rPr>
                  <w:rStyle w:val="Hyperlink"/>
                  <w:rFonts w:asciiTheme="minorHAnsi" w:hAnsiTheme="minorHAnsi" w:cstheme="minorHAnsi"/>
                </w:rPr>
                <w:t>6.6a</w:t>
              </w:r>
            </w:hyperlink>
            <w:r w:rsidRPr="00FF578B">
              <w:rPr>
                <w:rFonts w:asciiTheme="minorHAnsi" w:hAnsiTheme="minorHAnsi" w:cstheme="minorHAnsi"/>
              </w:rPr>
              <w:t xml:space="preserve">, </w:t>
            </w:r>
            <w:hyperlink r:id="rId17" w:history="1">
              <w:r w:rsidRPr="00544658">
                <w:rPr>
                  <w:rStyle w:val="Hyperlink"/>
                  <w:rFonts w:asciiTheme="minorHAnsi" w:hAnsiTheme="minorHAnsi" w:cstheme="minorHAnsi"/>
                </w:rPr>
                <w:t>6.10c</w:t>
              </w:r>
            </w:hyperlink>
          </w:p>
        </w:tc>
      </w:tr>
    </w:tbl>
    <w:p w14:paraId="5008BBD9" w14:textId="77777777" w:rsidR="00B73079" w:rsidRPr="00445233" w:rsidRDefault="00B73079">
      <w:pPr>
        <w:rPr>
          <w:rFonts w:asciiTheme="minorHAnsi" w:hAnsiTheme="minorHAnsi" w:cstheme="minorHAnsi"/>
        </w:rPr>
      </w:pPr>
    </w:p>
    <w:p w14:paraId="7A1B5A68" w14:textId="77777777" w:rsidR="00B73079" w:rsidRPr="00445233" w:rsidRDefault="00B941BD">
      <w:pPr>
        <w:rPr>
          <w:rFonts w:asciiTheme="minorHAnsi" w:hAnsiTheme="minorHAnsi" w:cstheme="minorHAnsi"/>
        </w:rPr>
      </w:pPr>
      <w:r w:rsidRPr="00445233">
        <w:rPr>
          <w:rFonts w:asciiTheme="minorHAnsi" w:hAnsiTheme="minorHAnsi" w:cstheme="minorHAnsi"/>
        </w:rPr>
        <w:br w:type="page"/>
      </w:r>
    </w:p>
    <w:p w14:paraId="52D5626E" w14:textId="372CA87B" w:rsidR="00B73079" w:rsidRPr="00D26DE9" w:rsidRDefault="00CE3C83" w:rsidP="00EF1C4C">
      <w:pPr>
        <w:pStyle w:val="Title"/>
        <w:rPr>
          <w:rFonts w:asciiTheme="minorHAnsi" w:hAnsiTheme="minorHAnsi" w:cstheme="minorHAnsi"/>
        </w:rPr>
      </w:pPr>
      <w:bookmarkStart w:id="0" w:name="bookmark=id.gjdgxs" w:colFirst="0" w:colLast="0"/>
      <w:bookmarkEnd w:id="0"/>
      <w:r>
        <w:rPr>
          <w:rFonts w:asciiTheme="minorHAnsi" w:hAnsiTheme="minorHAnsi" w:cstheme="minorHAnsi"/>
        </w:rPr>
        <w:lastRenderedPageBreak/>
        <w:t xml:space="preserve">SOL 8.12c - </w:t>
      </w:r>
      <w:r w:rsidR="00B941BD" w:rsidRPr="00D26DE9">
        <w:rPr>
          <w:rFonts w:asciiTheme="minorHAnsi" w:hAnsiTheme="minorHAnsi" w:cstheme="minorHAnsi"/>
        </w:rPr>
        <w:t>Just in Time Quick Check</w:t>
      </w:r>
    </w:p>
    <w:p w14:paraId="5F2DF0D9" w14:textId="77777777" w:rsidR="00B73079" w:rsidRPr="00445233" w:rsidRDefault="00B73079" w:rsidP="00DF349F">
      <w:pPr>
        <w:pBdr>
          <w:top w:val="nil"/>
          <w:left w:val="nil"/>
          <w:bottom w:val="nil"/>
          <w:right w:val="nil"/>
          <w:between w:val="nil"/>
        </w:pBdr>
        <w:spacing w:after="0" w:line="240" w:lineRule="auto"/>
        <w:rPr>
          <w:rFonts w:asciiTheme="minorHAnsi" w:hAnsiTheme="minorHAnsi" w:cstheme="minorHAnsi"/>
          <w:color w:val="000000"/>
        </w:rPr>
      </w:pPr>
    </w:p>
    <w:p w14:paraId="5D68AAB0" w14:textId="02136158" w:rsidR="00FE6A70" w:rsidRPr="00D26DE9" w:rsidRDefault="00EF79CB" w:rsidP="00D26DE9">
      <w:pPr>
        <w:pStyle w:val="ListParagraph"/>
        <w:numPr>
          <w:ilvl w:val="0"/>
          <w:numId w:val="11"/>
        </w:numPr>
        <w:spacing w:after="120" w:line="240" w:lineRule="auto"/>
        <w:ind w:hanging="634"/>
        <w:rPr>
          <w:rFonts w:asciiTheme="minorHAnsi" w:hAnsiTheme="minorHAnsi" w:cstheme="minorHAnsi"/>
        </w:rPr>
      </w:pPr>
      <w:bookmarkStart w:id="1" w:name="bookmark=id.30j0zll" w:colFirst="0" w:colLast="0"/>
      <w:bookmarkEnd w:id="1"/>
      <w:r w:rsidRPr="00D26DE9">
        <w:rPr>
          <w:rFonts w:asciiTheme="minorHAnsi" w:hAnsiTheme="minorHAnsi" w:cstheme="minorHAnsi"/>
          <w:color w:val="auto"/>
        </w:rPr>
        <w:t>The</w:t>
      </w:r>
      <w:r w:rsidR="00D8051E">
        <w:rPr>
          <w:rFonts w:asciiTheme="minorHAnsi" w:hAnsiTheme="minorHAnsi" w:cstheme="minorHAnsi"/>
          <w:color w:val="auto"/>
        </w:rPr>
        <w:t>se</w:t>
      </w:r>
      <w:r w:rsidRPr="00D26DE9">
        <w:rPr>
          <w:rFonts w:asciiTheme="minorHAnsi" w:hAnsiTheme="minorHAnsi" w:cstheme="minorHAnsi"/>
          <w:color w:val="auto"/>
        </w:rPr>
        <w:t xml:space="preserve"> boxplots </w:t>
      </w:r>
      <w:r w:rsidR="00D8051E">
        <w:rPr>
          <w:rFonts w:asciiTheme="minorHAnsi" w:hAnsiTheme="minorHAnsi" w:cstheme="minorHAnsi"/>
          <w:color w:val="auto"/>
        </w:rPr>
        <w:t>summarize</w:t>
      </w:r>
      <w:r w:rsidRPr="00D26DE9">
        <w:rPr>
          <w:rFonts w:asciiTheme="minorHAnsi" w:hAnsiTheme="minorHAnsi" w:cstheme="minorHAnsi"/>
          <w:color w:val="auto"/>
        </w:rPr>
        <w:t xml:space="preserve"> the test scores </w:t>
      </w:r>
      <w:r w:rsidR="005756B1" w:rsidRPr="00D26DE9">
        <w:rPr>
          <w:rFonts w:asciiTheme="minorHAnsi" w:hAnsiTheme="minorHAnsi" w:cstheme="minorHAnsi"/>
          <w:color w:val="auto"/>
        </w:rPr>
        <w:t xml:space="preserve">for two students </w:t>
      </w:r>
      <w:r w:rsidR="00684871" w:rsidRPr="00D26DE9">
        <w:rPr>
          <w:rFonts w:asciiTheme="minorHAnsi" w:hAnsiTheme="minorHAnsi" w:cstheme="minorHAnsi"/>
          <w:color w:val="auto"/>
        </w:rPr>
        <w:t xml:space="preserve">in </w:t>
      </w:r>
      <w:r w:rsidR="00D8051E">
        <w:rPr>
          <w:rFonts w:asciiTheme="minorHAnsi" w:hAnsiTheme="minorHAnsi" w:cstheme="minorHAnsi"/>
          <w:color w:val="auto"/>
        </w:rPr>
        <w:t xml:space="preserve">a </w:t>
      </w:r>
      <w:r w:rsidR="00684871" w:rsidRPr="00D26DE9">
        <w:rPr>
          <w:rFonts w:asciiTheme="minorHAnsi" w:hAnsiTheme="minorHAnsi" w:cstheme="minorHAnsi"/>
          <w:color w:val="auto"/>
        </w:rPr>
        <w:t>math</w:t>
      </w:r>
      <w:r w:rsidRPr="00D26DE9">
        <w:rPr>
          <w:rFonts w:asciiTheme="minorHAnsi" w:hAnsiTheme="minorHAnsi" w:cstheme="minorHAnsi"/>
          <w:color w:val="auto"/>
        </w:rPr>
        <w:t xml:space="preserve"> class.  </w:t>
      </w:r>
    </w:p>
    <w:p w14:paraId="1B6A07D4" w14:textId="71321420" w:rsidR="00FE6A70" w:rsidRDefault="00724EA0" w:rsidP="00D26DE9">
      <w:pPr>
        <w:pStyle w:val="ListParagraph"/>
        <w:spacing w:after="840" w:line="240" w:lineRule="auto"/>
        <w:ind w:left="1080"/>
        <w:rPr>
          <w:rFonts w:asciiTheme="minorHAnsi" w:hAnsiTheme="minorHAnsi" w:cstheme="minorHAnsi"/>
        </w:rPr>
      </w:pPr>
      <w:r w:rsidRPr="00D26DE9">
        <w:rPr>
          <w:rFonts w:asciiTheme="minorHAnsi" w:hAnsiTheme="minorHAnsi" w:cstheme="minorHAnsi"/>
        </w:rPr>
        <w:t xml:space="preserve"> </w:t>
      </w:r>
    </w:p>
    <w:p w14:paraId="745C2CE1" w14:textId="118337E6" w:rsidR="00FE6A70" w:rsidRDefault="00E96BD8" w:rsidP="00D26DE9">
      <w:pPr>
        <w:pStyle w:val="ListParagraph"/>
        <w:spacing w:after="840" w:line="240" w:lineRule="auto"/>
        <w:ind w:left="1080"/>
        <w:rPr>
          <w:rFonts w:asciiTheme="minorHAnsi" w:hAnsiTheme="minorHAnsi" w:cstheme="minorHAnsi"/>
        </w:rPr>
      </w:pPr>
      <w:r>
        <w:rPr>
          <w:noProof/>
          <w:lang w:val="en-US"/>
        </w:rPr>
        <w:drawing>
          <wp:inline distT="0" distB="0" distL="0" distR="0" wp14:anchorId="7204256E" wp14:editId="08316F09">
            <wp:extent cx="5153025" cy="1733550"/>
            <wp:effectExtent l="0" t="0" r="9525" b="0"/>
            <wp:docPr id="1" name="Picture 1" descr="A boxplot titled Test Scores from fifty to one hundred in labeled increments of ten.  Frist boxplot Ellie's Scores. Second boxplot Jada's scores." title="A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53025" cy="1733550"/>
                    </a:xfrm>
                    <a:prstGeom prst="rect">
                      <a:avLst/>
                    </a:prstGeom>
                  </pic:spPr>
                </pic:pic>
              </a:graphicData>
            </a:graphic>
          </wp:inline>
        </w:drawing>
      </w:r>
    </w:p>
    <w:p w14:paraId="2C7F0384" w14:textId="6879B3E9" w:rsidR="00FE6A70" w:rsidRDefault="00FE6A70" w:rsidP="00D26DE9">
      <w:pPr>
        <w:pStyle w:val="ListParagraph"/>
        <w:spacing w:after="840" w:line="240" w:lineRule="auto"/>
        <w:ind w:left="1080"/>
        <w:rPr>
          <w:rFonts w:asciiTheme="minorHAnsi" w:hAnsiTheme="minorHAnsi" w:cstheme="minorHAnsi"/>
          <w:color w:val="auto"/>
        </w:rPr>
      </w:pPr>
    </w:p>
    <w:p w14:paraId="53FF6DF3" w14:textId="36C8A94B" w:rsidR="00FE6A70" w:rsidRDefault="00724EA0" w:rsidP="00D26DE9">
      <w:pPr>
        <w:pStyle w:val="ListParagraph"/>
        <w:spacing w:after="840" w:line="240" w:lineRule="auto"/>
        <w:ind w:left="1080"/>
        <w:rPr>
          <w:rFonts w:asciiTheme="minorHAnsi" w:hAnsiTheme="minorHAnsi" w:cstheme="minorHAnsi"/>
          <w:color w:val="auto"/>
        </w:rPr>
      </w:pPr>
      <w:r w:rsidRPr="00D26DE9">
        <w:rPr>
          <w:rFonts w:asciiTheme="minorHAnsi" w:hAnsiTheme="minorHAnsi" w:cstheme="minorHAnsi"/>
          <w:color w:val="auto"/>
        </w:rPr>
        <w:t xml:space="preserve">Which student had </w:t>
      </w:r>
      <w:r w:rsidR="00D8051E" w:rsidRPr="00FE6A70">
        <w:rPr>
          <w:rFonts w:asciiTheme="minorHAnsi" w:hAnsiTheme="minorHAnsi" w:cstheme="minorHAnsi"/>
          <w:color w:val="auto"/>
        </w:rPr>
        <w:t>a greater</w:t>
      </w:r>
      <w:r w:rsidRPr="00D26DE9">
        <w:rPr>
          <w:rFonts w:asciiTheme="minorHAnsi" w:hAnsiTheme="minorHAnsi" w:cstheme="minorHAnsi"/>
          <w:color w:val="auto"/>
        </w:rPr>
        <w:t xml:space="preserve"> number of test scores of </w:t>
      </w:r>
      <w:r w:rsidR="00D8051E" w:rsidRPr="00FE6A70">
        <w:rPr>
          <w:rFonts w:asciiTheme="minorHAnsi" w:hAnsiTheme="minorHAnsi" w:cstheme="minorHAnsi"/>
          <w:color w:val="auto"/>
        </w:rPr>
        <w:t>8</w:t>
      </w:r>
      <w:r w:rsidRPr="00D26DE9">
        <w:rPr>
          <w:rFonts w:asciiTheme="minorHAnsi" w:hAnsiTheme="minorHAnsi" w:cstheme="minorHAnsi"/>
          <w:color w:val="auto"/>
        </w:rPr>
        <w:t>0% or higher?  Explain your reasoning</w:t>
      </w:r>
      <w:r w:rsidR="00D8051E" w:rsidRPr="00FE6A70">
        <w:rPr>
          <w:rFonts w:asciiTheme="minorHAnsi" w:hAnsiTheme="minorHAnsi" w:cstheme="minorHAnsi"/>
          <w:color w:val="auto"/>
        </w:rPr>
        <w:t>.</w:t>
      </w:r>
    </w:p>
    <w:p w14:paraId="514126ED" w14:textId="4B7F27BE" w:rsidR="00244B2E" w:rsidRDefault="00244B2E" w:rsidP="00D26DE9">
      <w:pPr>
        <w:pStyle w:val="ListParagraph"/>
        <w:spacing w:after="840" w:line="240" w:lineRule="auto"/>
        <w:ind w:left="1080"/>
        <w:rPr>
          <w:rFonts w:asciiTheme="minorHAnsi" w:hAnsiTheme="minorHAnsi" w:cstheme="minorHAnsi"/>
          <w:color w:val="auto"/>
        </w:rPr>
      </w:pPr>
    </w:p>
    <w:p w14:paraId="68246F19" w14:textId="58C7126F" w:rsidR="00244B2E" w:rsidRDefault="00244B2E" w:rsidP="00D26DE9">
      <w:pPr>
        <w:pStyle w:val="ListParagraph"/>
        <w:spacing w:after="840" w:line="240" w:lineRule="auto"/>
        <w:ind w:left="1080"/>
        <w:rPr>
          <w:rFonts w:asciiTheme="minorHAnsi" w:hAnsiTheme="minorHAnsi" w:cstheme="minorHAnsi"/>
          <w:color w:val="auto"/>
        </w:rPr>
      </w:pPr>
    </w:p>
    <w:p w14:paraId="681B0BEE" w14:textId="77777777" w:rsidR="00244B2E" w:rsidRPr="00244B2E" w:rsidRDefault="00244B2E" w:rsidP="00D26DE9">
      <w:pPr>
        <w:pStyle w:val="ListParagraph"/>
        <w:spacing w:after="840" w:line="240" w:lineRule="auto"/>
        <w:ind w:left="1080"/>
        <w:rPr>
          <w:rFonts w:asciiTheme="minorHAnsi" w:hAnsiTheme="minorHAnsi" w:cstheme="minorHAnsi"/>
          <w:color w:val="auto"/>
        </w:rPr>
      </w:pPr>
    </w:p>
    <w:p w14:paraId="3BD07565" w14:textId="55D45B08" w:rsidR="00D8051E" w:rsidRPr="00D26DE9" w:rsidRDefault="00D8051E" w:rsidP="00D26DE9">
      <w:pPr>
        <w:pStyle w:val="ListParagraph"/>
        <w:numPr>
          <w:ilvl w:val="0"/>
          <w:numId w:val="11"/>
        </w:numPr>
        <w:spacing w:after="840" w:line="240" w:lineRule="auto"/>
        <w:ind w:hanging="630"/>
        <w:rPr>
          <w:rFonts w:asciiTheme="minorHAnsi" w:hAnsiTheme="minorHAnsi" w:cstheme="minorHAnsi"/>
        </w:rPr>
      </w:pPr>
      <w:r w:rsidRPr="00300860">
        <w:rPr>
          <w:rFonts w:asciiTheme="minorHAnsi" w:hAnsiTheme="minorHAnsi" w:cstheme="minorHAnsi"/>
          <w:color w:val="auto"/>
        </w:rPr>
        <w:t>The</w:t>
      </w:r>
      <w:r>
        <w:rPr>
          <w:rFonts w:asciiTheme="minorHAnsi" w:hAnsiTheme="minorHAnsi" w:cstheme="minorHAnsi"/>
          <w:color w:val="auto"/>
        </w:rPr>
        <w:t>se</w:t>
      </w:r>
      <w:r w:rsidRPr="00300860">
        <w:rPr>
          <w:rFonts w:asciiTheme="minorHAnsi" w:hAnsiTheme="minorHAnsi" w:cstheme="minorHAnsi"/>
          <w:color w:val="auto"/>
        </w:rPr>
        <w:t xml:space="preserve"> boxplots </w:t>
      </w:r>
      <w:r>
        <w:rPr>
          <w:rFonts w:asciiTheme="minorHAnsi" w:hAnsiTheme="minorHAnsi" w:cstheme="minorHAnsi"/>
          <w:color w:val="auto"/>
        </w:rPr>
        <w:t>summarize</w:t>
      </w:r>
      <w:r w:rsidRPr="00300860">
        <w:rPr>
          <w:rFonts w:asciiTheme="minorHAnsi" w:hAnsiTheme="minorHAnsi" w:cstheme="minorHAnsi"/>
          <w:color w:val="auto"/>
        </w:rPr>
        <w:t xml:space="preserve"> the number of text messages received per day </w:t>
      </w:r>
      <w:r w:rsidR="00DB2F47">
        <w:rPr>
          <w:rFonts w:asciiTheme="minorHAnsi" w:hAnsiTheme="minorHAnsi" w:cstheme="minorHAnsi"/>
          <w:color w:val="auto"/>
        </w:rPr>
        <w:t>for</w:t>
      </w:r>
      <w:r w:rsidRPr="00300860">
        <w:rPr>
          <w:rFonts w:asciiTheme="minorHAnsi" w:hAnsiTheme="minorHAnsi" w:cstheme="minorHAnsi"/>
          <w:color w:val="auto"/>
        </w:rPr>
        <w:t xml:space="preserve"> </w:t>
      </w:r>
      <w:r w:rsidR="00DB2F47">
        <w:rPr>
          <w:rFonts w:asciiTheme="minorHAnsi" w:hAnsiTheme="minorHAnsi" w:cstheme="minorHAnsi"/>
          <w:color w:val="auto"/>
        </w:rPr>
        <w:t>Marla</w:t>
      </w:r>
      <w:r w:rsidRPr="00300860">
        <w:rPr>
          <w:rFonts w:asciiTheme="minorHAnsi" w:hAnsiTheme="minorHAnsi" w:cstheme="minorHAnsi"/>
          <w:color w:val="auto"/>
        </w:rPr>
        <w:t xml:space="preserve"> and Darren</w:t>
      </w:r>
      <w:r w:rsidR="008F7E37">
        <w:rPr>
          <w:rFonts w:asciiTheme="minorHAnsi" w:hAnsiTheme="minorHAnsi" w:cstheme="minorHAnsi"/>
          <w:color w:val="auto"/>
        </w:rPr>
        <w:t>.</w:t>
      </w:r>
      <w:r w:rsidRPr="00300860">
        <w:rPr>
          <w:rFonts w:asciiTheme="minorHAnsi" w:hAnsiTheme="minorHAnsi" w:cstheme="minorHAnsi"/>
          <w:color w:val="auto"/>
        </w:rPr>
        <w:t xml:space="preserve"> </w:t>
      </w:r>
      <w:r w:rsidR="008F7E37">
        <w:rPr>
          <w:rFonts w:asciiTheme="minorHAnsi" w:hAnsiTheme="minorHAnsi" w:cstheme="minorHAnsi"/>
          <w:color w:val="auto"/>
        </w:rPr>
        <w:t xml:space="preserve"> These data were collected for</w:t>
      </w:r>
      <w:r w:rsidRPr="00300860">
        <w:rPr>
          <w:rFonts w:asciiTheme="minorHAnsi" w:hAnsiTheme="minorHAnsi" w:cstheme="minorHAnsi"/>
          <w:color w:val="auto"/>
        </w:rPr>
        <w:t xml:space="preserve"> fifteen days</w:t>
      </w:r>
      <w:r>
        <w:rPr>
          <w:rFonts w:asciiTheme="minorHAnsi" w:hAnsiTheme="minorHAnsi" w:cstheme="minorHAnsi"/>
          <w:color w:val="auto"/>
        </w:rPr>
        <w:t>.</w:t>
      </w:r>
    </w:p>
    <w:p w14:paraId="050BCEC2" w14:textId="2569821C" w:rsidR="00C95F79" w:rsidRDefault="00E96BD8" w:rsidP="00D26DE9">
      <w:pPr>
        <w:pStyle w:val="ListParagraph"/>
        <w:spacing w:after="840" w:line="240" w:lineRule="auto"/>
        <w:ind w:left="1080"/>
      </w:pPr>
      <w:r>
        <w:rPr>
          <w:noProof/>
          <w:lang w:val="en-US"/>
        </w:rPr>
        <w:drawing>
          <wp:inline distT="0" distB="0" distL="0" distR="0" wp14:anchorId="5BB12770" wp14:editId="43D06005">
            <wp:extent cx="5334000" cy="1809750"/>
            <wp:effectExtent l="0" t="0" r="0" b="0"/>
            <wp:docPr id="3" name="Picture 3" descr="A boxplot titled Number of Text Messages labeled from two to sixteen in labeled increments of one.  First boxplot Marla.  Second boxplot Darren." title="A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34000" cy="1809750"/>
                    </a:xfrm>
                    <a:prstGeom prst="rect">
                      <a:avLst/>
                    </a:prstGeom>
                  </pic:spPr>
                </pic:pic>
              </a:graphicData>
            </a:graphic>
          </wp:inline>
        </w:drawing>
      </w:r>
    </w:p>
    <w:p w14:paraId="3E069206" w14:textId="387F5174" w:rsidR="00AE087E" w:rsidRPr="00445233" w:rsidRDefault="00AE087E" w:rsidP="00D26DE9">
      <w:pPr>
        <w:spacing w:after="0" w:line="240" w:lineRule="auto"/>
        <w:ind w:left="1166"/>
        <w:rPr>
          <w:rFonts w:asciiTheme="minorHAnsi" w:hAnsiTheme="minorHAnsi" w:cstheme="minorHAnsi"/>
        </w:rPr>
      </w:pPr>
      <w:r w:rsidRPr="00445233">
        <w:rPr>
          <w:rFonts w:asciiTheme="minorHAnsi" w:hAnsiTheme="minorHAnsi" w:cstheme="minorHAnsi"/>
        </w:rPr>
        <w:t xml:space="preserve">What is </w:t>
      </w:r>
      <w:r w:rsidR="00DB2F47">
        <w:rPr>
          <w:rFonts w:asciiTheme="minorHAnsi" w:hAnsiTheme="minorHAnsi" w:cstheme="minorHAnsi"/>
        </w:rPr>
        <w:t>closest to the</w:t>
      </w:r>
      <w:r w:rsidR="00DB2F47" w:rsidRPr="00445233">
        <w:rPr>
          <w:rFonts w:asciiTheme="minorHAnsi" w:hAnsiTheme="minorHAnsi" w:cstheme="minorHAnsi"/>
        </w:rPr>
        <w:t xml:space="preserve"> </w:t>
      </w:r>
      <w:r w:rsidRPr="00445233">
        <w:rPr>
          <w:rFonts w:asciiTheme="minorHAnsi" w:hAnsiTheme="minorHAnsi" w:cstheme="minorHAnsi"/>
        </w:rPr>
        <w:t xml:space="preserve">difference in the interquartile range for </w:t>
      </w:r>
      <w:r w:rsidR="00DB2F47">
        <w:rPr>
          <w:rFonts w:asciiTheme="minorHAnsi" w:hAnsiTheme="minorHAnsi" w:cstheme="minorHAnsi"/>
        </w:rPr>
        <w:t>Marla</w:t>
      </w:r>
      <w:r w:rsidR="00DB2F47" w:rsidRPr="00445233">
        <w:rPr>
          <w:rFonts w:asciiTheme="minorHAnsi" w:hAnsiTheme="minorHAnsi" w:cstheme="minorHAnsi"/>
        </w:rPr>
        <w:t xml:space="preserve"> </w:t>
      </w:r>
      <w:r w:rsidRPr="00445233">
        <w:rPr>
          <w:rFonts w:asciiTheme="minorHAnsi" w:hAnsiTheme="minorHAnsi" w:cstheme="minorHAnsi"/>
        </w:rPr>
        <w:t>and</w:t>
      </w:r>
      <w:r w:rsidR="00DB2F47">
        <w:rPr>
          <w:rFonts w:asciiTheme="minorHAnsi" w:hAnsiTheme="minorHAnsi" w:cstheme="minorHAnsi"/>
        </w:rPr>
        <w:t xml:space="preserve"> the interquartile range for</w:t>
      </w:r>
      <w:r w:rsidRPr="00445233">
        <w:rPr>
          <w:rFonts w:asciiTheme="minorHAnsi" w:hAnsiTheme="minorHAnsi" w:cstheme="minorHAnsi"/>
        </w:rPr>
        <w:t xml:space="preserve"> Darren?</w:t>
      </w:r>
      <w:r w:rsidR="005756B1" w:rsidRPr="00445233" w:rsidDel="005756B1">
        <w:rPr>
          <w:rFonts w:asciiTheme="minorHAnsi" w:hAnsiTheme="minorHAnsi" w:cstheme="minorHAnsi"/>
        </w:rPr>
        <w:t xml:space="preserve"> </w:t>
      </w:r>
    </w:p>
    <w:p w14:paraId="1F1F7075" w14:textId="77777777" w:rsidR="000E560B" w:rsidRPr="00445233" w:rsidRDefault="000E560B">
      <w:pPr>
        <w:rPr>
          <w:rFonts w:asciiTheme="minorHAnsi" w:eastAsia="Open Sans" w:hAnsiTheme="minorHAnsi" w:cstheme="minorHAnsi"/>
        </w:rPr>
      </w:pPr>
      <w:r w:rsidRPr="00445233">
        <w:rPr>
          <w:rFonts w:asciiTheme="minorHAnsi" w:hAnsiTheme="minorHAnsi" w:cstheme="minorHAnsi"/>
        </w:rPr>
        <w:br w:type="page"/>
      </w:r>
    </w:p>
    <w:p w14:paraId="4859CC0B" w14:textId="33306248" w:rsidR="006A5992" w:rsidRPr="00CE3C83" w:rsidRDefault="000E560B" w:rsidP="00364092">
      <w:pPr>
        <w:pStyle w:val="ListParagraph"/>
        <w:numPr>
          <w:ilvl w:val="0"/>
          <w:numId w:val="11"/>
        </w:numPr>
        <w:spacing w:after="120" w:line="240" w:lineRule="auto"/>
        <w:rPr>
          <w:rFonts w:asciiTheme="minorHAnsi" w:hAnsiTheme="minorHAnsi" w:cstheme="minorHAnsi"/>
          <w:color w:val="auto"/>
        </w:rPr>
      </w:pPr>
      <w:r w:rsidRPr="00CE3C83">
        <w:rPr>
          <w:rFonts w:asciiTheme="minorHAnsi" w:hAnsiTheme="minorHAnsi" w:cstheme="minorHAnsi"/>
          <w:color w:val="auto"/>
        </w:rPr>
        <w:lastRenderedPageBreak/>
        <w:t>The</w:t>
      </w:r>
      <w:r w:rsidR="00C95F79" w:rsidRPr="00CE3C83">
        <w:rPr>
          <w:rFonts w:asciiTheme="minorHAnsi" w:hAnsiTheme="minorHAnsi" w:cstheme="minorHAnsi"/>
          <w:color w:val="auto"/>
        </w:rPr>
        <w:t>se</w:t>
      </w:r>
      <w:r w:rsidRPr="00CE3C83">
        <w:rPr>
          <w:rFonts w:asciiTheme="minorHAnsi" w:hAnsiTheme="minorHAnsi" w:cstheme="minorHAnsi"/>
          <w:color w:val="auto"/>
        </w:rPr>
        <w:t xml:space="preserve"> boxplots </w:t>
      </w:r>
      <w:r w:rsidR="00DB2F47" w:rsidRPr="00CE3C83">
        <w:rPr>
          <w:rFonts w:asciiTheme="minorHAnsi" w:hAnsiTheme="minorHAnsi" w:cstheme="minorHAnsi"/>
          <w:color w:val="auto"/>
        </w:rPr>
        <w:t xml:space="preserve">summarize </w:t>
      </w:r>
      <w:r w:rsidRPr="00CE3C83">
        <w:rPr>
          <w:rFonts w:asciiTheme="minorHAnsi" w:hAnsiTheme="minorHAnsi" w:cstheme="minorHAnsi"/>
          <w:color w:val="auto"/>
        </w:rPr>
        <w:t>the average yearly salary</w:t>
      </w:r>
      <w:r w:rsidR="00D227FB" w:rsidRPr="00CE3C83">
        <w:rPr>
          <w:rFonts w:asciiTheme="minorHAnsi" w:hAnsiTheme="minorHAnsi" w:cstheme="minorHAnsi"/>
          <w:color w:val="auto"/>
        </w:rPr>
        <w:t>, in thousands,</w:t>
      </w:r>
      <w:r w:rsidRPr="00CE3C83">
        <w:rPr>
          <w:rFonts w:asciiTheme="minorHAnsi" w:hAnsiTheme="minorHAnsi" w:cstheme="minorHAnsi"/>
          <w:color w:val="auto"/>
        </w:rPr>
        <w:t xml:space="preserve"> of a </w:t>
      </w:r>
      <w:r w:rsidR="0006374C" w:rsidRPr="00CE3C83">
        <w:rPr>
          <w:rFonts w:asciiTheme="minorHAnsi" w:hAnsiTheme="minorHAnsi" w:cstheme="minorHAnsi"/>
          <w:color w:val="auto"/>
        </w:rPr>
        <w:t xml:space="preserve">mechanic </w:t>
      </w:r>
      <w:r w:rsidRPr="00CE3C83">
        <w:rPr>
          <w:rFonts w:asciiTheme="minorHAnsi" w:hAnsiTheme="minorHAnsi" w:cstheme="minorHAnsi"/>
          <w:color w:val="auto"/>
        </w:rPr>
        <w:t>working in Mississippi and Nebraska</w:t>
      </w:r>
      <w:r w:rsidR="0006374C" w:rsidRPr="00CE3C83">
        <w:rPr>
          <w:rFonts w:asciiTheme="minorHAnsi" w:hAnsiTheme="minorHAnsi" w:cstheme="minorHAnsi"/>
          <w:color w:val="auto"/>
        </w:rPr>
        <w:t xml:space="preserve"> in 2020.</w:t>
      </w:r>
      <w:r w:rsidRPr="00CE3C83" w:rsidDel="000E560B">
        <w:rPr>
          <w:rFonts w:asciiTheme="minorHAnsi" w:hAnsiTheme="minorHAnsi" w:cstheme="minorHAnsi"/>
          <w:color w:val="auto"/>
        </w:rPr>
        <w:t xml:space="preserve"> </w:t>
      </w:r>
    </w:p>
    <w:p w14:paraId="3C0BA1B2" w14:textId="0AA2BE75" w:rsidR="007D6DEF" w:rsidRPr="00445233" w:rsidRDefault="00E96BD8" w:rsidP="00D26DE9">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noProof/>
          <w:lang w:val="en-US"/>
        </w:rPr>
        <w:drawing>
          <wp:inline distT="0" distB="0" distL="0" distR="0" wp14:anchorId="20714DAC" wp14:editId="7ACE78A7">
            <wp:extent cx="5181600" cy="1885950"/>
            <wp:effectExtent l="0" t="0" r="0" b="0"/>
            <wp:docPr id="5" name="Picture 5" descr="A boxplot titled Average Yearly Salary in thousands labeld from thirty to fourty-two in increments of one.  First boxplot Mississippi. Second boxplot Nebraska.  " title="A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1600" cy="1885950"/>
                    </a:xfrm>
                    <a:prstGeom prst="rect">
                      <a:avLst/>
                    </a:prstGeom>
                  </pic:spPr>
                </pic:pic>
              </a:graphicData>
            </a:graphic>
          </wp:inline>
        </w:drawing>
      </w:r>
    </w:p>
    <w:p w14:paraId="240FFC3D" w14:textId="41C432BA" w:rsidR="00CE3C83" w:rsidRDefault="00CE3C83" w:rsidP="00D26DE9">
      <w:pPr>
        <w:pStyle w:val="ListParagraph"/>
        <w:spacing w:before="0" w:after="120" w:line="240" w:lineRule="auto"/>
        <w:contextualSpacing w:val="0"/>
        <w:rPr>
          <w:rFonts w:asciiTheme="minorHAnsi" w:hAnsiTheme="minorHAnsi" w:cstheme="minorHAnsi"/>
          <w:color w:val="auto"/>
        </w:rPr>
      </w:pPr>
    </w:p>
    <w:p w14:paraId="18DD994E" w14:textId="5ED17204" w:rsidR="000E560B" w:rsidRDefault="002B550E" w:rsidP="00D26DE9">
      <w:pPr>
        <w:pStyle w:val="ListParagraph"/>
        <w:spacing w:before="0" w:after="120" w:line="240" w:lineRule="auto"/>
        <w:contextualSpacing w:val="0"/>
        <w:rPr>
          <w:rFonts w:asciiTheme="minorHAnsi" w:hAnsiTheme="minorHAnsi" w:cstheme="minorHAnsi"/>
          <w:color w:val="auto"/>
        </w:rPr>
      </w:pPr>
      <w:r>
        <w:rPr>
          <w:rFonts w:asciiTheme="minorHAnsi" w:hAnsiTheme="minorHAnsi" w:cstheme="minorHAnsi"/>
          <w:color w:val="auto"/>
        </w:rPr>
        <w:t>Determine which of the following statements are true.</w:t>
      </w:r>
    </w:p>
    <w:tbl>
      <w:tblPr>
        <w:tblStyle w:val="TableGrid"/>
        <w:tblW w:w="0" w:type="auto"/>
        <w:tblInd w:w="720" w:type="dxa"/>
        <w:tblLook w:val="04A0" w:firstRow="1" w:lastRow="0" w:firstColumn="1" w:lastColumn="0" w:noHBand="0" w:noVBand="1"/>
        <w:tblCaption w:val="A table"/>
        <w:tblDescription w:val="A two column table read left to right top to bottom.  First row The interquartile range of salaries for a mechanic in Mississippi is the same as the interquartile range of salaries for a mechanic in Nebraska.  The range of salaries for a mechanic in Nebraska is greater than range of salaries for a mechanic in Mississippi.  Last row The approximate percentage of salaries for mechanics in Mississippi that fall between $35,000 and $40,000 is less than the approximate percentage of salaries for mechanics in Nebraska that fall between $35,000 and $40,000.  The median salary for a mechanic in Nebraska is the same as the salary representing the upper quartile for a mechanic in Mississippi. "/>
      </w:tblPr>
      <w:tblGrid>
        <w:gridCol w:w="4675"/>
        <w:gridCol w:w="4675"/>
      </w:tblGrid>
      <w:tr w:rsidR="00F17649" w14:paraId="7DF63496" w14:textId="77777777" w:rsidTr="00135AA8">
        <w:trPr>
          <w:tblHeader/>
        </w:trPr>
        <w:tc>
          <w:tcPr>
            <w:tcW w:w="4675" w:type="dxa"/>
          </w:tcPr>
          <w:p w14:paraId="4EA90648" w14:textId="32088BF3" w:rsidR="002B550E" w:rsidRDefault="00A54E42" w:rsidP="00D26DE9">
            <w:pPr>
              <w:pStyle w:val="ListParagraph"/>
              <w:spacing w:after="120" w:line="240" w:lineRule="auto"/>
              <w:ind w:left="0"/>
              <w:contextualSpacing w:val="0"/>
              <w:rPr>
                <w:rFonts w:asciiTheme="minorHAnsi" w:hAnsiTheme="minorHAnsi" w:cstheme="minorHAnsi"/>
                <w:color w:val="auto"/>
              </w:rPr>
            </w:pPr>
            <w:r>
              <w:rPr>
                <w:rFonts w:asciiTheme="minorHAnsi" w:hAnsiTheme="minorHAnsi" w:cstheme="minorHAnsi"/>
                <w:color w:val="auto"/>
              </w:rPr>
              <w:t>The interquartile range of salaries for a mechanic in Mississippi is the same as the interquartile range of salaries for a mechanic in Nebraska.</w:t>
            </w:r>
          </w:p>
        </w:tc>
        <w:tc>
          <w:tcPr>
            <w:tcW w:w="4675" w:type="dxa"/>
          </w:tcPr>
          <w:p w14:paraId="4562E4F4" w14:textId="01E0D6D4" w:rsidR="002B550E" w:rsidRDefault="00A54E42" w:rsidP="00D26DE9">
            <w:pPr>
              <w:pStyle w:val="ListParagraph"/>
              <w:spacing w:after="120" w:line="240" w:lineRule="auto"/>
              <w:ind w:left="0"/>
              <w:contextualSpacing w:val="0"/>
              <w:rPr>
                <w:rFonts w:asciiTheme="minorHAnsi" w:hAnsiTheme="minorHAnsi" w:cstheme="minorHAnsi"/>
                <w:color w:val="auto"/>
              </w:rPr>
            </w:pPr>
            <w:r>
              <w:rPr>
                <w:rFonts w:asciiTheme="minorHAnsi" w:hAnsiTheme="minorHAnsi" w:cstheme="minorHAnsi"/>
                <w:color w:val="auto"/>
              </w:rPr>
              <w:t>The range of salaries for a mechanic in Nebraska is greater than range of salaries for a mechanic in Mississippi.</w:t>
            </w:r>
          </w:p>
        </w:tc>
      </w:tr>
      <w:tr w:rsidR="00F17649" w14:paraId="3CD9F0FB" w14:textId="77777777" w:rsidTr="002B550E">
        <w:tc>
          <w:tcPr>
            <w:tcW w:w="4675" w:type="dxa"/>
          </w:tcPr>
          <w:p w14:paraId="694C576D" w14:textId="1199AA4E" w:rsidR="002B550E" w:rsidRDefault="00897D9A">
            <w:pPr>
              <w:pStyle w:val="ListParagraph"/>
              <w:spacing w:after="120" w:line="240" w:lineRule="auto"/>
              <w:ind w:left="0"/>
              <w:contextualSpacing w:val="0"/>
              <w:rPr>
                <w:rFonts w:asciiTheme="minorHAnsi" w:hAnsiTheme="minorHAnsi" w:cstheme="minorHAnsi"/>
                <w:color w:val="auto"/>
              </w:rPr>
            </w:pPr>
            <w:r>
              <w:rPr>
                <w:rFonts w:asciiTheme="minorHAnsi" w:hAnsiTheme="minorHAnsi" w:cstheme="minorHAnsi"/>
                <w:color w:val="auto"/>
              </w:rPr>
              <w:t>The approximate percentage of salaries for mechanics in Mississippi that fall between $35,000 and $40,000 is less than the approximate percentage of salaries for mechanics in Nebraska that fall between $35,000 and $40,000.</w:t>
            </w:r>
          </w:p>
        </w:tc>
        <w:tc>
          <w:tcPr>
            <w:tcW w:w="4675" w:type="dxa"/>
          </w:tcPr>
          <w:p w14:paraId="30C2D108" w14:textId="319F684D" w:rsidR="002B550E" w:rsidRDefault="002B550E" w:rsidP="0069572E">
            <w:pPr>
              <w:pStyle w:val="ListParagraph"/>
              <w:spacing w:after="120" w:line="240" w:lineRule="auto"/>
              <w:ind w:left="0"/>
              <w:contextualSpacing w:val="0"/>
              <w:rPr>
                <w:rFonts w:asciiTheme="minorHAnsi" w:hAnsiTheme="minorHAnsi" w:cstheme="minorHAnsi"/>
                <w:color w:val="auto"/>
              </w:rPr>
            </w:pPr>
            <w:r>
              <w:rPr>
                <w:rFonts w:asciiTheme="minorHAnsi" w:hAnsiTheme="minorHAnsi" w:cstheme="minorHAnsi"/>
                <w:color w:val="auto"/>
              </w:rPr>
              <w:t>The median</w:t>
            </w:r>
            <w:r w:rsidR="006A5992">
              <w:rPr>
                <w:rFonts w:asciiTheme="minorHAnsi" w:hAnsiTheme="minorHAnsi" w:cstheme="minorHAnsi"/>
                <w:color w:val="auto"/>
              </w:rPr>
              <w:t xml:space="preserve"> </w:t>
            </w:r>
            <w:r>
              <w:rPr>
                <w:rFonts w:asciiTheme="minorHAnsi" w:hAnsiTheme="minorHAnsi" w:cstheme="minorHAnsi"/>
                <w:color w:val="auto"/>
              </w:rPr>
              <w:t xml:space="preserve">salary for a mechanic in Nebraska is the same as the </w:t>
            </w:r>
            <w:r w:rsidR="0069572E">
              <w:rPr>
                <w:rFonts w:asciiTheme="minorHAnsi" w:hAnsiTheme="minorHAnsi" w:cstheme="minorHAnsi"/>
                <w:color w:val="auto"/>
              </w:rPr>
              <w:t>salary</w:t>
            </w:r>
            <w:r w:rsidR="00B7551A">
              <w:rPr>
                <w:rFonts w:asciiTheme="minorHAnsi" w:hAnsiTheme="minorHAnsi" w:cstheme="minorHAnsi"/>
                <w:color w:val="auto"/>
              </w:rPr>
              <w:t xml:space="preserve"> representing the </w:t>
            </w:r>
            <w:r>
              <w:rPr>
                <w:rFonts w:asciiTheme="minorHAnsi" w:hAnsiTheme="minorHAnsi" w:cstheme="minorHAnsi"/>
                <w:color w:val="auto"/>
              </w:rPr>
              <w:t xml:space="preserve">upper quartile for a mechanic in Mississippi. </w:t>
            </w:r>
          </w:p>
        </w:tc>
      </w:tr>
    </w:tbl>
    <w:p w14:paraId="7032E6B2" w14:textId="75EDB6CE" w:rsidR="00445233" w:rsidRDefault="00445233">
      <w:pPr>
        <w:rPr>
          <w:rFonts w:asciiTheme="minorHAnsi" w:hAnsiTheme="minorHAnsi" w:cstheme="minorHAnsi"/>
        </w:rPr>
      </w:pPr>
    </w:p>
    <w:p w14:paraId="3B8AFBFD" w14:textId="77777777" w:rsidR="00364092" w:rsidRDefault="00364092">
      <w:pPr>
        <w:rPr>
          <w:rFonts w:asciiTheme="minorHAnsi" w:hAnsiTheme="minorHAnsi" w:cstheme="minorHAnsi"/>
        </w:rPr>
      </w:pPr>
    </w:p>
    <w:p w14:paraId="198874D5" w14:textId="77777777" w:rsidR="00364092" w:rsidRDefault="00364092">
      <w:pPr>
        <w:rPr>
          <w:rFonts w:asciiTheme="minorHAnsi" w:hAnsiTheme="minorHAnsi" w:cstheme="minorHAnsi"/>
        </w:rPr>
      </w:pPr>
      <w:r>
        <w:rPr>
          <w:rFonts w:asciiTheme="minorHAnsi" w:hAnsiTheme="minorHAnsi" w:cstheme="minorHAnsi"/>
        </w:rPr>
        <w:br w:type="page"/>
      </w:r>
    </w:p>
    <w:p w14:paraId="7A0ECAE7" w14:textId="2BA6605F" w:rsidR="00C35FBD" w:rsidRPr="00E96BD8" w:rsidRDefault="00C35FBD" w:rsidP="00364092">
      <w:pPr>
        <w:pStyle w:val="ListParagraph"/>
        <w:numPr>
          <w:ilvl w:val="0"/>
          <w:numId w:val="11"/>
        </w:numPr>
        <w:rPr>
          <w:rFonts w:asciiTheme="minorHAnsi" w:hAnsiTheme="minorHAnsi" w:cstheme="minorHAnsi"/>
        </w:rPr>
      </w:pPr>
      <w:r w:rsidRPr="00D26BAC">
        <w:rPr>
          <w:rFonts w:asciiTheme="minorHAnsi" w:hAnsiTheme="minorHAnsi" w:cstheme="minorHAnsi"/>
          <w:color w:val="auto"/>
        </w:rPr>
        <w:lastRenderedPageBreak/>
        <w:t>The</w:t>
      </w:r>
      <w:r w:rsidR="002D537C" w:rsidRPr="00D26BAC">
        <w:rPr>
          <w:rFonts w:asciiTheme="minorHAnsi" w:hAnsiTheme="minorHAnsi" w:cstheme="minorHAnsi"/>
          <w:color w:val="auto"/>
        </w:rPr>
        <w:t>se boxplots summarize the</w:t>
      </w:r>
      <w:r w:rsidRPr="00D26BAC">
        <w:rPr>
          <w:rFonts w:asciiTheme="minorHAnsi" w:hAnsiTheme="minorHAnsi" w:cstheme="minorHAnsi"/>
          <w:color w:val="auto"/>
        </w:rPr>
        <w:t xml:space="preserve"> heights</w:t>
      </w:r>
      <w:r w:rsidR="002D537C" w:rsidRPr="00D26BAC">
        <w:rPr>
          <w:rFonts w:asciiTheme="minorHAnsi" w:hAnsiTheme="minorHAnsi" w:cstheme="minorHAnsi"/>
          <w:color w:val="auto"/>
        </w:rPr>
        <w:t>, in inches,</w:t>
      </w:r>
      <w:r w:rsidRPr="00D26BAC">
        <w:rPr>
          <w:rFonts w:asciiTheme="minorHAnsi" w:hAnsiTheme="minorHAnsi" w:cstheme="minorHAnsi"/>
          <w:color w:val="auto"/>
        </w:rPr>
        <w:t xml:space="preserve"> of boys and girls</w:t>
      </w:r>
      <w:r w:rsidR="002D537C" w:rsidRPr="00D26BAC">
        <w:rPr>
          <w:rFonts w:asciiTheme="minorHAnsi" w:hAnsiTheme="minorHAnsi" w:cstheme="minorHAnsi"/>
          <w:color w:val="auto"/>
        </w:rPr>
        <w:t xml:space="preserve"> at a high school.</w:t>
      </w:r>
      <w:r w:rsidR="00894FBD" w:rsidRPr="00D26BAC">
        <w:rPr>
          <w:rFonts w:asciiTheme="minorHAnsi" w:hAnsiTheme="minorHAnsi" w:cstheme="minorHAnsi"/>
          <w:noProof/>
          <w:color w:val="auto"/>
          <w:lang w:val="en-US"/>
        </w:rPr>
        <w:t xml:space="preserve"> </w:t>
      </w:r>
    </w:p>
    <w:p w14:paraId="28CBD6BC" w14:textId="2FF0EB08" w:rsidR="00E96BD8" w:rsidRPr="00364092" w:rsidRDefault="00E96BD8" w:rsidP="00E96BD8">
      <w:pPr>
        <w:pStyle w:val="ListParagraph"/>
        <w:ind w:left="1080"/>
        <w:rPr>
          <w:rFonts w:asciiTheme="minorHAnsi" w:hAnsiTheme="minorHAnsi" w:cstheme="minorHAnsi"/>
        </w:rPr>
      </w:pPr>
      <w:r>
        <w:rPr>
          <w:noProof/>
          <w:lang w:val="en-US"/>
        </w:rPr>
        <w:drawing>
          <wp:inline distT="0" distB="0" distL="0" distR="0" wp14:anchorId="48755A5D" wp14:editId="5A38F054">
            <wp:extent cx="5400675" cy="2171700"/>
            <wp:effectExtent l="0" t="0" r="9525" b="0"/>
            <wp:docPr id="17" name="Picture 17" descr="A boxplot titled Heights of Students in inches from sixty-one to seventy-four in labeled increments of one.  Frist boxplot Heights of Boys.  Second boxplot Heights of Girls." title="A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675" cy="2171700"/>
                    </a:xfrm>
                    <a:prstGeom prst="rect">
                      <a:avLst/>
                    </a:prstGeom>
                  </pic:spPr>
                </pic:pic>
              </a:graphicData>
            </a:graphic>
          </wp:inline>
        </w:drawing>
      </w:r>
    </w:p>
    <w:p w14:paraId="493774A5" w14:textId="77777777" w:rsidR="00364092" w:rsidRDefault="00364092" w:rsidP="00445233">
      <w:pPr>
        <w:spacing w:after="360"/>
        <w:ind w:left="720"/>
        <w:rPr>
          <w:rFonts w:asciiTheme="minorHAnsi" w:hAnsiTheme="minorHAnsi" w:cstheme="minorHAnsi"/>
        </w:rPr>
      </w:pPr>
    </w:p>
    <w:p w14:paraId="03EC72E0" w14:textId="605F75CF" w:rsidR="00C35FBD" w:rsidRPr="00445233" w:rsidRDefault="00C84123" w:rsidP="00445233">
      <w:pPr>
        <w:spacing w:after="360"/>
        <w:ind w:left="720"/>
        <w:rPr>
          <w:rFonts w:asciiTheme="minorHAnsi" w:hAnsiTheme="minorHAnsi" w:cstheme="minorHAnsi"/>
        </w:rPr>
      </w:pPr>
      <w:r w:rsidRPr="00445233">
        <w:rPr>
          <w:rFonts w:asciiTheme="minorHAnsi" w:hAnsiTheme="minorHAnsi" w:cstheme="minorHAnsi"/>
        </w:rPr>
        <w:t xml:space="preserve">Circle </w:t>
      </w:r>
      <w:r w:rsidR="00C73250" w:rsidRPr="00445233">
        <w:rPr>
          <w:rFonts w:asciiTheme="minorHAnsi" w:hAnsiTheme="minorHAnsi" w:cstheme="minorHAnsi"/>
        </w:rPr>
        <w:t>each true statement.</w:t>
      </w:r>
    </w:p>
    <w:p w14:paraId="20FFA496" w14:textId="263022D0" w:rsidR="00C35FBD" w:rsidRPr="00445233" w:rsidRDefault="00FA49E6" w:rsidP="00445233">
      <w:pPr>
        <w:ind w:left="720"/>
        <w:rPr>
          <w:rFonts w:asciiTheme="minorHAnsi" w:hAnsiTheme="minorHAnsi" w:cstheme="minorHAnsi"/>
        </w:rPr>
      </w:pPr>
      <w:r w:rsidRPr="00445233">
        <w:rPr>
          <w:rFonts w:asciiTheme="minorHAnsi" w:hAnsiTheme="minorHAnsi" w:cstheme="minorHAnsi"/>
        </w:rPr>
        <w:t xml:space="preserve">Statement 1:  </w:t>
      </w:r>
      <w:r w:rsidR="00C84123" w:rsidRPr="00445233">
        <w:rPr>
          <w:rFonts w:asciiTheme="minorHAnsi" w:hAnsiTheme="minorHAnsi" w:cstheme="minorHAnsi"/>
        </w:rPr>
        <w:t xml:space="preserve">The </w:t>
      </w:r>
      <w:r w:rsidRPr="00445233">
        <w:rPr>
          <w:rFonts w:asciiTheme="minorHAnsi" w:hAnsiTheme="minorHAnsi" w:cstheme="minorHAnsi"/>
        </w:rPr>
        <w:t>height of</w:t>
      </w:r>
      <w:r w:rsidR="00B7551A">
        <w:rPr>
          <w:rFonts w:asciiTheme="minorHAnsi" w:hAnsiTheme="minorHAnsi" w:cstheme="minorHAnsi"/>
        </w:rPr>
        <w:t xml:space="preserve"> the</w:t>
      </w:r>
      <w:r w:rsidRPr="00445233">
        <w:rPr>
          <w:rFonts w:asciiTheme="minorHAnsi" w:hAnsiTheme="minorHAnsi" w:cstheme="minorHAnsi"/>
        </w:rPr>
        <w:t xml:space="preserve"> </w:t>
      </w:r>
      <w:r w:rsidR="00C84123" w:rsidRPr="00445233">
        <w:rPr>
          <w:rFonts w:asciiTheme="minorHAnsi" w:hAnsiTheme="minorHAnsi" w:cstheme="minorHAnsi"/>
        </w:rPr>
        <w:t>ta</w:t>
      </w:r>
      <w:r w:rsidRPr="00445233">
        <w:rPr>
          <w:rFonts w:asciiTheme="minorHAnsi" w:hAnsiTheme="minorHAnsi" w:cstheme="minorHAnsi"/>
        </w:rPr>
        <w:t>llest boy is 5</w:t>
      </w:r>
      <w:r w:rsidR="00C84123" w:rsidRPr="00445233">
        <w:rPr>
          <w:rFonts w:asciiTheme="minorHAnsi" w:hAnsiTheme="minorHAnsi" w:cstheme="minorHAnsi"/>
        </w:rPr>
        <w:t xml:space="preserve"> </w:t>
      </w:r>
      <w:r w:rsidRPr="00445233">
        <w:rPr>
          <w:rFonts w:asciiTheme="minorHAnsi" w:hAnsiTheme="minorHAnsi" w:cstheme="minorHAnsi"/>
        </w:rPr>
        <w:t>inches more than the</w:t>
      </w:r>
      <w:r w:rsidR="00B7551A">
        <w:rPr>
          <w:rFonts w:asciiTheme="minorHAnsi" w:hAnsiTheme="minorHAnsi" w:cstheme="minorHAnsi"/>
        </w:rPr>
        <w:t xml:space="preserve"> height of the</w:t>
      </w:r>
      <w:r w:rsidRPr="00445233">
        <w:rPr>
          <w:rFonts w:asciiTheme="minorHAnsi" w:hAnsiTheme="minorHAnsi" w:cstheme="minorHAnsi"/>
        </w:rPr>
        <w:t xml:space="preserve"> tallest</w:t>
      </w:r>
      <w:r w:rsidR="00C35FBD" w:rsidRPr="00445233">
        <w:rPr>
          <w:rFonts w:asciiTheme="minorHAnsi" w:hAnsiTheme="minorHAnsi" w:cstheme="minorHAnsi"/>
        </w:rPr>
        <w:t xml:space="preserve"> girl.</w:t>
      </w:r>
    </w:p>
    <w:p w14:paraId="0A59E497" w14:textId="04D43198" w:rsidR="00C84123" w:rsidRPr="00445233" w:rsidRDefault="00FA49E6" w:rsidP="00445233">
      <w:pPr>
        <w:ind w:left="720"/>
        <w:rPr>
          <w:rFonts w:asciiTheme="minorHAnsi" w:hAnsiTheme="minorHAnsi" w:cstheme="minorHAnsi"/>
        </w:rPr>
      </w:pPr>
      <w:r w:rsidRPr="00445233">
        <w:rPr>
          <w:rFonts w:asciiTheme="minorHAnsi" w:hAnsiTheme="minorHAnsi" w:cstheme="minorHAnsi"/>
        </w:rPr>
        <w:t xml:space="preserve">Statement 2:  </w:t>
      </w:r>
      <w:r w:rsidR="008B2100" w:rsidRPr="00445233">
        <w:rPr>
          <w:rFonts w:asciiTheme="minorHAnsi" w:hAnsiTheme="minorHAnsi" w:cstheme="minorHAnsi"/>
        </w:rPr>
        <w:t>Approximately f</w:t>
      </w:r>
      <w:r w:rsidR="00C84123" w:rsidRPr="00445233">
        <w:rPr>
          <w:rFonts w:asciiTheme="minorHAnsi" w:hAnsiTheme="minorHAnsi" w:cstheme="minorHAnsi"/>
        </w:rPr>
        <w:t>ifty percent of the girls are between 61 and 68 inches tall.</w:t>
      </w:r>
    </w:p>
    <w:p w14:paraId="35A31D05" w14:textId="77777777" w:rsidR="00C84123" w:rsidRPr="00445233" w:rsidRDefault="00FA49E6" w:rsidP="00445233">
      <w:pPr>
        <w:ind w:left="720"/>
        <w:rPr>
          <w:rFonts w:asciiTheme="minorHAnsi" w:hAnsiTheme="minorHAnsi" w:cstheme="minorHAnsi"/>
        </w:rPr>
      </w:pPr>
      <w:r w:rsidRPr="00445233">
        <w:rPr>
          <w:rFonts w:asciiTheme="minorHAnsi" w:hAnsiTheme="minorHAnsi" w:cstheme="minorHAnsi"/>
        </w:rPr>
        <w:t xml:space="preserve">Statement 3:  </w:t>
      </w:r>
      <w:r w:rsidR="00C73250" w:rsidRPr="00445233">
        <w:rPr>
          <w:rFonts w:asciiTheme="minorHAnsi" w:hAnsiTheme="minorHAnsi" w:cstheme="minorHAnsi"/>
        </w:rPr>
        <w:t>The median height of a boy is 3</w:t>
      </w:r>
      <w:r w:rsidRPr="00445233">
        <w:rPr>
          <w:rFonts w:asciiTheme="minorHAnsi" w:hAnsiTheme="minorHAnsi" w:cstheme="minorHAnsi"/>
        </w:rPr>
        <w:t xml:space="preserve"> inches more than the median height of a girl.</w:t>
      </w:r>
    </w:p>
    <w:p w14:paraId="1B86A909" w14:textId="54218470" w:rsidR="00514D49" w:rsidRPr="00445233" w:rsidRDefault="00FA49E6" w:rsidP="00E97946">
      <w:pPr>
        <w:ind w:left="720"/>
        <w:rPr>
          <w:rFonts w:asciiTheme="minorHAnsi" w:hAnsiTheme="minorHAnsi" w:cstheme="minorHAnsi"/>
        </w:rPr>
      </w:pPr>
      <w:r w:rsidRPr="00445233">
        <w:rPr>
          <w:rFonts w:asciiTheme="minorHAnsi" w:hAnsiTheme="minorHAnsi" w:cstheme="minorHAnsi"/>
        </w:rPr>
        <w:t xml:space="preserve">Statement 4:  </w:t>
      </w:r>
      <w:r w:rsidR="00C73250" w:rsidRPr="00445233">
        <w:rPr>
          <w:rFonts w:asciiTheme="minorHAnsi" w:hAnsiTheme="minorHAnsi" w:cstheme="minorHAnsi"/>
        </w:rPr>
        <w:t>The interquartile range of the boys’ height is more than the interquartile range of the girls’ height.</w:t>
      </w:r>
      <w:r w:rsidR="003500CE" w:rsidRPr="00445233" w:rsidDel="003500CE">
        <w:rPr>
          <w:rFonts w:asciiTheme="minorHAnsi" w:hAnsiTheme="minorHAnsi" w:cstheme="minorHAnsi"/>
        </w:rPr>
        <w:t xml:space="preserve"> </w:t>
      </w:r>
    </w:p>
    <w:p w14:paraId="750E0D87" w14:textId="77777777" w:rsidR="008B2100" w:rsidRPr="00445233" w:rsidRDefault="008B2100">
      <w:pPr>
        <w:rPr>
          <w:rFonts w:asciiTheme="minorHAnsi" w:hAnsiTheme="minorHAnsi" w:cstheme="minorHAnsi"/>
          <w:b/>
        </w:rPr>
      </w:pPr>
      <w:bookmarkStart w:id="2" w:name="_heading=h.1fob9te" w:colFirst="0" w:colLast="0"/>
      <w:bookmarkEnd w:id="2"/>
      <w:r w:rsidRPr="00445233">
        <w:rPr>
          <w:rFonts w:asciiTheme="minorHAnsi" w:hAnsiTheme="minorHAnsi" w:cstheme="minorHAnsi"/>
        </w:rPr>
        <w:br w:type="page"/>
      </w:r>
    </w:p>
    <w:p w14:paraId="6CB1D84A" w14:textId="3A68F2F7" w:rsidR="008B2100" w:rsidRPr="00CE3C83" w:rsidRDefault="00CE3C83" w:rsidP="008B2100">
      <w:pPr>
        <w:pStyle w:val="Title"/>
        <w:rPr>
          <w:rFonts w:asciiTheme="minorHAnsi" w:hAnsiTheme="minorHAnsi" w:cstheme="minorHAnsi"/>
        </w:rPr>
      </w:pPr>
      <w:bookmarkStart w:id="3" w:name="teacher"/>
      <w:bookmarkEnd w:id="3"/>
      <w:r>
        <w:rPr>
          <w:rFonts w:asciiTheme="minorHAnsi" w:hAnsiTheme="minorHAnsi" w:cstheme="minorHAnsi"/>
        </w:rPr>
        <w:lastRenderedPageBreak/>
        <w:t xml:space="preserve">SOL 8.12c - </w:t>
      </w:r>
      <w:r w:rsidR="008B2100" w:rsidRPr="00CE3C83">
        <w:rPr>
          <w:rFonts w:asciiTheme="minorHAnsi" w:hAnsiTheme="minorHAnsi" w:cstheme="minorHAnsi"/>
        </w:rPr>
        <w:t>Just in Time Quick Check Teacher Notes</w:t>
      </w:r>
    </w:p>
    <w:p w14:paraId="7DC37BFA" w14:textId="70A5A0F8" w:rsidR="008B2100" w:rsidRDefault="008B2100" w:rsidP="008B2100">
      <w:pPr>
        <w:spacing w:after="0"/>
        <w:jc w:val="center"/>
        <w:rPr>
          <w:rFonts w:asciiTheme="minorHAnsi" w:hAnsiTheme="minorHAnsi" w:cstheme="minorHAnsi"/>
          <w:b/>
          <w:color w:val="C00000"/>
        </w:rPr>
      </w:pPr>
      <w:r w:rsidRPr="00445233">
        <w:rPr>
          <w:rFonts w:asciiTheme="minorHAnsi" w:hAnsiTheme="minorHAnsi" w:cstheme="minorHAnsi"/>
          <w:b/>
          <w:color w:val="C00000"/>
        </w:rPr>
        <w:t>Common Error</w:t>
      </w:r>
      <w:r w:rsidR="00244B2E">
        <w:rPr>
          <w:rFonts w:asciiTheme="minorHAnsi" w:hAnsiTheme="minorHAnsi" w:cstheme="minorHAnsi"/>
          <w:b/>
          <w:color w:val="C00000"/>
        </w:rPr>
        <w:t>s</w:t>
      </w:r>
      <w:r w:rsidRPr="00445233">
        <w:rPr>
          <w:rFonts w:asciiTheme="minorHAnsi" w:hAnsiTheme="minorHAnsi" w:cstheme="minorHAnsi"/>
          <w:b/>
          <w:color w:val="C00000"/>
        </w:rPr>
        <w:t>/Misconceptions and their Possible Indications</w:t>
      </w:r>
    </w:p>
    <w:p w14:paraId="582DBDEE" w14:textId="77777777" w:rsidR="00244B2E" w:rsidRPr="00300860" w:rsidRDefault="00244B2E" w:rsidP="00E97946">
      <w:pPr>
        <w:pStyle w:val="ListParagraph"/>
        <w:numPr>
          <w:ilvl w:val="0"/>
          <w:numId w:val="12"/>
        </w:numPr>
        <w:spacing w:after="240" w:line="240" w:lineRule="auto"/>
        <w:ind w:left="634" w:hanging="274"/>
        <w:rPr>
          <w:rFonts w:asciiTheme="minorHAnsi" w:hAnsiTheme="minorHAnsi" w:cstheme="minorHAnsi"/>
        </w:rPr>
      </w:pPr>
      <w:r w:rsidRPr="00300860">
        <w:rPr>
          <w:rFonts w:asciiTheme="minorHAnsi" w:hAnsiTheme="minorHAnsi" w:cstheme="minorHAnsi"/>
          <w:color w:val="auto"/>
        </w:rPr>
        <w:t>The</w:t>
      </w:r>
      <w:r>
        <w:rPr>
          <w:rFonts w:asciiTheme="minorHAnsi" w:hAnsiTheme="minorHAnsi" w:cstheme="minorHAnsi"/>
          <w:color w:val="auto"/>
        </w:rPr>
        <w:t>se</w:t>
      </w:r>
      <w:r w:rsidRPr="00300860">
        <w:rPr>
          <w:rFonts w:asciiTheme="minorHAnsi" w:hAnsiTheme="minorHAnsi" w:cstheme="minorHAnsi"/>
          <w:color w:val="auto"/>
        </w:rPr>
        <w:t xml:space="preserve"> boxplots </w:t>
      </w:r>
      <w:r>
        <w:rPr>
          <w:rFonts w:asciiTheme="minorHAnsi" w:hAnsiTheme="minorHAnsi" w:cstheme="minorHAnsi"/>
          <w:color w:val="auto"/>
        </w:rPr>
        <w:t>summarize</w:t>
      </w:r>
      <w:r w:rsidRPr="00300860">
        <w:rPr>
          <w:rFonts w:asciiTheme="minorHAnsi" w:hAnsiTheme="minorHAnsi" w:cstheme="minorHAnsi"/>
          <w:color w:val="auto"/>
        </w:rPr>
        <w:t xml:space="preserve"> the test scores for two students in </w:t>
      </w:r>
      <w:r>
        <w:rPr>
          <w:rFonts w:asciiTheme="minorHAnsi" w:hAnsiTheme="minorHAnsi" w:cstheme="minorHAnsi"/>
          <w:color w:val="auto"/>
        </w:rPr>
        <w:t xml:space="preserve">a </w:t>
      </w:r>
      <w:r w:rsidRPr="00300860">
        <w:rPr>
          <w:rFonts w:asciiTheme="minorHAnsi" w:hAnsiTheme="minorHAnsi" w:cstheme="minorHAnsi"/>
          <w:color w:val="auto"/>
        </w:rPr>
        <w:t xml:space="preserve">math class.  </w:t>
      </w:r>
    </w:p>
    <w:p w14:paraId="6DDC4340" w14:textId="57569547" w:rsidR="00244B2E" w:rsidRDefault="00E96BD8" w:rsidP="00244B2E">
      <w:pPr>
        <w:pStyle w:val="ListParagraph"/>
        <w:spacing w:after="840" w:line="240" w:lineRule="auto"/>
        <w:ind w:left="1080"/>
        <w:rPr>
          <w:rFonts w:asciiTheme="minorHAnsi" w:hAnsiTheme="minorHAnsi" w:cstheme="minorHAnsi"/>
        </w:rPr>
      </w:pPr>
      <w:r>
        <w:rPr>
          <w:noProof/>
          <w:lang w:val="en-US"/>
        </w:rPr>
        <w:drawing>
          <wp:inline distT="0" distB="0" distL="0" distR="0" wp14:anchorId="2FA99890" wp14:editId="5031E362">
            <wp:extent cx="5153025" cy="1733550"/>
            <wp:effectExtent l="0" t="0" r="9525" b="0"/>
            <wp:docPr id="2" name="Picture 2" descr="A boxplot titled Test Scores from fifty to one hundred in labeled increments of ten.  Frist boxplot Ellie's Scores. Second boxplot Jada's scores." title="A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53025" cy="1733550"/>
                    </a:xfrm>
                    <a:prstGeom prst="rect">
                      <a:avLst/>
                    </a:prstGeom>
                  </pic:spPr>
                </pic:pic>
              </a:graphicData>
            </a:graphic>
          </wp:inline>
        </w:drawing>
      </w:r>
      <w:r w:rsidR="00244B2E" w:rsidRPr="00300860">
        <w:rPr>
          <w:rFonts w:asciiTheme="minorHAnsi" w:hAnsiTheme="minorHAnsi" w:cstheme="minorHAnsi"/>
        </w:rPr>
        <w:t xml:space="preserve"> </w:t>
      </w:r>
    </w:p>
    <w:p w14:paraId="551DCAF6" w14:textId="5D46ED83" w:rsidR="00244B2E" w:rsidRDefault="00244B2E" w:rsidP="00244B2E">
      <w:pPr>
        <w:pStyle w:val="ListParagraph"/>
        <w:spacing w:after="840" w:line="240" w:lineRule="auto"/>
        <w:ind w:left="1080"/>
        <w:rPr>
          <w:rFonts w:asciiTheme="minorHAnsi" w:hAnsiTheme="minorHAnsi" w:cstheme="minorHAnsi"/>
          <w:color w:val="auto"/>
        </w:rPr>
      </w:pPr>
    </w:p>
    <w:p w14:paraId="73001010" w14:textId="77777777" w:rsidR="00244B2E" w:rsidRDefault="00244B2E" w:rsidP="00244B2E">
      <w:pPr>
        <w:pStyle w:val="ListParagraph"/>
        <w:spacing w:after="840" w:line="240" w:lineRule="auto"/>
        <w:ind w:left="1080"/>
        <w:rPr>
          <w:rFonts w:asciiTheme="minorHAnsi" w:hAnsiTheme="minorHAnsi" w:cstheme="minorHAnsi"/>
          <w:color w:val="auto"/>
        </w:rPr>
      </w:pPr>
    </w:p>
    <w:p w14:paraId="647527B4" w14:textId="77777777" w:rsidR="00244B2E" w:rsidRDefault="00244B2E" w:rsidP="00E97946">
      <w:pPr>
        <w:pStyle w:val="ListParagraph"/>
        <w:spacing w:after="840" w:line="240" w:lineRule="auto"/>
        <w:rPr>
          <w:rFonts w:asciiTheme="minorHAnsi" w:hAnsiTheme="minorHAnsi" w:cstheme="minorHAnsi"/>
          <w:color w:val="auto"/>
        </w:rPr>
      </w:pPr>
      <w:r w:rsidRPr="00300860">
        <w:rPr>
          <w:rFonts w:asciiTheme="minorHAnsi" w:hAnsiTheme="minorHAnsi" w:cstheme="minorHAnsi"/>
          <w:color w:val="auto"/>
        </w:rPr>
        <w:t>Which student had a greater number of test scores of 80% or higher on their tests?  Explain your reasoning.</w:t>
      </w:r>
    </w:p>
    <w:p w14:paraId="49A99D0B" w14:textId="11B19AE6" w:rsidR="00D4344D" w:rsidRPr="00D4344D" w:rsidRDefault="00D4344D" w:rsidP="00826FE0">
      <w:pPr>
        <w:pStyle w:val="ListParagraph"/>
        <w:tabs>
          <w:tab w:val="left" w:pos="810"/>
        </w:tabs>
        <w:spacing w:before="240" w:after="240" w:line="240" w:lineRule="auto"/>
        <w:contextualSpacing w:val="0"/>
        <w:rPr>
          <w:rFonts w:asciiTheme="minorHAnsi" w:hAnsiTheme="minorHAnsi" w:cstheme="minorHAnsi"/>
        </w:rPr>
      </w:pPr>
      <w:r>
        <w:rPr>
          <w:rFonts w:asciiTheme="minorHAnsi" w:hAnsiTheme="minorHAnsi" w:cstheme="minorHAnsi"/>
        </w:rPr>
        <w:br/>
      </w:r>
      <w:r w:rsidRPr="00445233">
        <w:rPr>
          <w:rFonts w:asciiTheme="minorHAnsi" w:eastAsia="Calibri" w:hAnsiTheme="minorHAnsi" w:cstheme="minorHAnsi"/>
          <w:i/>
          <w:color w:val="C00000"/>
        </w:rPr>
        <w:t xml:space="preserve">A </w:t>
      </w:r>
      <w:r w:rsidRPr="00445233">
        <w:rPr>
          <w:rFonts w:asciiTheme="minorHAnsi" w:hAnsiTheme="minorHAnsi" w:cstheme="minorHAnsi"/>
          <w:i/>
          <w:color w:val="C00000"/>
        </w:rPr>
        <w:t xml:space="preserve">student may not understand that a larger percentage of the data lies above </w:t>
      </w:r>
      <w:r w:rsidR="00244B2E">
        <w:rPr>
          <w:rFonts w:asciiTheme="minorHAnsi" w:hAnsiTheme="minorHAnsi" w:cstheme="minorHAnsi"/>
          <w:i/>
          <w:color w:val="C00000"/>
        </w:rPr>
        <w:t>8</w:t>
      </w:r>
      <w:r w:rsidR="00244B2E" w:rsidRPr="00445233">
        <w:rPr>
          <w:rFonts w:asciiTheme="minorHAnsi" w:hAnsiTheme="minorHAnsi" w:cstheme="minorHAnsi"/>
          <w:i/>
          <w:color w:val="C00000"/>
        </w:rPr>
        <w:t>0</w:t>
      </w:r>
      <w:r w:rsidRPr="00445233">
        <w:rPr>
          <w:rFonts w:asciiTheme="minorHAnsi" w:hAnsiTheme="minorHAnsi" w:cstheme="minorHAnsi"/>
          <w:i/>
          <w:color w:val="C00000"/>
        </w:rPr>
        <w:t>%</w:t>
      </w:r>
      <w:r w:rsidR="004673A0">
        <w:rPr>
          <w:rFonts w:asciiTheme="minorHAnsi" w:hAnsiTheme="minorHAnsi" w:cstheme="minorHAnsi"/>
          <w:i/>
          <w:color w:val="C00000"/>
        </w:rPr>
        <w:t xml:space="preserve"> in the boxplot representing</w:t>
      </w:r>
      <w:r w:rsidRPr="00445233">
        <w:rPr>
          <w:rFonts w:asciiTheme="minorHAnsi" w:hAnsiTheme="minorHAnsi" w:cstheme="minorHAnsi"/>
          <w:i/>
          <w:color w:val="C00000"/>
        </w:rPr>
        <w:t xml:space="preserve"> </w:t>
      </w:r>
      <w:r>
        <w:rPr>
          <w:rFonts w:asciiTheme="minorHAnsi" w:hAnsiTheme="minorHAnsi" w:cstheme="minorHAnsi"/>
          <w:i/>
          <w:color w:val="C00000"/>
        </w:rPr>
        <w:t>Ellie’s scores</w:t>
      </w:r>
      <w:r w:rsidRPr="00445233">
        <w:rPr>
          <w:rFonts w:asciiTheme="minorHAnsi" w:hAnsiTheme="minorHAnsi" w:cstheme="minorHAnsi"/>
          <w:i/>
          <w:color w:val="C00000"/>
        </w:rPr>
        <w:t xml:space="preserve">.  This indicates that the student does not understand that each </w:t>
      </w:r>
      <w:r w:rsidR="00244B2E">
        <w:rPr>
          <w:rFonts w:asciiTheme="minorHAnsi" w:hAnsiTheme="minorHAnsi" w:cstheme="minorHAnsi"/>
          <w:i/>
          <w:color w:val="C00000"/>
        </w:rPr>
        <w:t>quartile</w:t>
      </w:r>
      <w:r w:rsidR="00244B2E" w:rsidRPr="00445233">
        <w:rPr>
          <w:rFonts w:asciiTheme="minorHAnsi" w:hAnsiTheme="minorHAnsi" w:cstheme="minorHAnsi"/>
          <w:i/>
          <w:color w:val="C00000"/>
        </w:rPr>
        <w:t xml:space="preserve"> </w:t>
      </w:r>
      <w:r w:rsidRPr="00445233">
        <w:rPr>
          <w:rFonts w:asciiTheme="minorHAnsi" w:hAnsiTheme="minorHAnsi" w:cstheme="minorHAnsi"/>
          <w:i/>
          <w:color w:val="C00000"/>
        </w:rPr>
        <w:t xml:space="preserve">of the boxplot </w:t>
      </w:r>
      <w:r w:rsidRPr="00445233">
        <w:rPr>
          <w:rFonts w:asciiTheme="minorHAnsi" w:eastAsia="Calibri" w:hAnsiTheme="minorHAnsi" w:cstheme="minorHAnsi"/>
          <w:i/>
          <w:color w:val="C00000"/>
        </w:rPr>
        <w:t xml:space="preserve">represents </w:t>
      </w:r>
      <w:r w:rsidR="00244B2E">
        <w:rPr>
          <w:rFonts w:asciiTheme="minorHAnsi" w:eastAsia="Calibri" w:hAnsiTheme="minorHAnsi" w:cstheme="minorHAnsi"/>
          <w:i/>
          <w:color w:val="C00000"/>
        </w:rPr>
        <w:t xml:space="preserve">approximately </w:t>
      </w:r>
      <w:r w:rsidRPr="00445233">
        <w:rPr>
          <w:rFonts w:asciiTheme="minorHAnsi" w:eastAsia="Calibri" w:hAnsiTheme="minorHAnsi" w:cstheme="minorHAnsi"/>
          <w:i/>
          <w:color w:val="C00000"/>
        </w:rPr>
        <w:t>25% of the data.  Students may benefit from additional practice in identifying the percentage of data represented by each section of the boxplot</w:t>
      </w:r>
      <w:r w:rsidR="00436D9F">
        <w:rPr>
          <w:rFonts w:asciiTheme="minorHAnsi" w:eastAsia="Calibri" w:hAnsiTheme="minorHAnsi" w:cstheme="minorHAnsi"/>
          <w:i/>
          <w:color w:val="C00000"/>
        </w:rPr>
        <w:t>. (See 8.12a Quick Check</w:t>
      </w:r>
      <w:r w:rsidR="00E241EC">
        <w:rPr>
          <w:rFonts w:asciiTheme="minorHAnsi" w:eastAsia="Calibri" w:hAnsiTheme="minorHAnsi" w:cstheme="minorHAnsi"/>
          <w:i/>
          <w:color w:val="C00000"/>
        </w:rPr>
        <w:t>.</w:t>
      </w:r>
      <w:r w:rsidR="00436D9F">
        <w:rPr>
          <w:rFonts w:asciiTheme="minorHAnsi" w:eastAsia="Calibri" w:hAnsiTheme="minorHAnsi" w:cstheme="minorHAnsi"/>
          <w:i/>
          <w:color w:val="C00000"/>
        </w:rPr>
        <w:t>)</w:t>
      </w:r>
    </w:p>
    <w:p w14:paraId="3D47CF21" w14:textId="28AAC57A" w:rsidR="00C95F79" w:rsidRPr="00B7551A" w:rsidRDefault="00C95F79" w:rsidP="00826FE0">
      <w:pPr>
        <w:spacing w:after="120" w:line="240" w:lineRule="auto"/>
        <w:ind w:left="720" w:hanging="360"/>
        <w:rPr>
          <w:rFonts w:asciiTheme="minorHAnsi" w:hAnsiTheme="minorHAnsi" w:cstheme="minorHAnsi"/>
        </w:rPr>
      </w:pPr>
      <w:r>
        <w:rPr>
          <w:rFonts w:asciiTheme="minorHAnsi" w:hAnsiTheme="minorHAnsi" w:cstheme="minorHAnsi"/>
        </w:rPr>
        <w:t xml:space="preserve">2.    </w:t>
      </w:r>
      <w:r w:rsidRPr="00826FE0">
        <w:rPr>
          <w:rFonts w:asciiTheme="minorHAnsi" w:hAnsiTheme="minorHAnsi" w:cstheme="minorHAnsi"/>
        </w:rPr>
        <w:t xml:space="preserve">These boxplots summarize the number of text messages received per day by </w:t>
      </w:r>
      <w:r w:rsidR="00E975B6">
        <w:rPr>
          <w:rFonts w:asciiTheme="minorHAnsi" w:hAnsiTheme="minorHAnsi" w:cstheme="minorHAnsi"/>
        </w:rPr>
        <w:t>Marla</w:t>
      </w:r>
      <w:r w:rsidRPr="00826FE0">
        <w:rPr>
          <w:rFonts w:asciiTheme="minorHAnsi" w:hAnsiTheme="minorHAnsi" w:cstheme="minorHAnsi"/>
        </w:rPr>
        <w:t xml:space="preserve"> and Darren.</w:t>
      </w:r>
      <w:r w:rsidRPr="00B7551A">
        <w:rPr>
          <w:rFonts w:asciiTheme="minorHAnsi" w:hAnsiTheme="minorHAnsi" w:cstheme="minorHAnsi"/>
        </w:rPr>
        <w:t xml:space="preserve"> </w:t>
      </w:r>
      <w:r w:rsidRPr="00826FE0">
        <w:rPr>
          <w:rFonts w:asciiTheme="minorHAnsi" w:hAnsiTheme="minorHAnsi" w:cstheme="minorHAnsi"/>
        </w:rPr>
        <w:t>These data were collected for fifteen days</w:t>
      </w:r>
      <w:r w:rsidRPr="00B7551A">
        <w:rPr>
          <w:rFonts w:asciiTheme="minorHAnsi" w:hAnsiTheme="minorHAnsi" w:cstheme="minorHAnsi"/>
        </w:rPr>
        <w:t>.</w:t>
      </w:r>
    </w:p>
    <w:p w14:paraId="06E20ABF" w14:textId="3509663C" w:rsidR="00C95F79" w:rsidRPr="00445233" w:rsidRDefault="00E96BD8" w:rsidP="00C95F79">
      <w:pPr>
        <w:pStyle w:val="ListParagraph"/>
        <w:spacing w:after="240" w:line="240" w:lineRule="auto"/>
        <w:rPr>
          <w:rFonts w:asciiTheme="minorHAnsi" w:hAnsiTheme="minorHAnsi" w:cstheme="minorHAnsi"/>
        </w:rPr>
      </w:pPr>
      <w:r>
        <w:rPr>
          <w:noProof/>
          <w:lang w:val="en-US"/>
        </w:rPr>
        <w:drawing>
          <wp:inline distT="0" distB="0" distL="0" distR="0" wp14:anchorId="44A3D06E" wp14:editId="3E916A13">
            <wp:extent cx="5334000" cy="1809750"/>
            <wp:effectExtent l="0" t="0" r="0" b="0"/>
            <wp:docPr id="4" name="Picture 4" descr="A boxplot titled Number of Text Messages labeled from two to sixteen in labeled increments of one.  First boxplot Marla.  Second boxplot Darren." title="A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34000" cy="1809750"/>
                    </a:xfrm>
                    <a:prstGeom prst="rect">
                      <a:avLst/>
                    </a:prstGeom>
                  </pic:spPr>
                </pic:pic>
              </a:graphicData>
            </a:graphic>
          </wp:inline>
        </w:drawing>
      </w:r>
    </w:p>
    <w:p w14:paraId="0CCEA5FC" w14:textId="0F812E41" w:rsidR="00C95F79" w:rsidRDefault="00C95F79" w:rsidP="00C95F79">
      <w:pPr>
        <w:spacing w:after="0" w:line="240" w:lineRule="auto"/>
        <w:ind w:left="720"/>
        <w:rPr>
          <w:rFonts w:asciiTheme="minorHAnsi" w:hAnsiTheme="minorHAnsi" w:cstheme="minorHAnsi"/>
        </w:rPr>
      </w:pPr>
    </w:p>
    <w:p w14:paraId="6EC26972" w14:textId="33447041" w:rsidR="00C95F79" w:rsidRDefault="00C95F79" w:rsidP="00C95F79">
      <w:pPr>
        <w:spacing w:after="0" w:line="240" w:lineRule="auto"/>
        <w:ind w:left="720" w:firstLine="450"/>
        <w:rPr>
          <w:rFonts w:asciiTheme="minorHAnsi" w:hAnsiTheme="minorHAnsi" w:cstheme="minorHAnsi"/>
        </w:rPr>
      </w:pPr>
      <w:r w:rsidRPr="00445233">
        <w:rPr>
          <w:rFonts w:asciiTheme="minorHAnsi" w:hAnsiTheme="minorHAnsi" w:cstheme="minorHAnsi"/>
        </w:rPr>
        <w:t xml:space="preserve">What is the difference in the interquartile ranges for </w:t>
      </w:r>
      <w:r w:rsidR="00D26BAC">
        <w:rPr>
          <w:rFonts w:asciiTheme="minorHAnsi" w:hAnsiTheme="minorHAnsi" w:cstheme="minorHAnsi"/>
        </w:rPr>
        <w:t>Marla</w:t>
      </w:r>
      <w:r w:rsidRPr="00445233">
        <w:rPr>
          <w:rFonts w:asciiTheme="minorHAnsi" w:hAnsiTheme="minorHAnsi" w:cstheme="minorHAnsi"/>
        </w:rPr>
        <w:t xml:space="preserve"> and Darren?</w:t>
      </w:r>
      <w:r w:rsidRPr="00445233" w:rsidDel="005756B1">
        <w:rPr>
          <w:rFonts w:asciiTheme="minorHAnsi" w:hAnsiTheme="minorHAnsi" w:cstheme="minorHAnsi"/>
        </w:rPr>
        <w:t xml:space="preserve"> </w:t>
      </w:r>
    </w:p>
    <w:p w14:paraId="65E26356" w14:textId="77777777" w:rsidR="00477C81" w:rsidRPr="00445233" w:rsidRDefault="00477C81" w:rsidP="00C95F79">
      <w:pPr>
        <w:spacing w:after="0" w:line="240" w:lineRule="auto"/>
        <w:ind w:left="720" w:firstLine="450"/>
        <w:rPr>
          <w:rFonts w:asciiTheme="minorHAnsi" w:hAnsiTheme="minorHAnsi" w:cstheme="minorHAnsi"/>
        </w:rPr>
      </w:pPr>
    </w:p>
    <w:p w14:paraId="7F20ACF3" w14:textId="04CB59B8" w:rsidR="00CE3C83" w:rsidRDefault="00D4344D" w:rsidP="00D4344D">
      <w:pPr>
        <w:spacing w:after="840" w:line="240" w:lineRule="auto"/>
        <w:ind w:left="720"/>
        <w:rPr>
          <w:rStyle w:val="Hyperlink"/>
          <w:rFonts w:asciiTheme="minorHAnsi" w:hAnsiTheme="minorHAnsi" w:cstheme="minorHAnsi"/>
          <w:i/>
          <w:color w:val="C00000"/>
          <w:u w:val="none"/>
          <w:bdr w:val="none" w:sz="0" w:space="0" w:color="auto" w:frame="1"/>
          <w:shd w:val="clear" w:color="auto" w:fill="FFFFFF"/>
        </w:rPr>
      </w:pPr>
      <w:r w:rsidRPr="00445233">
        <w:rPr>
          <w:rFonts w:asciiTheme="minorHAnsi" w:hAnsiTheme="minorHAnsi" w:cstheme="minorHAnsi"/>
          <w:i/>
          <w:color w:val="C00000"/>
        </w:rPr>
        <w:t>A common student error is using the</w:t>
      </w:r>
      <w:r w:rsidR="00705CF7">
        <w:rPr>
          <w:rFonts w:asciiTheme="minorHAnsi" w:hAnsiTheme="minorHAnsi" w:cstheme="minorHAnsi"/>
          <w:i/>
          <w:color w:val="C00000"/>
        </w:rPr>
        <w:t xml:space="preserve"> values for the </w:t>
      </w:r>
      <w:r w:rsidRPr="00445233">
        <w:rPr>
          <w:rFonts w:asciiTheme="minorHAnsi" w:hAnsiTheme="minorHAnsi" w:cstheme="minorHAnsi"/>
          <w:i/>
          <w:color w:val="C00000"/>
        </w:rPr>
        <w:t>upper and lower extreme to calculate the interquartile range</w:t>
      </w:r>
      <w:r w:rsidR="00705CF7">
        <w:rPr>
          <w:rFonts w:asciiTheme="minorHAnsi" w:hAnsiTheme="minorHAnsi" w:cstheme="minorHAnsi"/>
          <w:i/>
          <w:color w:val="C00000"/>
        </w:rPr>
        <w:t xml:space="preserve"> for each boxplot and find the difference resulting in an answer of </w:t>
      </w:r>
      <w:r w:rsidR="00364092">
        <w:rPr>
          <w:rFonts w:asciiTheme="minorHAnsi" w:hAnsiTheme="minorHAnsi" w:cstheme="minorHAnsi"/>
          <w:i/>
          <w:color w:val="C00000"/>
        </w:rPr>
        <w:t xml:space="preserve">2. </w:t>
      </w:r>
      <w:r w:rsidRPr="00445233">
        <w:rPr>
          <w:rFonts w:asciiTheme="minorHAnsi" w:hAnsiTheme="minorHAnsi" w:cstheme="minorHAnsi"/>
          <w:i/>
          <w:color w:val="C00000"/>
        </w:rPr>
        <w:t>This indicates a misunderstanding in</w:t>
      </w:r>
      <w:r w:rsidR="00705CF7">
        <w:rPr>
          <w:rFonts w:asciiTheme="minorHAnsi" w:hAnsiTheme="minorHAnsi" w:cstheme="minorHAnsi"/>
          <w:i/>
          <w:color w:val="C00000"/>
        </w:rPr>
        <w:t xml:space="preserve"> the</w:t>
      </w:r>
      <w:r w:rsidRPr="00445233">
        <w:rPr>
          <w:rFonts w:asciiTheme="minorHAnsi" w:hAnsiTheme="minorHAnsi" w:cstheme="minorHAnsi"/>
          <w:i/>
          <w:color w:val="C00000"/>
        </w:rPr>
        <w:t xml:space="preserve"> </w:t>
      </w:r>
      <w:r w:rsidR="00705CF7">
        <w:rPr>
          <w:rFonts w:asciiTheme="minorHAnsi" w:hAnsiTheme="minorHAnsi" w:cstheme="minorHAnsi"/>
          <w:i/>
          <w:color w:val="C00000"/>
        </w:rPr>
        <w:t>location of</w:t>
      </w:r>
      <w:r w:rsidRPr="00445233">
        <w:rPr>
          <w:rFonts w:asciiTheme="minorHAnsi" w:hAnsiTheme="minorHAnsi" w:cstheme="minorHAnsi"/>
          <w:i/>
          <w:color w:val="C00000"/>
        </w:rPr>
        <w:t xml:space="preserve"> </w:t>
      </w:r>
      <w:r w:rsidR="00705CF7">
        <w:rPr>
          <w:rFonts w:asciiTheme="minorHAnsi" w:hAnsiTheme="minorHAnsi" w:cstheme="minorHAnsi"/>
          <w:i/>
          <w:color w:val="C00000"/>
        </w:rPr>
        <w:t>the lower and upper quartile and the lower and upper extremes of a boxplot</w:t>
      </w:r>
      <w:r w:rsidRPr="00445233">
        <w:rPr>
          <w:rFonts w:asciiTheme="minorHAnsi" w:hAnsiTheme="minorHAnsi" w:cstheme="minorHAnsi"/>
          <w:i/>
          <w:color w:val="C00000"/>
        </w:rPr>
        <w:t xml:space="preserve">. A student may benefit from a visual representation of interquartile range by referring to the </w:t>
      </w:r>
      <w:r w:rsidRPr="00CE3C83">
        <w:rPr>
          <w:rFonts w:asciiTheme="minorHAnsi" w:hAnsiTheme="minorHAnsi" w:cstheme="minorHAnsi"/>
          <w:i/>
          <w:color w:val="C00000"/>
          <w:shd w:val="clear" w:color="auto" w:fill="FFFFFF"/>
        </w:rPr>
        <w:t xml:space="preserve">Grade 8 Word Wall Cards.  </w:t>
      </w:r>
      <w:r w:rsidRPr="00CE3C83">
        <w:rPr>
          <w:rFonts w:asciiTheme="minorHAnsi" w:hAnsiTheme="minorHAnsi" w:cstheme="minorHAnsi"/>
          <w:i/>
          <w:color w:val="C00000"/>
        </w:rPr>
        <w:t>A student may also benefit from a description of how to calculate the range by viewing</w:t>
      </w:r>
      <w:r w:rsidRPr="00CE3C83">
        <w:rPr>
          <w:rFonts w:asciiTheme="minorHAnsi" w:hAnsiTheme="minorHAnsi" w:cstheme="minorHAnsi"/>
          <w:i/>
          <w:color w:val="C00000"/>
          <w:shd w:val="clear" w:color="auto" w:fill="FFFFFF"/>
        </w:rPr>
        <w:t xml:space="preserve"> </w:t>
      </w:r>
      <w:r w:rsidRPr="00CE3C83">
        <w:rPr>
          <w:rFonts w:asciiTheme="minorHAnsi" w:hAnsiTheme="minorHAnsi" w:cstheme="minorHAnsi"/>
          <w:i/>
          <w:color w:val="C00000"/>
        </w:rPr>
        <w:t>the</w:t>
      </w:r>
      <w:r w:rsidRPr="00CE3C83">
        <w:rPr>
          <w:rFonts w:asciiTheme="minorHAnsi" w:hAnsiTheme="minorHAnsi" w:cstheme="minorHAnsi"/>
          <w:i/>
          <w:color w:val="C00000"/>
          <w:shd w:val="clear" w:color="auto" w:fill="FFFFFF"/>
        </w:rPr>
        <w:t xml:space="preserve"> </w:t>
      </w:r>
      <w:r w:rsidRPr="00CE3C83">
        <w:rPr>
          <w:rFonts w:asciiTheme="minorHAnsi" w:hAnsiTheme="minorHAnsi" w:cstheme="minorHAnsi"/>
          <w:i/>
          <w:color w:val="C00000"/>
          <w:bdr w:val="none" w:sz="0" w:space="0" w:color="auto" w:frame="1"/>
          <w:shd w:val="clear" w:color="auto" w:fill="FFFFFF"/>
        </w:rPr>
        <w:t>Grade 5 Word Wall Cards</w:t>
      </w:r>
      <w:r w:rsidR="00436D9F" w:rsidRPr="00CE3C83">
        <w:rPr>
          <w:rStyle w:val="Hyperlink"/>
          <w:rFonts w:asciiTheme="minorHAnsi" w:hAnsiTheme="minorHAnsi" w:cstheme="minorHAnsi"/>
          <w:i/>
          <w:color w:val="C00000"/>
          <w:u w:val="none"/>
          <w:bdr w:val="none" w:sz="0" w:space="0" w:color="auto" w:frame="1"/>
          <w:shd w:val="clear" w:color="auto" w:fill="FFFFFF"/>
        </w:rPr>
        <w:t>.</w:t>
      </w:r>
    </w:p>
    <w:p w14:paraId="5EE794ED" w14:textId="30A021F4" w:rsidR="00D4344D" w:rsidRPr="00CE3C83" w:rsidRDefault="00CE3C83" w:rsidP="00CE3C83">
      <w:pPr>
        <w:rPr>
          <w:rFonts w:asciiTheme="minorHAnsi" w:hAnsiTheme="minorHAnsi" w:cstheme="minorHAnsi"/>
          <w:i/>
          <w:color w:val="C00000"/>
          <w:bdr w:val="none" w:sz="0" w:space="0" w:color="auto" w:frame="1"/>
          <w:shd w:val="clear" w:color="auto" w:fill="FFFFFF"/>
        </w:rPr>
      </w:pPr>
      <w:r>
        <w:rPr>
          <w:rStyle w:val="Hyperlink"/>
          <w:rFonts w:asciiTheme="minorHAnsi" w:hAnsiTheme="minorHAnsi" w:cstheme="minorHAnsi"/>
          <w:i/>
          <w:color w:val="C00000"/>
          <w:u w:val="none"/>
          <w:bdr w:val="none" w:sz="0" w:space="0" w:color="auto" w:frame="1"/>
          <w:shd w:val="clear" w:color="auto" w:fill="FFFFFF"/>
        </w:rPr>
        <w:br w:type="page"/>
      </w:r>
    </w:p>
    <w:p w14:paraId="2EE99AFD" w14:textId="55EBEAE0" w:rsidR="006A5992" w:rsidRDefault="0006374C" w:rsidP="00D26BAC">
      <w:pPr>
        <w:ind w:left="270" w:hanging="270"/>
        <w:rPr>
          <w:rFonts w:asciiTheme="minorHAnsi" w:hAnsiTheme="minorHAnsi" w:cstheme="minorHAnsi"/>
        </w:rPr>
      </w:pPr>
      <w:r>
        <w:rPr>
          <w:rFonts w:asciiTheme="minorHAnsi" w:hAnsiTheme="minorHAnsi" w:cstheme="minorHAnsi"/>
        </w:rPr>
        <w:lastRenderedPageBreak/>
        <w:t xml:space="preserve">3.  </w:t>
      </w:r>
      <w:r w:rsidR="006A5992" w:rsidRPr="00300860">
        <w:rPr>
          <w:rFonts w:asciiTheme="minorHAnsi" w:hAnsiTheme="minorHAnsi" w:cstheme="minorHAnsi"/>
        </w:rPr>
        <w:t xml:space="preserve">These boxplots </w:t>
      </w:r>
      <w:r w:rsidR="006A5992">
        <w:rPr>
          <w:rFonts w:asciiTheme="minorHAnsi" w:hAnsiTheme="minorHAnsi" w:cstheme="minorHAnsi"/>
        </w:rPr>
        <w:t xml:space="preserve">summarize </w:t>
      </w:r>
      <w:r w:rsidR="006A5992" w:rsidRPr="00300860">
        <w:rPr>
          <w:rFonts w:asciiTheme="minorHAnsi" w:hAnsiTheme="minorHAnsi" w:cstheme="minorHAnsi"/>
        </w:rPr>
        <w:t>the average yearly salary</w:t>
      </w:r>
      <w:r w:rsidR="00D227FB">
        <w:rPr>
          <w:rFonts w:asciiTheme="minorHAnsi" w:hAnsiTheme="minorHAnsi" w:cstheme="minorHAnsi"/>
        </w:rPr>
        <w:t>, in thousands,</w:t>
      </w:r>
      <w:r w:rsidR="006A5992" w:rsidRPr="00300860">
        <w:rPr>
          <w:rFonts w:asciiTheme="minorHAnsi" w:hAnsiTheme="minorHAnsi" w:cstheme="minorHAnsi"/>
        </w:rPr>
        <w:t xml:space="preserve"> of a </w:t>
      </w:r>
      <w:r w:rsidR="006A5992">
        <w:rPr>
          <w:rFonts w:asciiTheme="minorHAnsi" w:hAnsiTheme="minorHAnsi" w:cstheme="minorHAnsi"/>
        </w:rPr>
        <w:t>mechanic</w:t>
      </w:r>
      <w:r w:rsidR="006A5992" w:rsidRPr="00300860">
        <w:rPr>
          <w:rFonts w:asciiTheme="minorHAnsi" w:hAnsiTheme="minorHAnsi" w:cstheme="minorHAnsi"/>
        </w:rPr>
        <w:t xml:space="preserve"> working in Mississippi and Nebraska</w:t>
      </w:r>
      <w:r w:rsidR="006A5992">
        <w:rPr>
          <w:rFonts w:asciiTheme="minorHAnsi" w:hAnsiTheme="minorHAnsi" w:cstheme="minorHAnsi"/>
        </w:rPr>
        <w:t xml:space="preserve"> in 2020.</w:t>
      </w:r>
      <w:r w:rsidR="006A5992" w:rsidRPr="00300860" w:rsidDel="000E560B">
        <w:rPr>
          <w:rFonts w:asciiTheme="minorHAnsi" w:hAnsiTheme="minorHAnsi" w:cstheme="minorHAnsi"/>
        </w:rPr>
        <w:t xml:space="preserve"> </w:t>
      </w:r>
    </w:p>
    <w:p w14:paraId="47AF34D4" w14:textId="1A527877" w:rsidR="006A5992" w:rsidRDefault="00E96BD8" w:rsidP="00826FE0">
      <w:pPr>
        <w:spacing w:after="360" w:line="240" w:lineRule="auto"/>
        <w:ind w:left="720" w:hanging="270"/>
        <w:rPr>
          <w:rFonts w:asciiTheme="minorHAnsi" w:hAnsiTheme="minorHAnsi" w:cstheme="minorHAnsi"/>
        </w:rPr>
      </w:pPr>
      <w:r>
        <w:rPr>
          <w:noProof/>
          <w:lang w:val="en-US"/>
        </w:rPr>
        <w:drawing>
          <wp:inline distT="0" distB="0" distL="0" distR="0" wp14:anchorId="68E42BB8" wp14:editId="7D3B50B0">
            <wp:extent cx="5181600" cy="1885950"/>
            <wp:effectExtent l="0" t="0" r="0" b="0"/>
            <wp:docPr id="8" name="Picture 8" descr="A boxplot titled Average Yearly Salary in thousands labeld from thirty to fourty-two in increments of one.  First boxplot Mississippi. Second boxplot Nebraska.  " title="A boxpl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1600" cy="1885950"/>
                    </a:xfrm>
                    <a:prstGeom prst="rect">
                      <a:avLst/>
                    </a:prstGeom>
                  </pic:spPr>
                </pic:pic>
              </a:graphicData>
            </a:graphic>
          </wp:inline>
        </w:drawing>
      </w:r>
    </w:p>
    <w:p w14:paraId="08C0636A" w14:textId="34CD6BD9" w:rsidR="006A5992" w:rsidRDefault="006A5992" w:rsidP="006A5992">
      <w:pPr>
        <w:pStyle w:val="ListParagraph"/>
        <w:spacing w:after="120" w:line="240" w:lineRule="auto"/>
        <w:contextualSpacing w:val="0"/>
        <w:rPr>
          <w:rFonts w:asciiTheme="minorHAnsi" w:hAnsiTheme="minorHAnsi" w:cstheme="minorHAnsi"/>
          <w:color w:val="auto"/>
        </w:rPr>
      </w:pPr>
      <w:r>
        <w:rPr>
          <w:rFonts w:asciiTheme="minorHAnsi" w:hAnsiTheme="minorHAnsi" w:cstheme="minorHAnsi"/>
          <w:color w:val="auto"/>
        </w:rPr>
        <w:t>Determine which of the following statements are true.</w:t>
      </w:r>
    </w:p>
    <w:tbl>
      <w:tblPr>
        <w:tblStyle w:val="TableGrid"/>
        <w:tblW w:w="0" w:type="auto"/>
        <w:tblInd w:w="720" w:type="dxa"/>
        <w:tblLook w:val="04A0" w:firstRow="1" w:lastRow="0" w:firstColumn="1" w:lastColumn="0" w:noHBand="0" w:noVBand="1"/>
        <w:tblCaption w:val="A table"/>
        <w:tblDescription w:val="A two column table read left to right top to bottom.  First row The interquartile range of salaries for a mechanic in Mississippi is the same as the interquartile range of salaries for a mechanic in Nebraska.  The range of salaries for a mechanic in Nebraska is greater than range of salaries for a mechanic in Mississippi.  Last row The approximate percentage of salaries for mechanics in Mississippi that fall between $35,000 and $40,000 is less than the approximate percentage of salaries for mechanics in Nebraska that fall between $35,000 and $40,000.  The median salary for a mechanic in Nebraska is the same as the salary representing the upper quartile for a mechanic in Mississippi. "/>
      </w:tblPr>
      <w:tblGrid>
        <w:gridCol w:w="4675"/>
        <w:gridCol w:w="4675"/>
      </w:tblGrid>
      <w:tr w:rsidR="006A5992" w14:paraId="3AD7C997" w14:textId="77777777" w:rsidTr="00135AA8">
        <w:trPr>
          <w:tblHeader/>
        </w:trPr>
        <w:tc>
          <w:tcPr>
            <w:tcW w:w="4675" w:type="dxa"/>
          </w:tcPr>
          <w:p w14:paraId="57B286EA" w14:textId="32E1DFD6" w:rsidR="00A54E42" w:rsidRDefault="00364092" w:rsidP="00364092">
            <w:pPr>
              <w:pStyle w:val="ListParagraph"/>
              <w:spacing w:after="120" w:line="240" w:lineRule="auto"/>
              <w:ind w:left="0"/>
              <w:contextualSpacing w:val="0"/>
              <w:rPr>
                <w:rFonts w:asciiTheme="minorHAnsi" w:hAnsiTheme="minorHAnsi" w:cstheme="minorHAnsi"/>
                <w:color w:val="auto"/>
              </w:rPr>
            </w:pPr>
            <w:r>
              <w:rPr>
                <w:rFonts w:asciiTheme="minorHAnsi" w:hAnsiTheme="minorHAnsi" w:cstheme="minorHAnsi"/>
                <w:color w:val="auto"/>
              </w:rPr>
              <w:t>The interquartile range of salaries for a mechanic in Mississippi is the same as the interquartile range of salaries for a mechanic in Nebraska.</w:t>
            </w:r>
          </w:p>
        </w:tc>
        <w:tc>
          <w:tcPr>
            <w:tcW w:w="4675" w:type="dxa"/>
          </w:tcPr>
          <w:p w14:paraId="76EE9BB1" w14:textId="1743EBE0" w:rsidR="006A5992" w:rsidRDefault="00A54E42" w:rsidP="00300860">
            <w:pPr>
              <w:pStyle w:val="ListParagraph"/>
              <w:spacing w:after="120" w:line="240" w:lineRule="auto"/>
              <w:ind w:left="0"/>
              <w:contextualSpacing w:val="0"/>
              <w:rPr>
                <w:rFonts w:asciiTheme="minorHAnsi" w:hAnsiTheme="minorHAnsi" w:cstheme="minorHAnsi"/>
                <w:color w:val="auto"/>
              </w:rPr>
            </w:pPr>
            <w:r>
              <w:rPr>
                <w:rFonts w:asciiTheme="minorHAnsi" w:hAnsiTheme="minorHAnsi" w:cstheme="minorHAnsi"/>
                <w:color w:val="auto"/>
              </w:rPr>
              <w:t>The range of salaries for a mechanic in Nebraska is greater than range of salaries for a mechanic in Mississippi.</w:t>
            </w:r>
          </w:p>
        </w:tc>
      </w:tr>
      <w:tr w:rsidR="006A5992" w14:paraId="141E5EE2" w14:textId="77777777" w:rsidTr="00300860">
        <w:tc>
          <w:tcPr>
            <w:tcW w:w="4675" w:type="dxa"/>
          </w:tcPr>
          <w:p w14:paraId="035D7C1A" w14:textId="335BFF38" w:rsidR="006A5992" w:rsidRDefault="00696900">
            <w:pPr>
              <w:pStyle w:val="ListParagraph"/>
              <w:spacing w:after="120" w:line="240" w:lineRule="auto"/>
              <w:ind w:left="0"/>
              <w:contextualSpacing w:val="0"/>
              <w:rPr>
                <w:rFonts w:asciiTheme="minorHAnsi" w:hAnsiTheme="minorHAnsi" w:cstheme="minorHAnsi"/>
                <w:color w:val="auto"/>
              </w:rPr>
            </w:pPr>
            <w:r>
              <w:rPr>
                <w:rFonts w:asciiTheme="minorHAnsi" w:hAnsiTheme="minorHAnsi" w:cstheme="minorHAnsi"/>
                <w:color w:val="auto"/>
              </w:rPr>
              <w:t>The approximate percentage</w:t>
            </w:r>
            <w:r w:rsidR="0015135A">
              <w:rPr>
                <w:rFonts w:asciiTheme="minorHAnsi" w:hAnsiTheme="minorHAnsi" w:cstheme="minorHAnsi"/>
                <w:color w:val="auto"/>
              </w:rPr>
              <w:t xml:space="preserve"> of</w:t>
            </w:r>
            <w:r w:rsidR="00226941">
              <w:rPr>
                <w:rFonts w:asciiTheme="minorHAnsi" w:hAnsiTheme="minorHAnsi" w:cstheme="minorHAnsi"/>
                <w:color w:val="auto"/>
              </w:rPr>
              <w:t xml:space="preserve"> salaries for mechanics in Mississippi</w:t>
            </w:r>
            <w:r>
              <w:rPr>
                <w:rFonts w:asciiTheme="minorHAnsi" w:hAnsiTheme="minorHAnsi" w:cstheme="minorHAnsi"/>
                <w:color w:val="auto"/>
              </w:rPr>
              <w:t xml:space="preserve"> that fall between $35,000 and $40,000</w:t>
            </w:r>
            <w:r w:rsidR="00226941">
              <w:rPr>
                <w:rFonts w:asciiTheme="minorHAnsi" w:hAnsiTheme="minorHAnsi" w:cstheme="minorHAnsi"/>
                <w:color w:val="auto"/>
              </w:rPr>
              <w:t xml:space="preserve"> </w:t>
            </w:r>
            <w:r>
              <w:rPr>
                <w:rFonts w:asciiTheme="minorHAnsi" w:hAnsiTheme="minorHAnsi" w:cstheme="minorHAnsi"/>
                <w:color w:val="auto"/>
              </w:rPr>
              <w:t>is less than the approximate percentage</w:t>
            </w:r>
            <w:r w:rsidR="0015135A">
              <w:rPr>
                <w:rFonts w:asciiTheme="minorHAnsi" w:hAnsiTheme="minorHAnsi" w:cstheme="minorHAnsi"/>
                <w:color w:val="auto"/>
              </w:rPr>
              <w:t xml:space="preserve"> of</w:t>
            </w:r>
            <w:r w:rsidR="00226941">
              <w:rPr>
                <w:rFonts w:asciiTheme="minorHAnsi" w:hAnsiTheme="minorHAnsi" w:cstheme="minorHAnsi"/>
                <w:color w:val="auto"/>
              </w:rPr>
              <w:t xml:space="preserve"> salaries for mechanics in Nebraska</w:t>
            </w:r>
            <w:r>
              <w:rPr>
                <w:rFonts w:asciiTheme="minorHAnsi" w:hAnsiTheme="minorHAnsi" w:cstheme="minorHAnsi"/>
                <w:color w:val="auto"/>
              </w:rPr>
              <w:t xml:space="preserve"> that</w:t>
            </w:r>
            <w:r w:rsidR="00226941">
              <w:rPr>
                <w:rFonts w:asciiTheme="minorHAnsi" w:hAnsiTheme="minorHAnsi" w:cstheme="minorHAnsi"/>
                <w:color w:val="auto"/>
              </w:rPr>
              <w:t xml:space="preserve"> fall be</w:t>
            </w:r>
            <w:r>
              <w:rPr>
                <w:rFonts w:asciiTheme="minorHAnsi" w:hAnsiTheme="minorHAnsi" w:cstheme="minorHAnsi"/>
                <w:color w:val="auto"/>
              </w:rPr>
              <w:t xml:space="preserve">tween $35,000 and </w:t>
            </w:r>
            <w:r w:rsidR="00226941">
              <w:rPr>
                <w:rFonts w:asciiTheme="minorHAnsi" w:hAnsiTheme="minorHAnsi" w:cstheme="minorHAnsi"/>
                <w:color w:val="auto"/>
              </w:rPr>
              <w:t>$</w:t>
            </w:r>
            <w:r>
              <w:rPr>
                <w:rFonts w:asciiTheme="minorHAnsi" w:hAnsiTheme="minorHAnsi" w:cstheme="minorHAnsi"/>
                <w:color w:val="auto"/>
              </w:rPr>
              <w:t>40</w:t>
            </w:r>
            <w:r w:rsidR="00226941">
              <w:rPr>
                <w:rFonts w:asciiTheme="minorHAnsi" w:hAnsiTheme="minorHAnsi" w:cstheme="minorHAnsi"/>
                <w:color w:val="auto"/>
              </w:rPr>
              <w:t>,000.</w:t>
            </w:r>
          </w:p>
        </w:tc>
        <w:tc>
          <w:tcPr>
            <w:tcW w:w="4675" w:type="dxa"/>
          </w:tcPr>
          <w:p w14:paraId="346EA78B" w14:textId="482BC92D" w:rsidR="006A5992" w:rsidRDefault="00226941">
            <w:pPr>
              <w:pStyle w:val="ListParagraph"/>
              <w:spacing w:after="120" w:line="240" w:lineRule="auto"/>
              <w:ind w:left="0"/>
              <w:contextualSpacing w:val="0"/>
              <w:rPr>
                <w:rFonts w:asciiTheme="minorHAnsi" w:hAnsiTheme="minorHAnsi" w:cstheme="minorHAnsi"/>
                <w:color w:val="auto"/>
              </w:rPr>
            </w:pPr>
            <w:r>
              <w:rPr>
                <w:rFonts w:asciiTheme="minorHAnsi" w:hAnsiTheme="minorHAnsi" w:cstheme="minorHAnsi"/>
                <w:color w:val="auto"/>
              </w:rPr>
              <w:t>The median salary for a mechanic in Nebraska is the same as the salary representing the upper quartile for a mechanic in Mississippi.</w:t>
            </w:r>
          </w:p>
        </w:tc>
      </w:tr>
    </w:tbl>
    <w:p w14:paraId="25A3B1D5" w14:textId="4574D478" w:rsidR="00A54E42" w:rsidRDefault="00D4344D" w:rsidP="0048374D">
      <w:pPr>
        <w:spacing w:after="120" w:line="240" w:lineRule="auto"/>
        <w:ind w:left="547"/>
        <w:rPr>
          <w:rFonts w:asciiTheme="minorHAnsi" w:hAnsiTheme="minorHAnsi" w:cstheme="minorHAnsi"/>
          <w:i/>
          <w:color w:val="C00000"/>
        </w:rPr>
      </w:pPr>
      <w:r>
        <w:rPr>
          <w:rFonts w:asciiTheme="minorHAnsi" w:hAnsiTheme="minorHAnsi" w:cstheme="minorHAnsi"/>
        </w:rPr>
        <w:br/>
      </w:r>
      <w:r w:rsidR="00A54E42">
        <w:rPr>
          <w:rFonts w:asciiTheme="minorHAnsi" w:hAnsiTheme="minorHAnsi" w:cstheme="minorHAnsi"/>
          <w:i/>
          <w:color w:val="C00000"/>
        </w:rPr>
        <w:t>A common error a student may make is to think the interquartile ran</w:t>
      </w:r>
      <w:r w:rsidR="00E241EC">
        <w:rPr>
          <w:rFonts w:asciiTheme="minorHAnsi" w:hAnsiTheme="minorHAnsi" w:cstheme="minorHAnsi"/>
          <w:i/>
          <w:color w:val="C00000"/>
        </w:rPr>
        <w:t>ge of salaries for a mechanic is</w:t>
      </w:r>
      <w:r w:rsidR="00A54E42">
        <w:rPr>
          <w:rFonts w:asciiTheme="minorHAnsi" w:hAnsiTheme="minorHAnsi" w:cstheme="minorHAnsi"/>
          <w:i/>
          <w:color w:val="C00000"/>
        </w:rPr>
        <w:t xml:space="preserve"> greater i</w:t>
      </w:r>
      <w:r w:rsidR="00E241EC">
        <w:rPr>
          <w:rFonts w:asciiTheme="minorHAnsi" w:hAnsiTheme="minorHAnsi" w:cstheme="minorHAnsi"/>
          <w:i/>
          <w:color w:val="C00000"/>
        </w:rPr>
        <w:t>n</w:t>
      </w:r>
      <w:r w:rsidR="00A54E42">
        <w:rPr>
          <w:rFonts w:asciiTheme="minorHAnsi" w:hAnsiTheme="minorHAnsi" w:cstheme="minorHAnsi"/>
          <w:i/>
          <w:color w:val="C00000"/>
        </w:rPr>
        <w:t xml:space="preserve"> Nebraska. This might indicate that a student believes the higher values contained in the interquartile range in Nebraska must indicate the range is higher.</w:t>
      </w:r>
      <w:r w:rsidR="0048374D">
        <w:rPr>
          <w:rFonts w:asciiTheme="minorHAnsi" w:hAnsiTheme="minorHAnsi" w:cstheme="minorHAnsi"/>
          <w:i/>
          <w:color w:val="C00000"/>
        </w:rPr>
        <w:t xml:space="preserve"> </w:t>
      </w:r>
      <w:r w:rsidR="00D26BAC" w:rsidRPr="00445233">
        <w:rPr>
          <w:rFonts w:asciiTheme="minorHAnsi" w:hAnsiTheme="minorHAnsi" w:cstheme="minorHAnsi"/>
          <w:i/>
          <w:color w:val="C00000"/>
        </w:rPr>
        <w:t xml:space="preserve">A student may benefit from a visual representation of interquartile range by referring to </w:t>
      </w:r>
      <w:r w:rsidR="00D26BAC" w:rsidRPr="00CE3C83">
        <w:rPr>
          <w:rFonts w:asciiTheme="minorHAnsi" w:hAnsiTheme="minorHAnsi" w:cstheme="minorHAnsi"/>
          <w:i/>
          <w:color w:val="C00000"/>
        </w:rPr>
        <w:t xml:space="preserve">the </w:t>
      </w:r>
      <w:r w:rsidR="00D26BAC" w:rsidRPr="00CE3C83">
        <w:rPr>
          <w:rFonts w:asciiTheme="minorHAnsi" w:hAnsiTheme="minorHAnsi" w:cstheme="minorHAnsi"/>
          <w:i/>
          <w:color w:val="C00000"/>
          <w:shd w:val="clear" w:color="auto" w:fill="FFFFFF"/>
        </w:rPr>
        <w:t>Grade 8 Word Wall Cards.</w:t>
      </w:r>
      <w:r w:rsidR="00D26BAC" w:rsidRPr="00CE3C83">
        <w:rPr>
          <w:rFonts w:asciiTheme="minorHAnsi" w:hAnsiTheme="minorHAnsi" w:cstheme="minorHAnsi"/>
          <w:color w:val="C00000"/>
          <w:shd w:val="clear" w:color="auto" w:fill="FFFFFF"/>
        </w:rPr>
        <w:t xml:space="preserve">  </w:t>
      </w:r>
    </w:p>
    <w:p w14:paraId="225F1588" w14:textId="552E05B1" w:rsidR="0022340C" w:rsidRDefault="00A54E42" w:rsidP="0048374D">
      <w:pPr>
        <w:spacing w:after="120" w:line="240" w:lineRule="auto"/>
        <w:ind w:left="548" w:hanging="274"/>
        <w:rPr>
          <w:rFonts w:asciiTheme="minorHAnsi" w:hAnsiTheme="minorHAnsi" w:cstheme="minorHAnsi"/>
          <w:i/>
          <w:color w:val="C00000"/>
        </w:rPr>
      </w:pPr>
      <w:r>
        <w:rPr>
          <w:rFonts w:asciiTheme="minorHAnsi" w:hAnsiTheme="minorHAnsi" w:cstheme="minorHAnsi"/>
          <w:i/>
          <w:color w:val="C00000"/>
        </w:rPr>
        <w:tab/>
      </w:r>
      <w:r w:rsidR="00D4344D" w:rsidRPr="00445233">
        <w:rPr>
          <w:rFonts w:asciiTheme="minorHAnsi" w:hAnsiTheme="minorHAnsi" w:cstheme="minorHAnsi"/>
          <w:i/>
          <w:color w:val="C00000"/>
        </w:rPr>
        <w:t xml:space="preserve">A </w:t>
      </w:r>
      <w:r w:rsidR="0022340C">
        <w:rPr>
          <w:rFonts w:asciiTheme="minorHAnsi" w:hAnsiTheme="minorHAnsi" w:cstheme="minorHAnsi"/>
          <w:i/>
          <w:color w:val="C00000"/>
        </w:rPr>
        <w:t>common error a student may make is to think the range of sa</w:t>
      </w:r>
      <w:r w:rsidR="0048374D">
        <w:rPr>
          <w:rFonts w:asciiTheme="minorHAnsi" w:hAnsiTheme="minorHAnsi" w:cstheme="minorHAnsi"/>
          <w:i/>
          <w:color w:val="C00000"/>
        </w:rPr>
        <w:t xml:space="preserve">laries is greater in Nebraska. </w:t>
      </w:r>
      <w:r w:rsidR="0022340C">
        <w:rPr>
          <w:rFonts w:asciiTheme="minorHAnsi" w:hAnsiTheme="minorHAnsi" w:cstheme="minorHAnsi"/>
          <w:i/>
          <w:color w:val="C00000"/>
        </w:rPr>
        <w:t xml:space="preserve">This might indicate that a student believes the boxplot with the greater upper extreme must have a greater range of salaries.  </w:t>
      </w:r>
      <w:r w:rsidR="00D26BAC" w:rsidRPr="00445233">
        <w:rPr>
          <w:rFonts w:asciiTheme="minorHAnsi" w:hAnsiTheme="minorHAnsi" w:cstheme="minorHAnsi"/>
          <w:i/>
          <w:color w:val="C00000"/>
        </w:rPr>
        <w:t xml:space="preserve">A </w:t>
      </w:r>
      <w:r w:rsidR="00D26BAC" w:rsidRPr="00CE3C83">
        <w:rPr>
          <w:rFonts w:asciiTheme="minorHAnsi" w:hAnsiTheme="minorHAnsi" w:cstheme="minorHAnsi"/>
          <w:i/>
          <w:color w:val="C00000"/>
        </w:rPr>
        <w:t xml:space="preserve">student may benefit from a visual representation of interquartile range by referring to the </w:t>
      </w:r>
      <w:r w:rsidR="00D26BAC" w:rsidRPr="00CE3C83">
        <w:rPr>
          <w:rFonts w:asciiTheme="minorHAnsi" w:hAnsiTheme="minorHAnsi" w:cstheme="minorHAnsi"/>
          <w:i/>
          <w:color w:val="C00000"/>
          <w:shd w:val="clear" w:color="auto" w:fill="FFFFFF"/>
        </w:rPr>
        <w:t>Grade 8 Word Wall Cards.</w:t>
      </w:r>
      <w:r w:rsidR="00D26BAC" w:rsidRPr="00CE3C83">
        <w:rPr>
          <w:rFonts w:asciiTheme="minorHAnsi" w:hAnsiTheme="minorHAnsi" w:cstheme="minorHAnsi"/>
          <w:color w:val="C00000"/>
          <w:shd w:val="clear" w:color="auto" w:fill="FFFFFF"/>
        </w:rPr>
        <w:t xml:space="preserve">  </w:t>
      </w:r>
    </w:p>
    <w:p w14:paraId="3DA6ACF1" w14:textId="693EC38C" w:rsidR="001C3970" w:rsidRDefault="0022340C" w:rsidP="0048374D">
      <w:pPr>
        <w:spacing w:after="120" w:line="240" w:lineRule="auto"/>
        <w:ind w:left="547"/>
        <w:rPr>
          <w:rFonts w:asciiTheme="minorHAnsi" w:hAnsiTheme="minorHAnsi" w:cstheme="minorHAnsi"/>
          <w:i/>
          <w:color w:val="C00000"/>
        </w:rPr>
      </w:pPr>
      <w:r>
        <w:rPr>
          <w:rFonts w:asciiTheme="minorHAnsi" w:hAnsiTheme="minorHAnsi" w:cstheme="minorHAnsi"/>
          <w:i/>
          <w:color w:val="C00000"/>
        </w:rPr>
        <w:t xml:space="preserve">A common error a student may make </w:t>
      </w:r>
      <w:r w:rsidR="000C31B6">
        <w:rPr>
          <w:rFonts w:asciiTheme="minorHAnsi" w:hAnsiTheme="minorHAnsi" w:cstheme="minorHAnsi"/>
          <w:i/>
          <w:color w:val="C00000"/>
        </w:rPr>
        <w:t xml:space="preserve">is to think the </w:t>
      </w:r>
      <w:r w:rsidR="00696900">
        <w:rPr>
          <w:rFonts w:asciiTheme="minorHAnsi" w:hAnsiTheme="minorHAnsi" w:cstheme="minorHAnsi"/>
          <w:i/>
          <w:color w:val="C00000"/>
        </w:rPr>
        <w:t xml:space="preserve">approximate </w:t>
      </w:r>
      <w:r w:rsidR="000C31B6">
        <w:rPr>
          <w:rFonts w:asciiTheme="minorHAnsi" w:hAnsiTheme="minorHAnsi" w:cstheme="minorHAnsi"/>
          <w:i/>
          <w:color w:val="C00000"/>
        </w:rPr>
        <w:t>percentage</w:t>
      </w:r>
      <w:r>
        <w:rPr>
          <w:rFonts w:asciiTheme="minorHAnsi" w:hAnsiTheme="minorHAnsi" w:cstheme="minorHAnsi"/>
          <w:i/>
          <w:color w:val="C00000"/>
        </w:rPr>
        <w:t xml:space="preserve"> of salaries </w:t>
      </w:r>
      <w:r w:rsidR="00696900">
        <w:rPr>
          <w:rFonts w:asciiTheme="minorHAnsi" w:hAnsiTheme="minorHAnsi" w:cstheme="minorHAnsi"/>
          <w:i/>
          <w:color w:val="C00000"/>
        </w:rPr>
        <w:t>that fall between $35,000 and $40,000 is less than</w:t>
      </w:r>
      <w:r w:rsidR="000C31B6">
        <w:rPr>
          <w:rFonts w:asciiTheme="minorHAnsi" w:hAnsiTheme="minorHAnsi" w:cstheme="minorHAnsi"/>
          <w:i/>
          <w:color w:val="C00000"/>
        </w:rPr>
        <w:t xml:space="preserve"> the</w:t>
      </w:r>
      <w:r w:rsidR="00696900">
        <w:rPr>
          <w:rFonts w:asciiTheme="minorHAnsi" w:hAnsiTheme="minorHAnsi" w:cstheme="minorHAnsi"/>
          <w:i/>
          <w:color w:val="C00000"/>
        </w:rPr>
        <w:t xml:space="preserve"> approximate</w:t>
      </w:r>
      <w:r w:rsidR="000C31B6">
        <w:rPr>
          <w:rFonts w:asciiTheme="minorHAnsi" w:hAnsiTheme="minorHAnsi" w:cstheme="minorHAnsi"/>
          <w:i/>
          <w:color w:val="C00000"/>
        </w:rPr>
        <w:t xml:space="preserve"> percentage of salaries in</w:t>
      </w:r>
      <w:r>
        <w:rPr>
          <w:rFonts w:asciiTheme="minorHAnsi" w:hAnsiTheme="minorHAnsi" w:cstheme="minorHAnsi"/>
          <w:i/>
          <w:color w:val="C00000"/>
        </w:rPr>
        <w:t xml:space="preserve"> Nebraska that fall between </w:t>
      </w:r>
      <w:r w:rsidR="00696900">
        <w:rPr>
          <w:rFonts w:asciiTheme="minorHAnsi" w:hAnsiTheme="minorHAnsi" w:cstheme="minorHAnsi"/>
          <w:i/>
          <w:color w:val="C00000"/>
        </w:rPr>
        <w:t>$35</w:t>
      </w:r>
      <w:r>
        <w:rPr>
          <w:rFonts w:asciiTheme="minorHAnsi" w:hAnsiTheme="minorHAnsi" w:cstheme="minorHAnsi"/>
          <w:i/>
          <w:color w:val="C00000"/>
        </w:rPr>
        <w:t xml:space="preserve">,000 and </w:t>
      </w:r>
      <w:r w:rsidR="00696900">
        <w:rPr>
          <w:rFonts w:asciiTheme="minorHAnsi" w:hAnsiTheme="minorHAnsi" w:cstheme="minorHAnsi"/>
          <w:i/>
          <w:color w:val="C00000"/>
        </w:rPr>
        <w:t>$40</w:t>
      </w:r>
      <w:r>
        <w:rPr>
          <w:rFonts w:asciiTheme="minorHAnsi" w:hAnsiTheme="minorHAnsi" w:cstheme="minorHAnsi"/>
          <w:i/>
          <w:color w:val="C00000"/>
        </w:rPr>
        <w:t>,00</w:t>
      </w:r>
      <w:r w:rsidR="0048374D">
        <w:rPr>
          <w:rFonts w:asciiTheme="minorHAnsi" w:hAnsiTheme="minorHAnsi" w:cstheme="minorHAnsi"/>
          <w:i/>
          <w:color w:val="C00000"/>
        </w:rPr>
        <w:t xml:space="preserve">0. </w:t>
      </w:r>
      <w:r w:rsidR="000C31B6">
        <w:rPr>
          <w:rFonts w:asciiTheme="minorHAnsi" w:hAnsiTheme="minorHAnsi" w:cstheme="minorHAnsi"/>
          <w:i/>
          <w:color w:val="C00000"/>
        </w:rPr>
        <w:t>This might indicate that a student has difficulty understanding that</w:t>
      </w:r>
      <w:r w:rsidR="00696900">
        <w:rPr>
          <w:rFonts w:asciiTheme="minorHAnsi" w:hAnsiTheme="minorHAnsi" w:cstheme="minorHAnsi"/>
          <w:i/>
          <w:color w:val="C00000"/>
        </w:rPr>
        <w:t xml:space="preserve"> each</w:t>
      </w:r>
      <w:r w:rsidR="000C31B6">
        <w:rPr>
          <w:rFonts w:asciiTheme="minorHAnsi" w:hAnsiTheme="minorHAnsi" w:cstheme="minorHAnsi"/>
          <w:i/>
          <w:color w:val="C00000"/>
        </w:rPr>
        <w:t xml:space="preserve"> </w:t>
      </w:r>
      <w:r w:rsidR="00897D9A">
        <w:rPr>
          <w:rFonts w:asciiTheme="minorHAnsi" w:hAnsiTheme="minorHAnsi" w:cstheme="minorHAnsi"/>
          <w:i/>
          <w:color w:val="C00000"/>
        </w:rPr>
        <w:t>section</w:t>
      </w:r>
      <w:r w:rsidR="0015135A">
        <w:rPr>
          <w:rFonts w:asciiTheme="minorHAnsi" w:hAnsiTheme="minorHAnsi" w:cstheme="minorHAnsi"/>
          <w:i/>
          <w:color w:val="C00000"/>
        </w:rPr>
        <w:t xml:space="preserve"> </w:t>
      </w:r>
      <w:r w:rsidR="00696900" w:rsidRPr="00445233">
        <w:rPr>
          <w:rFonts w:asciiTheme="minorHAnsi" w:hAnsiTheme="minorHAnsi" w:cstheme="minorHAnsi"/>
          <w:i/>
          <w:color w:val="C00000"/>
        </w:rPr>
        <w:t xml:space="preserve">of </w:t>
      </w:r>
      <w:r w:rsidR="0015135A">
        <w:rPr>
          <w:rFonts w:asciiTheme="minorHAnsi" w:hAnsiTheme="minorHAnsi" w:cstheme="minorHAnsi"/>
          <w:i/>
          <w:color w:val="C00000"/>
        </w:rPr>
        <w:t>a</w:t>
      </w:r>
      <w:r w:rsidR="00696900" w:rsidRPr="00445233">
        <w:rPr>
          <w:rFonts w:asciiTheme="minorHAnsi" w:hAnsiTheme="minorHAnsi" w:cstheme="minorHAnsi"/>
          <w:i/>
          <w:color w:val="C00000"/>
        </w:rPr>
        <w:t xml:space="preserve"> boxplot represents </w:t>
      </w:r>
      <w:r w:rsidR="00696900">
        <w:rPr>
          <w:rFonts w:asciiTheme="minorHAnsi" w:hAnsiTheme="minorHAnsi" w:cstheme="minorHAnsi"/>
          <w:i/>
          <w:color w:val="C00000"/>
        </w:rPr>
        <w:t>approximately 25% of the data.</w:t>
      </w:r>
      <w:r w:rsidR="000C31B6">
        <w:rPr>
          <w:rFonts w:asciiTheme="minorHAnsi" w:hAnsiTheme="minorHAnsi" w:cstheme="minorHAnsi"/>
          <w:i/>
          <w:color w:val="C00000"/>
        </w:rPr>
        <w:t xml:space="preserve"> </w:t>
      </w:r>
      <w:r w:rsidR="00696900">
        <w:rPr>
          <w:rFonts w:asciiTheme="minorHAnsi" w:hAnsiTheme="minorHAnsi" w:cstheme="minorHAnsi"/>
          <w:i/>
          <w:color w:val="C00000"/>
        </w:rPr>
        <w:t xml:space="preserve"> </w:t>
      </w:r>
      <w:r w:rsidR="00031AF6" w:rsidRPr="00445233">
        <w:rPr>
          <w:rFonts w:asciiTheme="minorHAnsi" w:hAnsiTheme="minorHAnsi" w:cstheme="minorHAnsi"/>
          <w:i/>
          <w:color w:val="C00000"/>
        </w:rPr>
        <w:t xml:space="preserve">Students may benefit from additional practice in identifying the </w:t>
      </w:r>
      <w:r w:rsidR="00031AF6">
        <w:rPr>
          <w:rFonts w:asciiTheme="minorHAnsi" w:hAnsiTheme="minorHAnsi" w:cstheme="minorHAnsi"/>
          <w:i/>
          <w:color w:val="C00000"/>
        </w:rPr>
        <w:t xml:space="preserve">approximate </w:t>
      </w:r>
      <w:r w:rsidR="00031AF6" w:rsidRPr="00445233">
        <w:rPr>
          <w:rFonts w:asciiTheme="minorHAnsi" w:hAnsiTheme="minorHAnsi" w:cstheme="minorHAnsi"/>
          <w:i/>
          <w:color w:val="C00000"/>
        </w:rPr>
        <w:t>percentage of data represented by each section of the boxplot</w:t>
      </w:r>
      <w:r w:rsidR="00031AF6">
        <w:rPr>
          <w:rFonts w:asciiTheme="minorHAnsi" w:hAnsiTheme="minorHAnsi" w:cstheme="minorHAnsi"/>
          <w:i/>
          <w:color w:val="C00000"/>
        </w:rPr>
        <w:t>. (Refer to 8.12b Quick Check.)</w:t>
      </w:r>
    </w:p>
    <w:p w14:paraId="5BE41435" w14:textId="5AFCFB38" w:rsidR="001C3970" w:rsidRDefault="001C3970" w:rsidP="001C3970">
      <w:pPr>
        <w:spacing w:after="120" w:line="240" w:lineRule="auto"/>
        <w:ind w:left="547"/>
        <w:rPr>
          <w:rFonts w:asciiTheme="minorHAnsi" w:hAnsiTheme="minorHAnsi" w:cstheme="minorHAnsi"/>
          <w:i/>
        </w:rPr>
      </w:pPr>
      <w:r w:rsidRPr="001C3970">
        <w:rPr>
          <w:rFonts w:asciiTheme="minorHAnsi" w:hAnsiTheme="minorHAnsi" w:cstheme="minorHAnsi"/>
          <w:i/>
          <w:color w:val="C00000"/>
        </w:rPr>
        <w:t>A common error a student may make is to assume that the value representing the upper quartile salary for mechanics in Mississippi is larger than the value representing the median salary for mechanics in Nebraska. This may indicate that students assume that since the approximate percentage of data included in a boxplot from the minimum to the upper quartile is larger than approximate percentage of data included in the boxplot from the minimum to the median</w:t>
      </w:r>
      <w:r w:rsidR="0048374D">
        <w:rPr>
          <w:rFonts w:asciiTheme="minorHAnsi" w:hAnsiTheme="minorHAnsi" w:cstheme="minorHAnsi"/>
          <w:i/>
          <w:color w:val="C00000"/>
        </w:rPr>
        <w:t>,</w:t>
      </w:r>
      <w:r w:rsidRPr="001C3970">
        <w:rPr>
          <w:rFonts w:asciiTheme="minorHAnsi" w:hAnsiTheme="minorHAnsi" w:cstheme="minorHAnsi"/>
          <w:i/>
          <w:color w:val="C00000"/>
        </w:rPr>
        <w:t xml:space="preserve"> that the values representing those critical endpoints (median and </w:t>
      </w:r>
      <w:r>
        <w:rPr>
          <w:rFonts w:asciiTheme="minorHAnsi" w:hAnsiTheme="minorHAnsi" w:cstheme="minorHAnsi"/>
          <w:i/>
          <w:color w:val="C00000"/>
        </w:rPr>
        <w:t>upper quartile) cannot be equal.</w:t>
      </w:r>
      <w:r>
        <w:rPr>
          <w:rFonts w:asciiTheme="minorHAnsi" w:hAnsiTheme="minorHAnsi" w:cstheme="minorHAnsi"/>
          <w:i/>
        </w:rPr>
        <w:t xml:space="preserve">  </w:t>
      </w:r>
      <w:r w:rsidRPr="00445233">
        <w:rPr>
          <w:rFonts w:asciiTheme="minorHAnsi" w:hAnsiTheme="minorHAnsi" w:cstheme="minorHAnsi"/>
          <w:i/>
          <w:color w:val="C00000"/>
        </w:rPr>
        <w:t xml:space="preserve">A student may benefit from a visual representation of each critical point of a boxplot by referring to the </w:t>
      </w:r>
      <w:r w:rsidRPr="00CE3C83">
        <w:rPr>
          <w:rFonts w:asciiTheme="minorHAnsi" w:hAnsiTheme="minorHAnsi" w:cstheme="minorHAnsi"/>
          <w:i/>
          <w:color w:val="C00000"/>
          <w:shd w:val="clear" w:color="auto" w:fill="FFFFFF"/>
        </w:rPr>
        <w:t>Grade 8 Word Wall Cards</w:t>
      </w:r>
      <w:r w:rsidR="00CE3C83">
        <w:rPr>
          <w:rFonts w:asciiTheme="minorHAnsi" w:hAnsiTheme="minorHAnsi" w:cstheme="minorHAnsi"/>
          <w:i/>
          <w:color w:val="C00000"/>
          <w:shd w:val="clear" w:color="auto" w:fill="FFFFFF"/>
        </w:rPr>
        <w:t>.</w:t>
      </w:r>
    </w:p>
    <w:p w14:paraId="0AE9C3AD" w14:textId="77777777" w:rsidR="001C3970" w:rsidRDefault="001C3970" w:rsidP="00826FE0">
      <w:pPr>
        <w:spacing w:after="360" w:line="240" w:lineRule="auto"/>
        <w:ind w:left="540"/>
        <w:rPr>
          <w:rFonts w:asciiTheme="minorHAnsi" w:hAnsiTheme="minorHAnsi" w:cstheme="minorHAnsi"/>
          <w:i/>
          <w:color w:val="C00000"/>
        </w:rPr>
      </w:pPr>
    </w:p>
    <w:p w14:paraId="39931ECE" w14:textId="1F8BD474" w:rsidR="00D4344D" w:rsidRDefault="00D4344D" w:rsidP="00D4344D">
      <w:pPr>
        <w:rPr>
          <w:rFonts w:asciiTheme="minorHAnsi" w:hAnsiTheme="minorHAnsi" w:cstheme="minorHAnsi"/>
        </w:rPr>
      </w:pPr>
    </w:p>
    <w:p w14:paraId="29661704" w14:textId="4E660EC1" w:rsidR="00D4344D" w:rsidRPr="00445233" w:rsidRDefault="00D227FB" w:rsidP="00D227FB">
      <w:pPr>
        <w:ind w:left="360"/>
        <w:rPr>
          <w:rFonts w:asciiTheme="minorHAnsi" w:hAnsiTheme="minorHAnsi" w:cstheme="minorHAnsi"/>
        </w:rPr>
      </w:pPr>
      <w:r>
        <w:rPr>
          <w:rFonts w:asciiTheme="minorHAnsi" w:hAnsiTheme="minorHAnsi" w:cstheme="minorHAnsi"/>
        </w:rPr>
        <w:t xml:space="preserve">4.  </w:t>
      </w:r>
      <w:r w:rsidRPr="00300860">
        <w:rPr>
          <w:rFonts w:asciiTheme="minorHAnsi" w:hAnsiTheme="minorHAnsi" w:cstheme="minorHAnsi"/>
        </w:rPr>
        <w:t>The</w:t>
      </w:r>
      <w:r>
        <w:rPr>
          <w:rFonts w:asciiTheme="minorHAnsi" w:hAnsiTheme="minorHAnsi" w:cstheme="minorHAnsi"/>
        </w:rPr>
        <w:t>se boxplots summarize the</w:t>
      </w:r>
      <w:r w:rsidRPr="00300860">
        <w:rPr>
          <w:rFonts w:asciiTheme="minorHAnsi" w:hAnsiTheme="minorHAnsi" w:cstheme="minorHAnsi"/>
        </w:rPr>
        <w:t xml:space="preserve"> heights</w:t>
      </w:r>
      <w:r>
        <w:rPr>
          <w:rFonts w:asciiTheme="minorHAnsi" w:hAnsiTheme="minorHAnsi" w:cstheme="minorHAnsi"/>
        </w:rPr>
        <w:t>, in inches,</w:t>
      </w:r>
      <w:r w:rsidRPr="00300860">
        <w:rPr>
          <w:rFonts w:asciiTheme="minorHAnsi" w:hAnsiTheme="minorHAnsi" w:cstheme="minorHAnsi"/>
        </w:rPr>
        <w:t xml:space="preserve"> of boys and girls</w:t>
      </w:r>
      <w:r>
        <w:rPr>
          <w:rFonts w:asciiTheme="minorHAnsi" w:hAnsiTheme="minorHAnsi" w:cstheme="minorHAnsi"/>
        </w:rPr>
        <w:t xml:space="preserve"> at a high school.</w:t>
      </w:r>
    </w:p>
    <w:p w14:paraId="62F2A63E" w14:textId="1EC14444" w:rsidR="00D227FB" w:rsidRDefault="00E96BD8" w:rsidP="00D4344D">
      <w:pPr>
        <w:spacing w:after="360"/>
        <w:ind w:left="720"/>
        <w:rPr>
          <w:rFonts w:asciiTheme="minorHAnsi" w:hAnsiTheme="minorHAnsi" w:cstheme="minorHAnsi"/>
        </w:rPr>
      </w:pPr>
      <w:r>
        <w:rPr>
          <w:noProof/>
          <w:lang w:val="en-US"/>
        </w:rPr>
        <w:drawing>
          <wp:inline distT="0" distB="0" distL="0" distR="0" wp14:anchorId="77649B66" wp14:editId="51D5A4CB">
            <wp:extent cx="5400675" cy="2171700"/>
            <wp:effectExtent l="0" t="0" r="9525" b="0"/>
            <wp:docPr id="18" name="Picture 18" descr="A boxplot titled Heights of Students in inches from sixty-one to seventy-four in labeled increments of one.  Frist boxplot Heights of Boys.  Second boxplot Heights of Girls." title="A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675" cy="2171700"/>
                    </a:xfrm>
                    <a:prstGeom prst="rect">
                      <a:avLst/>
                    </a:prstGeom>
                  </pic:spPr>
                </pic:pic>
              </a:graphicData>
            </a:graphic>
          </wp:inline>
        </w:drawing>
      </w:r>
    </w:p>
    <w:p w14:paraId="4C8DB557" w14:textId="4B464C87" w:rsidR="00D4344D" w:rsidRPr="00445233" w:rsidRDefault="00D4344D" w:rsidP="00D4344D">
      <w:pPr>
        <w:spacing w:after="360"/>
        <w:ind w:left="720"/>
        <w:rPr>
          <w:rFonts w:asciiTheme="minorHAnsi" w:hAnsiTheme="minorHAnsi" w:cstheme="minorHAnsi"/>
        </w:rPr>
      </w:pPr>
      <w:r w:rsidRPr="00445233">
        <w:rPr>
          <w:rFonts w:asciiTheme="minorHAnsi" w:hAnsiTheme="minorHAnsi" w:cstheme="minorHAnsi"/>
        </w:rPr>
        <w:t>Circle each true statement.</w:t>
      </w:r>
    </w:p>
    <w:p w14:paraId="7372AFFB" w14:textId="2CF0F8D1" w:rsidR="00D4344D" w:rsidRPr="00445233" w:rsidRDefault="00D4344D" w:rsidP="00D4344D">
      <w:pPr>
        <w:ind w:left="720"/>
        <w:rPr>
          <w:rFonts w:asciiTheme="minorHAnsi" w:hAnsiTheme="minorHAnsi" w:cstheme="minorHAnsi"/>
        </w:rPr>
      </w:pPr>
      <w:r w:rsidRPr="00445233">
        <w:rPr>
          <w:rFonts w:asciiTheme="minorHAnsi" w:hAnsiTheme="minorHAnsi" w:cstheme="minorHAnsi"/>
        </w:rPr>
        <w:t xml:space="preserve">Statement 1:  The height of </w:t>
      </w:r>
      <w:r w:rsidR="0015135A">
        <w:rPr>
          <w:rFonts w:asciiTheme="minorHAnsi" w:hAnsiTheme="minorHAnsi" w:cstheme="minorHAnsi"/>
        </w:rPr>
        <w:t xml:space="preserve">the </w:t>
      </w:r>
      <w:r w:rsidRPr="00445233">
        <w:rPr>
          <w:rFonts w:asciiTheme="minorHAnsi" w:hAnsiTheme="minorHAnsi" w:cstheme="minorHAnsi"/>
        </w:rPr>
        <w:t>tallest boy is 5 inches more than the tallest girl.</w:t>
      </w:r>
    </w:p>
    <w:p w14:paraId="11D6272C" w14:textId="77777777" w:rsidR="00D4344D" w:rsidRPr="00445233" w:rsidRDefault="00D4344D" w:rsidP="00D4344D">
      <w:pPr>
        <w:ind w:left="720"/>
        <w:rPr>
          <w:rFonts w:asciiTheme="minorHAnsi" w:hAnsiTheme="minorHAnsi" w:cstheme="minorHAnsi"/>
        </w:rPr>
      </w:pPr>
      <w:r w:rsidRPr="00445233">
        <w:rPr>
          <w:rFonts w:asciiTheme="minorHAnsi" w:hAnsiTheme="minorHAnsi" w:cstheme="minorHAnsi"/>
        </w:rPr>
        <w:t>Statement 2:  Approximately fifty percent of the girls are between 61 and 68 inches tall.</w:t>
      </w:r>
    </w:p>
    <w:p w14:paraId="5FA9878B" w14:textId="77777777" w:rsidR="00D4344D" w:rsidRPr="00445233" w:rsidRDefault="00D4344D" w:rsidP="00D4344D">
      <w:pPr>
        <w:ind w:left="720"/>
        <w:rPr>
          <w:rFonts w:asciiTheme="minorHAnsi" w:hAnsiTheme="minorHAnsi" w:cstheme="minorHAnsi"/>
        </w:rPr>
      </w:pPr>
      <w:r w:rsidRPr="00445233">
        <w:rPr>
          <w:rFonts w:asciiTheme="minorHAnsi" w:hAnsiTheme="minorHAnsi" w:cstheme="minorHAnsi"/>
        </w:rPr>
        <w:t>Statement 3:  The median height of a boy is 3 inches more than the median height of a girl.</w:t>
      </w:r>
    </w:p>
    <w:p w14:paraId="440A013D" w14:textId="77777777" w:rsidR="00053777" w:rsidRDefault="00D4344D" w:rsidP="00053777">
      <w:pPr>
        <w:spacing w:after="120" w:line="240" w:lineRule="auto"/>
        <w:ind w:left="720"/>
        <w:rPr>
          <w:rFonts w:asciiTheme="minorHAnsi" w:hAnsiTheme="minorHAnsi" w:cstheme="minorHAnsi"/>
        </w:rPr>
      </w:pPr>
      <w:r w:rsidRPr="00445233">
        <w:rPr>
          <w:rFonts w:asciiTheme="minorHAnsi" w:hAnsiTheme="minorHAnsi" w:cstheme="minorHAnsi"/>
        </w:rPr>
        <w:t>Statement 4:  The interquartile range of the boys’ height is more than the interquartile range of the girls’ height.</w:t>
      </w:r>
    </w:p>
    <w:p w14:paraId="247414AA" w14:textId="3FDFE751" w:rsidR="00970936" w:rsidRPr="00053777" w:rsidRDefault="00970936" w:rsidP="00F0563A">
      <w:pPr>
        <w:spacing w:after="120" w:line="240" w:lineRule="auto"/>
        <w:ind w:left="720"/>
        <w:rPr>
          <w:rFonts w:asciiTheme="minorHAnsi" w:hAnsiTheme="minorHAnsi" w:cstheme="minorHAnsi"/>
        </w:rPr>
      </w:pPr>
      <w:r>
        <w:rPr>
          <w:rFonts w:asciiTheme="minorHAnsi" w:hAnsiTheme="minorHAnsi" w:cstheme="minorHAnsi"/>
        </w:rPr>
        <w:br/>
      </w:r>
      <w:r w:rsidRPr="00445233">
        <w:rPr>
          <w:rFonts w:asciiTheme="minorHAnsi" w:hAnsiTheme="minorHAnsi" w:cstheme="minorHAnsi"/>
          <w:i/>
          <w:color w:val="C00000"/>
        </w:rPr>
        <w:t xml:space="preserve">A </w:t>
      </w:r>
      <w:r w:rsidR="0015135A">
        <w:rPr>
          <w:rFonts w:asciiTheme="minorHAnsi" w:hAnsiTheme="minorHAnsi" w:cstheme="minorHAnsi"/>
          <w:i/>
          <w:color w:val="C00000"/>
        </w:rPr>
        <w:t xml:space="preserve">common error is a </w:t>
      </w:r>
      <w:r w:rsidRPr="00445233">
        <w:rPr>
          <w:rFonts w:asciiTheme="minorHAnsi" w:hAnsiTheme="minorHAnsi" w:cstheme="minorHAnsi"/>
          <w:i/>
          <w:color w:val="C00000"/>
        </w:rPr>
        <w:t xml:space="preserve">student may state that </w:t>
      </w:r>
      <w:r w:rsidR="00477C81">
        <w:rPr>
          <w:rFonts w:asciiTheme="minorHAnsi" w:hAnsiTheme="minorHAnsi" w:cstheme="minorHAnsi"/>
          <w:i/>
          <w:color w:val="C00000"/>
        </w:rPr>
        <w:t xml:space="preserve">approximately </w:t>
      </w:r>
      <w:r w:rsidRPr="00445233">
        <w:rPr>
          <w:rFonts w:asciiTheme="minorHAnsi" w:hAnsiTheme="minorHAnsi" w:cstheme="minorHAnsi"/>
          <w:i/>
          <w:color w:val="C00000"/>
        </w:rPr>
        <w:t xml:space="preserve">fifty percent of the girls are between 61 and 68 inches tall.  </w:t>
      </w:r>
      <w:r w:rsidR="0015135A" w:rsidRPr="00445233">
        <w:rPr>
          <w:rFonts w:asciiTheme="minorHAnsi" w:hAnsiTheme="minorHAnsi" w:cstheme="minorHAnsi"/>
          <w:i/>
          <w:color w:val="C00000"/>
        </w:rPr>
        <w:t>Th</w:t>
      </w:r>
      <w:r w:rsidR="0015135A">
        <w:rPr>
          <w:rFonts w:asciiTheme="minorHAnsi" w:hAnsiTheme="minorHAnsi" w:cstheme="minorHAnsi"/>
          <w:i/>
          <w:color w:val="C00000"/>
        </w:rPr>
        <w:t>is</w:t>
      </w:r>
      <w:r w:rsidR="0015135A" w:rsidRPr="00445233">
        <w:rPr>
          <w:rFonts w:asciiTheme="minorHAnsi" w:hAnsiTheme="minorHAnsi" w:cstheme="minorHAnsi"/>
          <w:i/>
          <w:color w:val="C00000"/>
        </w:rPr>
        <w:t xml:space="preserve"> </w:t>
      </w:r>
      <w:r w:rsidRPr="00445233">
        <w:rPr>
          <w:rFonts w:asciiTheme="minorHAnsi" w:hAnsiTheme="minorHAnsi" w:cstheme="minorHAnsi"/>
          <w:i/>
          <w:color w:val="C00000"/>
        </w:rPr>
        <w:t>may</w:t>
      </w:r>
      <w:r w:rsidR="0015135A">
        <w:rPr>
          <w:rFonts w:asciiTheme="minorHAnsi" w:hAnsiTheme="minorHAnsi" w:cstheme="minorHAnsi"/>
          <w:i/>
          <w:color w:val="C00000"/>
        </w:rPr>
        <w:t xml:space="preserve"> indicate that a student does</w:t>
      </w:r>
      <w:r w:rsidRPr="00445233">
        <w:rPr>
          <w:rFonts w:asciiTheme="minorHAnsi" w:hAnsiTheme="minorHAnsi" w:cstheme="minorHAnsi"/>
          <w:i/>
          <w:color w:val="C00000"/>
        </w:rPr>
        <w:t xml:space="preserve"> not understand that each quartile represents </w:t>
      </w:r>
      <w:r w:rsidR="00477C81">
        <w:rPr>
          <w:rFonts w:asciiTheme="minorHAnsi" w:hAnsiTheme="minorHAnsi" w:cstheme="minorHAnsi"/>
          <w:i/>
          <w:color w:val="C00000"/>
        </w:rPr>
        <w:t>approximately</w:t>
      </w:r>
      <w:r w:rsidRPr="00445233">
        <w:rPr>
          <w:rFonts w:asciiTheme="minorHAnsi" w:hAnsiTheme="minorHAnsi" w:cstheme="minorHAnsi"/>
          <w:i/>
          <w:color w:val="C00000"/>
        </w:rPr>
        <w:t xml:space="preserve"> 25% of the data.  Students may benefit from additional practice in identifying the </w:t>
      </w:r>
      <w:r w:rsidR="00477C81">
        <w:rPr>
          <w:rFonts w:asciiTheme="minorHAnsi" w:hAnsiTheme="minorHAnsi" w:cstheme="minorHAnsi"/>
          <w:i/>
          <w:color w:val="C00000"/>
        </w:rPr>
        <w:t xml:space="preserve">approximate </w:t>
      </w:r>
      <w:r w:rsidRPr="00445233">
        <w:rPr>
          <w:rFonts w:asciiTheme="minorHAnsi" w:hAnsiTheme="minorHAnsi" w:cstheme="minorHAnsi"/>
          <w:i/>
          <w:color w:val="C00000"/>
        </w:rPr>
        <w:t xml:space="preserve">percentage of data represented by each section of the boxplot.  </w:t>
      </w:r>
    </w:p>
    <w:p w14:paraId="34422A23" w14:textId="12A9C54D" w:rsidR="00D4344D" w:rsidRPr="00445233" w:rsidRDefault="0015135A" w:rsidP="00F0563A">
      <w:pPr>
        <w:spacing w:line="240" w:lineRule="auto"/>
        <w:ind w:left="720"/>
        <w:rPr>
          <w:rFonts w:asciiTheme="minorHAnsi" w:hAnsiTheme="minorHAnsi" w:cstheme="minorHAnsi"/>
        </w:rPr>
      </w:pPr>
      <w:r>
        <w:rPr>
          <w:rFonts w:asciiTheme="minorHAnsi" w:hAnsiTheme="minorHAnsi" w:cstheme="minorHAnsi"/>
          <w:i/>
          <w:color w:val="C00000"/>
        </w:rPr>
        <w:t>Another common error a</w:t>
      </w:r>
      <w:r w:rsidR="00970936" w:rsidRPr="00445233">
        <w:rPr>
          <w:rFonts w:asciiTheme="minorHAnsi" w:hAnsiTheme="minorHAnsi" w:cstheme="minorHAnsi"/>
          <w:i/>
          <w:color w:val="C00000"/>
        </w:rPr>
        <w:t xml:space="preserve"> student may</w:t>
      </w:r>
      <w:r>
        <w:rPr>
          <w:rFonts w:asciiTheme="minorHAnsi" w:hAnsiTheme="minorHAnsi" w:cstheme="minorHAnsi"/>
          <w:i/>
          <w:color w:val="C00000"/>
        </w:rPr>
        <w:t xml:space="preserve"> make is to</w:t>
      </w:r>
      <w:r w:rsidR="00970936" w:rsidRPr="00445233">
        <w:rPr>
          <w:rFonts w:asciiTheme="minorHAnsi" w:hAnsiTheme="minorHAnsi" w:cstheme="minorHAnsi"/>
          <w:i/>
          <w:color w:val="C00000"/>
        </w:rPr>
        <w:t xml:space="preserve"> calculate the range of each boxplot rather than the interquartile range.  This </w:t>
      </w:r>
      <w:r>
        <w:rPr>
          <w:rFonts w:asciiTheme="minorHAnsi" w:hAnsiTheme="minorHAnsi" w:cstheme="minorHAnsi"/>
          <w:i/>
          <w:color w:val="C00000"/>
        </w:rPr>
        <w:t xml:space="preserve">may </w:t>
      </w:r>
      <w:r w:rsidR="00970936" w:rsidRPr="00445233">
        <w:rPr>
          <w:rFonts w:asciiTheme="minorHAnsi" w:hAnsiTheme="minorHAnsi" w:cstheme="minorHAnsi"/>
          <w:i/>
          <w:color w:val="C00000"/>
        </w:rPr>
        <w:t xml:space="preserve">indicate that the student does not understand that the interquartile range is represented by the difference between the upper quartile and the lower quartile.  A student may benefit from a graphical representation of each critical point of a boxplot by referring to </w:t>
      </w:r>
      <w:r w:rsidR="00970936" w:rsidRPr="00CE3C83">
        <w:rPr>
          <w:rFonts w:asciiTheme="minorHAnsi" w:hAnsiTheme="minorHAnsi" w:cstheme="minorHAnsi"/>
          <w:i/>
          <w:color w:val="C00000"/>
        </w:rPr>
        <w:t xml:space="preserve">the </w:t>
      </w:r>
      <w:r w:rsidR="00970936" w:rsidRPr="00CE3C83">
        <w:rPr>
          <w:rFonts w:asciiTheme="minorHAnsi" w:hAnsiTheme="minorHAnsi" w:cstheme="minorHAnsi"/>
          <w:i/>
          <w:color w:val="C00000"/>
          <w:shd w:val="clear" w:color="auto" w:fill="FFFFFF"/>
        </w:rPr>
        <w:t>Grade 8 Word Wall Cards</w:t>
      </w:r>
      <w:r w:rsidR="00970936" w:rsidRPr="00CE3C83">
        <w:rPr>
          <w:rStyle w:val="Hyperlink"/>
          <w:rFonts w:asciiTheme="minorHAnsi" w:hAnsiTheme="minorHAnsi" w:cstheme="minorHAnsi"/>
          <w:i/>
          <w:color w:val="C00000"/>
          <w:u w:val="none"/>
          <w:shd w:val="clear" w:color="auto" w:fill="FFFFFF"/>
        </w:rPr>
        <w:t xml:space="preserve">.  </w:t>
      </w:r>
      <w:r w:rsidR="00970936" w:rsidRPr="00445233">
        <w:rPr>
          <w:rStyle w:val="Hyperlink"/>
          <w:rFonts w:asciiTheme="minorHAnsi" w:hAnsiTheme="minorHAnsi" w:cstheme="minorHAnsi"/>
          <w:i/>
          <w:color w:val="C00000"/>
          <w:u w:val="none"/>
          <w:shd w:val="clear" w:color="auto" w:fill="FFFFFF"/>
        </w:rPr>
        <w:t xml:space="preserve">A student may also benefit from bullet 6 of Understanding the Standard (SOL 8.12) in the </w:t>
      </w:r>
      <w:r w:rsidR="00897D9A" w:rsidRPr="00894725">
        <w:rPr>
          <w:i/>
          <w:color w:val="C00000"/>
        </w:rPr>
        <w:t>Grade 8 Mathematics Curriculum Framework</w:t>
      </w:r>
      <w:r w:rsidR="00894725">
        <w:rPr>
          <w:i/>
          <w:color w:val="C00000"/>
        </w:rPr>
        <w:t>,</w:t>
      </w:r>
      <w:r w:rsidR="00970936" w:rsidRPr="00F0563A">
        <w:rPr>
          <w:rStyle w:val="Hyperlink"/>
          <w:rFonts w:asciiTheme="minorHAnsi" w:hAnsiTheme="minorHAnsi" w:cstheme="minorHAnsi"/>
          <w:i/>
          <w:color w:val="C00000"/>
          <w:u w:val="none"/>
        </w:rPr>
        <w:t xml:space="preserve"> </w:t>
      </w:r>
      <w:r w:rsidR="00970936" w:rsidRPr="00445233">
        <w:rPr>
          <w:rFonts w:asciiTheme="minorHAnsi" w:hAnsiTheme="minorHAnsi" w:cstheme="minorHAnsi"/>
          <w:i/>
          <w:color w:val="C00000"/>
          <w:bdr w:val="none" w:sz="0" w:space="0" w:color="auto" w:frame="1"/>
        </w:rPr>
        <w:t xml:space="preserve">where an example is </w:t>
      </w:r>
      <w:r w:rsidR="00897D9A">
        <w:rPr>
          <w:rFonts w:asciiTheme="minorHAnsi" w:hAnsiTheme="minorHAnsi" w:cstheme="minorHAnsi"/>
          <w:i/>
          <w:color w:val="C00000"/>
          <w:bdr w:val="none" w:sz="0" w:space="0" w:color="auto" w:frame="1"/>
        </w:rPr>
        <w:t>provided</w:t>
      </w:r>
      <w:r w:rsidR="00897D9A" w:rsidRPr="00445233">
        <w:rPr>
          <w:rFonts w:asciiTheme="minorHAnsi" w:hAnsiTheme="minorHAnsi" w:cstheme="minorHAnsi"/>
          <w:i/>
          <w:color w:val="C00000"/>
          <w:bdr w:val="none" w:sz="0" w:space="0" w:color="auto" w:frame="1"/>
        </w:rPr>
        <w:t xml:space="preserve"> </w:t>
      </w:r>
      <w:r w:rsidR="00897D9A">
        <w:rPr>
          <w:rFonts w:asciiTheme="minorHAnsi" w:hAnsiTheme="minorHAnsi" w:cstheme="minorHAnsi"/>
          <w:i/>
          <w:color w:val="C00000"/>
          <w:bdr w:val="none" w:sz="0" w:space="0" w:color="auto" w:frame="1"/>
        </w:rPr>
        <w:t>for</w:t>
      </w:r>
      <w:r w:rsidR="00897D9A" w:rsidRPr="00445233">
        <w:rPr>
          <w:rFonts w:asciiTheme="minorHAnsi" w:hAnsiTheme="minorHAnsi" w:cstheme="minorHAnsi"/>
          <w:i/>
          <w:color w:val="C00000"/>
          <w:bdr w:val="none" w:sz="0" w:space="0" w:color="auto" w:frame="1"/>
        </w:rPr>
        <w:t xml:space="preserve"> </w:t>
      </w:r>
      <w:r w:rsidR="00970936" w:rsidRPr="00445233">
        <w:rPr>
          <w:rFonts w:asciiTheme="minorHAnsi" w:hAnsiTheme="minorHAnsi" w:cstheme="minorHAnsi"/>
          <w:i/>
          <w:color w:val="C00000"/>
          <w:bdr w:val="none" w:sz="0" w:space="0" w:color="auto" w:frame="1"/>
        </w:rPr>
        <w:t>calculating the interquartile range</w:t>
      </w:r>
      <w:r w:rsidR="003500CE">
        <w:rPr>
          <w:rFonts w:asciiTheme="minorHAnsi" w:hAnsiTheme="minorHAnsi" w:cstheme="minorHAnsi"/>
        </w:rPr>
        <w:t>.</w:t>
      </w:r>
    </w:p>
    <w:p w14:paraId="515F2CFD" w14:textId="58D32ED3" w:rsidR="00F43393" w:rsidRPr="00970936" w:rsidRDefault="00F43393" w:rsidP="00970936">
      <w:pPr>
        <w:rPr>
          <w:rFonts w:asciiTheme="minorHAnsi" w:hAnsiTheme="minorHAnsi" w:cstheme="minorHAnsi"/>
          <w:i/>
          <w:color w:val="C00000"/>
        </w:rPr>
      </w:pPr>
    </w:p>
    <w:sectPr w:rsidR="00F43393" w:rsidRPr="00970936" w:rsidSect="00813477">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6C6D" w14:textId="77777777" w:rsidR="00FE2F09" w:rsidRDefault="00FE2F09" w:rsidP="00CE3C83">
      <w:pPr>
        <w:spacing w:after="0" w:line="240" w:lineRule="auto"/>
      </w:pPr>
      <w:r>
        <w:separator/>
      </w:r>
    </w:p>
  </w:endnote>
  <w:endnote w:type="continuationSeparator" w:id="0">
    <w:p w14:paraId="75DD7C67" w14:textId="77777777" w:rsidR="00FE2F09" w:rsidRDefault="00FE2F09" w:rsidP="00CE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B4F9" w14:textId="67BF2BA7" w:rsidR="00CE3C83" w:rsidRDefault="00CE3C83">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CA3E" w14:textId="77777777" w:rsidR="00813477" w:rsidRDefault="00813477" w:rsidP="00813477">
    <w:pPr>
      <w:pStyle w:val="Footer"/>
      <w:tabs>
        <w:tab w:val="clear" w:pos="9360"/>
        <w:tab w:val="right" w:pos="10710"/>
      </w:tabs>
      <w:spacing w:after="120"/>
    </w:pPr>
    <w:r>
      <w:t>Virginia Department of Education</w:t>
    </w:r>
    <w:r>
      <w:tab/>
    </w:r>
    <w:r>
      <w:tab/>
      <w:t>August 2020</w:t>
    </w:r>
  </w:p>
  <w:p w14:paraId="372BB292" w14:textId="77777777" w:rsidR="00813477" w:rsidRDefault="00813477" w:rsidP="00813477">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FBF7" w14:textId="77777777" w:rsidR="00FE2F09" w:rsidRDefault="00FE2F09" w:rsidP="00CE3C83">
      <w:pPr>
        <w:spacing w:after="0" w:line="240" w:lineRule="auto"/>
      </w:pPr>
      <w:r>
        <w:separator/>
      </w:r>
    </w:p>
  </w:footnote>
  <w:footnote w:type="continuationSeparator" w:id="0">
    <w:p w14:paraId="0B4E8C12" w14:textId="77777777" w:rsidR="00FE2F09" w:rsidRDefault="00FE2F09" w:rsidP="00CE3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4066143"/>
    <w:multiLevelType w:val="hybridMultilevel"/>
    <w:tmpl w:val="B6BCEF98"/>
    <w:lvl w:ilvl="0" w:tplc="DC0E8624">
      <w:start w:val="1"/>
      <w:numFmt w:val="decimal"/>
      <w:lvlText w:val="%1."/>
      <w:lvlJc w:val="left"/>
      <w:pPr>
        <w:ind w:left="900" w:hanging="360"/>
      </w:pPr>
      <w:rPr>
        <w:rFonts w:ascii="Calibri" w:hAnsi="Calibri" w:hint="default"/>
        <w:b w:val="0"/>
        <w:i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963F3A"/>
    <w:multiLevelType w:val="hybridMultilevel"/>
    <w:tmpl w:val="3F0E60AA"/>
    <w:lvl w:ilvl="0" w:tplc="D19AB9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8A5354"/>
    <w:multiLevelType w:val="multilevel"/>
    <w:tmpl w:val="1984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FB012D"/>
    <w:multiLevelType w:val="hybridMultilevel"/>
    <w:tmpl w:val="0C30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FF72461"/>
    <w:multiLevelType w:val="hybridMultilevel"/>
    <w:tmpl w:val="A596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50482"/>
    <w:multiLevelType w:val="hybridMultilevel"/>
    <w:tmpl w:val="446A0A2E"/>
    <w:lvl w:ilvl="0" w:tplc="D19AB9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C05AF5"/>
    <w:multiLevelType w:val="hybridMultilevel"/>
    <w:tmpl w:val="519411BE"/>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1"/>
  </w:num>
  <w:num w:numId="2">
    <w:abstractNumId w:val="3"/>
  </w:num>
  <w:num w:numId="3">
    <w:abstractNumId w:val="2"/>
  </w:num>
  <w:num w:numId="4">
    <w:abstractNumId w:val="8"/>
  </w:num>
  <w:num w:numId="5">
    <w:abstractNumId w:val="10"/>
  </w:num>
  <w:num w:numId="6">
    <w:abstractNumId w:val="4"/>
  </w:num>
  <w:num w:numId="7">
    <w:abstractNumId w:val="0"/>
  </w:num>
  <w:num w:numId="8">
    <w:abstractNumId w:val="11"/>
  </w:num>
  <w:num w:numId="9">
    <w:abstractNumId w:val="5"/>
  </w:num>
  <w:num w:numId="10">
    <w:abstractNumId w:val="9"/>
  </w:num>
  <w:num w:numId="11">
    <w:abstractNumId w:val="6"/>
  </w:num>
  <w:num w:numId="12">
    <w:abstractNumId w:val="12"/>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2C10"/>
    <w:rsid w:val="00025CBE"/>
    <w:rsid w:val="00031AF6"/>
    <w:rsid w:val="00053777"/>
    <w:rsid w:val="0006374C"/>
    <w:rsid w:val="00087664"/>
    <w:rsid w:val="000C31B6"/>
    <w:rsid w:val="000E560B"/>
    <w:rsid w:val="000F454F"/>
    <w:rsid w:val="00135AA8"/>
    <w:rsid w:val="00143EBD"/>
    <w:rsid w:val="00145334"/>
    <w:rsid w:val="0015135A"/>
    <w:rsid w:val="001A7142"/>
    <w:rsid w:val="001B155F"/>
    <w:rsid w:val="001C3970"/>
    <w:rsid w:val="00202535"/>
    <w:rsid w:val="00221163"/>
    <w:rsid w:val="00221EB0"/>
    <w:rsid w:val="0022340C"/>
    <w:rsid w:val="00226941"/>
    <w:rsid w:val="00237B27"/>
    <w:rsid w:val="00244B2E"/>
    <w:rsid w:val="00261B84"/>
    <w:rsid w:val="002648B7"/>
    <w:rsid w:val="00285CB2"/>
    <w:rsid w:val="002A3CCB"/>
    <w:rsid w:val="002B550E"/>
    <w:rsid w:val="002D537C"/>
    <w:rsid w:val="003500CE"/>
    <w:rsid w:val="00364092"/>
    <w:rsid w:val="00381210"/>
    <w:rsid w:val="00436D9F"/>
    <w:rsid w:val="00445233"/>
    <w:rsid w:val="004673A0"/>
    <w:rsid w:val="00477C81"/>
    <w:rsid w:val="0048374D"/>
    <w:rsid w:val="00514D49"/>
    <w:rsid w:val="00544658"/>
    <w:rsid w:val="005756B1"/>
    <w:rsid w:val="005B6022"/>
    <w:rsid w:val="005E6E59"/>
    <w:rsid w:val="005F590A"/>
    <w:rsid w:val="005F6ED8"/>
    <w:rsid w:val="0063015D"/>
    <w:rsid w:val="00642DDB"/>
    <w:rsid w:val="00684871"/>
    <w:rsid w:val="00684A6D"/>
    <w:rsid w:val="0069572E"/>
    <w:rsid w:val="00696900"/>
    <w:rsid w:val="006A5992"/>
    <w:rsid w:val="006B7EB3"/>
    <w:rsid w:val="006F21BA"/>
    <w:rsid w:val="00705CF7"/>
    <w:rsid w:val="00724EA0"/>
    <w:rsid w:val="00763039"/>
    <w:rsid w:val="00776EED"/>
    <w:rsid w:val="00784A75"/>
    <w:rsid w:val="007D1F1E"/>
    <w:rsid w:val="007D42BA"/>
    <w:rsid w:val="007D6DEF"/>
    <w:rsid w:val="00813477"/>
    <w:rsid w:val="00826FE0"/>
    <w:rsid w:val="0084638C"/>
    <w:rsid w:val="0088452C"/>
    <w:rsid w:val="008906BD"/>
    <w:rsid w:val="00894725"/>
    <w:rsid w:val="00894FBD"/>
    <w:rsid w:val="00897D9A"/>
    <w:rsid w:val="008B2100"/>
    <w:rsid w:val="008B6849"/>
    <w:rsid w:val="008C1A44"/>
    <w:rsid w:val="008D3578"/>
    <w:rsid w:val="008F7E37"/>
    <w:rsid w:val="00970936"/>
    <w:rsid w:val="00987CC8"/>
    <w:rsid w:val="009D0202"/>
    <w:rsid w:val="009F3A29"/>
    <w:rsid w:val="00A02F8F"/>
    <w:rsid w:val="00A152F0"/>
    <w:rsid w:val="00A2490F"/>
    <w:rsid w:val="00A300BD"/>
    <w:rsid w:val="00A54E42"/>
    <w:rsid w:val="00A57C7B"/>
    <w:rsid w:val="00A815B9"/>
    <w:rsid w:val="00A9734C"/>
    <w:rsid w:val="00AD160F"/>
    <w:rsid w:val="00AD299A"/>
    <w:rsid w:val="00AE087E"/>
    <w:rsid w:val="00AF0493"/>
    <w:rsid w:val="00B673A3"/>
    <w:rsid w:val="00B73079"/>
    <w:rsid w:val="00B7551A"/>
    <w:rsid w:val="00B941BD"/>
    <w:rsid w:val="00BC69EA"/>
    <w:rsid w:val="00C35FBD"/>
    <w:rsid w:val="00C73250"/>
    <w:rsid w:val="00C84123"/>
    <w:rsid w:val="00C95F79"/>
    <w:rsid w:val="00CA35FA"/>
    <w:rsid w:val="00CE3C83"/>
    <w:rsid w:val="00D01C0E"/>
    <w:rsid w:val="00D0656C"/>
    <w:rsid w:val="00D227FB"/>
    <w:rsid w:val="00D26BAC"/>
    <w:rsid w:val="00D26DE9"/>
    <w:rsid w:val="00D3377B"/>
    <w:rsid w:val="00D41EF6"/>
    <w:rsid w:val="00D4344D"/>
    <w:rsid w:val="00D506BF"/>
    <w:rsid w:val="00D735E0"/>
    <w:rsid w:val="00D8051E"/>
    <w:rsid w:val="00DB2F47"/>
    <w:rsid w:val="00DF349F"/>
    <w:rsid w:val="00E241EC"/>
    <w:rsid w:val="00E532A8"/>
    <w:rsid w:val="00E96BD8"/>
    <w:rsid w:val="00E975B6"/>
    <w:rsid w:val="00E97946"/>
    <w:rsid w:val="00EA2992"/>
    <w:rsid w:val="00EB5E84"/>
    <w:rsid w:val="00EF1C4C"/>
    <w:rsid w:val="00EF79CB"/>
    <w:rsid w:val="00F0563A"/>
    <w:rsid w:val="00F17649"/>
    <w:rsid w:val="00F20219"/>
    <w:rsid w:val="00F43393"/>
    <w:rsid w:val="00F475F3"/>
    <w:rsid w:val="00F72E8E"/>
    <w:rsid w:val="00F92DFF"/>
    <w:rsid w:val="00FA4999"/>
    <w:rsid w:val="00FA49E6"/>
    <w:rsid w:val="00FE2F09"/>
    <w:rsid w:val="00FE6A70"/>
    <w:rsid w:val="00FF34BC"/>
    <w:rsid w:val="00FF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AEC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514D49"/>
  </w:style>
  <w:style w:type="paragraph" w:styleId="CommentSubject">
    <w:name w:val="annotation subject"/>
    <w:basedOn w:val="CommentText"/>
    <w:next w:val="CommentText"/>
    <w:link w:val="CommentSubjectChar"/>
    <w:uiPriority w:val="99"/>
    <w:semiHidden/>
    <w:unhideWhenUsed/>
    <w:rsid w:val="00FA49E6"/>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FA49E6"/>
    <w:rPr>
      <w:rFonts w:ascii="Times New Roman" w:hAnsi="Times New Roman" w:cs="Times New Roman"/>
      <w:b/>
      <w:bCs/>
      <w:sz w:val="20"/>
      <w:szCs w:val="20"/>
    </w:rPr>
  </w:style>
  <w:style w:type="paragraph" w:styleId="Revision">
    <w:name w:val="Revision"/>
    <w:hidden/>
    <w:uiPriority w:val="99"/>
    <w:semiHidden/>
    <w:rsid w:val="00A300BD"/>
    <w:pPr>
      <w:spacing w:after="0" w:line="240" w:lineRule="auto"/>
    </w:pPr>
  </w:style>
  <w:style w:type="paragraph" w:styleId="Header">
    <w:name w:val="header"/>
    <w:basedOn w:val="Normal"/>
    <w:link w:val="HeaderChar"/>
    <w:uiPriority w:val="99"/>
    <w:unhideWhenUsed/>
    <w:rsid w:val="00CE3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83"/>
  </w:style>
  <w:style w:type="paragraph" w:styleId="Footer">
    <w:name w:val="footer"/>
    <w:basedOn w:val="Normal"/>
    <w:link w:val="FooterChar"/>
    <w:uiPriority w:val="99"/>
    <w:unhideWhenUsed/>
    <w:rsid w:val="00CE3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C83"/>
  </w:style>
  <w:style w:type="paragraph" w:styleId="NormalWeb">
    <w:name w:val="Normal (Web)"/>
    <w:basedOn w:val="Normal"/>
    <w:uiPriority w:val="99"/>
    <w:semiHidden/>
    <w:unhideWhenUsed/>
    <w:rsid w:val="00FF57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44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3181">
      <w:bodyDiv w:val="1"/>
      <w:marLeft w:val="0"/>
      <w:marRight w:val="0"/>
      <w:marTop w:val="0"/>
      <w:marBottom w:val="0"/>
      <w:divBdr>
        <w:top w:val="none" w:sz="0" w:space="0" w:color="auto"/>
        <w:left w:val="none" w:sz="0" w:space="0" w:color="auto"/>
        <w:bottom w:val="none" w:sz="0" w:space="0" w:color="auto"/>
        <w:right w:val="none" w:sz="0" w:space="0" w:color="auto"/>
      </w:divBdr>
    </w:div>
    <w:div w:id="1043096691">
      <w:bodyDiv w:val="1"/>
      <w:marLeft w:val="0"/>
      <w:marRight w:val="0"/>
      <w:marTop w:val="0"/>
      <w:marBottom w:val="0"/>
      <w:divBdr>
        <w:top w:val="none" w:sz="0" w:space="0" w:color="auto"/>
        <w:left w:val="none" w:sz="0" w:space="0" w:color="auto"/>
        <w:bottom w:val="none" w:sz="0" w:space="0" w:color="auto"/>
        <w:right w:val="none" w:sz="0" w:space="0" w:color="auto"/>
      </w:divBdr>
    </w:div>
    <w:div w:id="1593315604">
      <w:bodyDiv w:val="1"/>
      <w:marLeft w:val="0"/>
      <w:marRight w:val="0"/>
      <w:marTop w:val="0"/>
      <w:marBottom w:val="0"/>
      <w:divBdr>
        <w:top w:val="none" w:sz="0" w:space="0" w:color="auto"/>
        <w:left w:val="none" w:sz="0" w:space="0" w:color="auto"/>
        <w:bottom w:val="none" w:sz="0" w:space="0" w:color="auto"/>
        <w:right w:val="none" w:sz="0" w:space="0" w:color="auto"/>
      </w:divBdr>
    </w:div>
    <w:div w:id="171627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s://www.doe.virginia.gov/home/showpublisheddocument/25280/63804543587860000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doe.virginia.gov/home/showpublisheddocument/18666/638046223434500000" TargetMode="External"/><Relationship Id="rId17" Type="http://schemas.openxmlformats.org/officeDocument/2006/relationships/hyperlink" Target="https://www.doe.virginia.gov/home/showpublisheddocument/25058/63804539429210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5028/63804539014863000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68/63804622277360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5212/638045414061530000" TargetMode="External"/><Relationship Id="rId23" Type="http://schemas.openxmlformats.org/officeDocument/2006/relationships/footer" Target="footer2.xml"/><Relationship Id="rId10" Type="http://schemas.openxmlformats.org/officeDocument/2006/relationships/hyperlink" Target="https://www.doe.virginia.gov/home/showpublisheddocument/17512/63803931091283000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7510/638039310908300000" TargetMode="External"/><Relationship Id="rId14" Type="http://schemas.openxmlformats.org/officeDocument/2006/relationships/hyperlink" Target="https://www.doe.virginia.gov/home/showpublisheddocument/25284/63804543588813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8.12c Quick Check</vt:lpstr>
    </vt:vector>
  </TitlesOfParts>
  <Company>Virginia Department of Education</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8.12c Quick Check</dc:title>
  <dc:creator>Virginia Department of Education</dc:creator>
  <cp:lastModifiedBy>Vuiller, Matt (DOE)</cp:lastModifiedBy>
  <cp:revision>6</cp:revision>
  <dcterms:created xsi:type="dcterms:W3CDTF">2021-04-01T13:33:00Z</dcterms:created>
  <dcterms:modified xsi:type="dcterms:W3CDTF">2023-01-03T20:29:00Z</dcterms:modified>
</cp:coreProperties>
</file>