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9CD4" w14:textId="77777777" w:rsidR="00A47364" w:rsidRDefault="00E728F7">
      <w:pPr>
        <w:spacing w:after="0"/>
        <w:jc w:val="center"/>
        <w:rPr>
          <w:b/>
          <w:sz w:val="28"/>
          <w:szCs w:val="28"/>
        </w:rPr>
      </w:pPr>
      <w:r>
        <w:rPr>
          <w:b/>
          <w:sz w:val="28"/>
          <w:szCs w:val="28"/>
        </w:rPr>
        <w:t>Just In Time Quick Check</w:t>
      </w:r>
    </w:p>
    <w:p w14:paraId="36C439D4" w14:textId="3FD2FB97" w:rsidR="006D1B03" w:rsidRPr="00347F04" w:rsidRDefault="006D1B03" w:rsidP="006D1B03">
      <w:pPr>
        <w:spacing w:after="0"/>
        <w:jc w:val="center"/>
        <w:rPr>
          <w:rStyle w:val="Hyperlink"/>
          <w:b/>
          <w:sz w:val="28"/>
          <w:szCs w:val="28"/>
        </w:rPr>
      </w:pPr>
      <w:r>
        <w:rPr>
          <w:b/>
          <w:color w:val="0563C1"/>
          <w:sz w:val="28"/>
          <w:szCs w:val="28"/>
          <w:u w:val="single"/>
        </w:rPr>
        <w:fldChar w:fldCharType="begin"/>
      </w:r>
      <w:r w:rsidR="00696664">
        <w:rPr>
          <w:b/>
          <w:color w:val="0563C1"/>
          <w:sz w:val="28"/>
          <w:szCs w:val="28"/>
          <w:u w:val="single"/>
        </w:rPr>
        <w:instrText>HYPERLINK "https://www.doe.virginia.gov/home/showpublisheddocument/3112/637982466075270000"</w:instrText>
      </w:r>
      <w:r>
        <w:rPr>
          <w:b/>
          <w:color w:val="0563C1"/>
          <w:sz w:val="28"/>
          <w:szCs w:val="28"/>
          <w:u w:val="single"/>
        </w:rPr>
        <w:fldChar w:fldCharType="separate"/>
      </w:r>
      <w:r w:rsidRPr="00347F04">
        <w:rPr>
          <w:rStyle w:val="Hyperlink"/>
          <w:b/>
          <w:sz w:val="28"/>
          <w:szCs w:val="28"/>
        </w:rPr>
        <w:t>Standard of Learning (SOL) 8.</w:t>
      </w:r>
      <w:r>
        <w:rPr>
          <w:rStyle w:val="Hyperlink"/>
          <w:b/>
          <w:sz w:val="28"/>
          <w:szCs w:val="28"/>
        </w:rPr>
        <w:t>6a</w:t>
      </w:r>
    </w:p>
    <w:p w14:paraId="7F076DEE" w14:textId="77777777" w:rsidR="00822FDA" w:rsidRDefault="006D1B03" w:rsidP="006D1B03">
      <w:pPr>
        <w:spacing w:after="120"/>
      </w:pPr>
      <w:r>
        <w:rPr>
          <w:b/>
          <w:color w:val="0563C1"/>
          <w:sz w:val="28"/>
          <w:szCs w:val="28"/>
          <w:u w:val="single"/>
        </w:rPr>
        <w:fldChar w:fldCharType="end"/>
      </w:r>
    </w:p>
    <w:tbl>
      <w:tblPr>
        <w:tblStyle w:val="a0"/>
        <w:tblpPr w:leftFromText="180" w:rightFromText="180" w:vertAnchor="text" w:horzAnchor="margin" w:tblpY="-36"/>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 a table"/>
        <w:tblDescription w:val=" Quick Check SOL 8.6a"/>
      </w:tblPr>
      <w:tblGrid>
        <w:gridCol w:w="10800"/>
      </w:tblGrid>
      <w:tr w:rsidR="00822FDA" w14:paraId="3FF0676B" w14:textId="77777777" w:rsidTr="00822FDA">
        <w:tc>
          <w:tcPr>
            <w:tcW w:w="10800" w:type="dxa"/>
          </w:tcPr>
          <w:p w14:paraId="5B1140D1" w14:textId="77777777" w:rsidR="00822FDA" w:rsidRDefault="00822FDA" w:rsidP="00822FDA">
            <w:pPr>
              <w:spacing w:before="120" w:after="120"/>
              <w:jc w:val="center"/>
              <w:rPr>
                <w:b/>
                <w:sz w:val="28"/>
                <w:szCs w:val="28"/>
              </w:rPr>
            </w:pPr>
            <w:r>
              <w:rPr>
                <w:b/>
                <w:sz w:val="28"/>
                <w:szCs w:val="28"/>
              </w:rPr>
              <w:t xml:space="preserve">Strand: </w:t>
            </w:r>
            <w:r w:rsidRPr="0009594E">
              <w:rPr>
                <w:sz w:val="28"/>
                <w:szCs w:val="28"/>
              </w:rPr>
              <w:t>Measurement and Geometry</w:t>
            </w:r>
          </w:p>
        </w:tc>
      </w:tr>
      <w:tr w:rsidR="00822FDA" w14:paraId="2D524AAB" w14:textId="77777777" w:rsidTr="00822FDA">
        <w:tc>
          <w:tcPr>
            <w:tcW w:w="10800" w:type="dxa"/>
            <w:shd w:val="clear" w:color="auto" w:fill="D9D9D9"/>
          </w:tcPr>
          <w:p w14:paraId="04BC5761" w14:textId="77777777" w:rsidR="00822FDA" w:rsidRPr="0009594E" w:rsidRDefault="00822FDA" w:rsidP="00822FDA">
            <w:pPr>
              <w:pStyle w:val="Heading1"/>
              <w:spacing w:after="0"/>
              <w:outlineLvl w:val="0"/>
              <w:rPr>
                <w:rFonts w:ascii="Calibri" w:eastAsia="Calibri" w:hAnsi="Calibri" w:cs="Calibri"/>
                <w:sz w:val="28"/>
              </w:rPr>
            </w:pPr>
            <w:r w:rsidRPr="0009594E">
              <w:rPr>
                <w:rFonts w:ascii="Calibri" w:eastAsia="Calibri" w:hAnsi="Calibri" w:cs="Calibri"/>
                <w:sz w:val="28"/>
              </w:rPr>
              <w:t>Standard of Learning (SOL) 8.6a</w:t>
            </w:r>
          </w:p>
          <w:p w14:paraId="4870E01B" w14:textId="77777777" w:rsidR="00822FDA" w:rsidRDefault="00822FDA" w:rsidP="00822FDA">
            <w:pPr>
              <w:spacing w:after="120"/>
              <w:rPr>
                <w:i/>
              </w:rPr>
            </w:pPr>
            <w:r>
              <w:rPr>
                <w:b/>
                <w:i/>
              </w:rPr>
              <w:t>The student will solve problems</w:t>
            </w:r>
            <w:r w:rsidRPr="00794352">
              <w:rPr>
                <w:b/>
                <w:i/>
              </w:rPr>
              <w:t>, including practical problems, involving volume and surface area of cones and square-based pyramids</w:t>
            </w:r>
            <w:r>
              <w:rPr>
                <w:b/>
                <w:i/>
              </w:rPr>
              <w:t>.</w:t>
            </w:r>
          </w:p>
        </w:tc>
      </w:tr>
      <w:tr w:rsidR="00822FDA" w14:paraId="1F1EFFCF" w14:textId="77777777" w:rsidTr="00822FDA">
        <w:tc>
          <w:tcPr>
            <w:tcW w:w="10800" w:type="dxa"/>
            <w:shd w:val="clear" w:color="auto" w:fill="F2F2F2"/>
          </w:tcPr>
          <w:p w14:paraId="49075A50" w14:textId="77777777" w:rsidR="00822FDA" w:rsidRPr="0009594E" w:rsidRDefault="00822FDA" w:rsidP="00822FDA">
            <w:pPr>
              <w:pStyle w:val="Heading1"/>
              <w:spacing w:after="0"/>
              <w:outlineLvl w:val="0"/>
              <w:rPr>
                <w:rFonts w:ascii="Calibri" w:eastAsia="Calibri" w:hAnsi="Calibri" w:cs="Calibri"/>
                <w:sz w:val="28"/>
                <w:szCs w:val="22"/>
              </w:rPr>
            </w:pPr>
            <w:r w:rsidRPr="0009594E">
              <w:rPr>
                <w:rFonts w:ascii="Calibri" w:eastAsia="Calibri" w:hAnsi="Calibri" w:cs="Calibri"/>
                <w:sz w:val="28"/>
                <w:szCs w:val="22"/>
              </w:rPr>
              <w:t xml:space="preserve">Grade Level Skills:  </w:t>
            </w:r>
          </w:p>
          <w:p w14:paraId="3A2080E3" w14:textId="77777777" w:rsidR="00822FDA" w:rsidRPr="00794352" w:rsidRDefault="00822FDA" w:rsidP="00822FDA">
            <w:pPr>
              <w:widowControl w:val="0"/>
              <w:numPr>
                <w:ilvl w:val="0"/>
                <w:numId w:val="1"/>
              </w:numPr>
              <w:pBdr>
                <w:top w:val="nil"/>
                <w:left w:val="nil"/>
                <w:bottom w:val="nil"/>
                <w:right w:val="nil"/>
                <w:between w:val="nil"/>
              </w:pBdr>
              <w:rPr>
                <w:color w:val="000000"/>
              </w:rPr>
            </w:pPr>
            <w:r>
              <w:t>Distinguish between situations that are applications of surface area and those that are applications of volume.</w:t>
            </w:r>
          </w:p>
          <w:p w14:paraId="0BFD456E" w14:textId="77777777" w:rsidR="00822FDA" w:rsidRPr="00794352" w:rsidRDefault="00822FDA" w:rsidP="00822FDA">
            <w:pPr>
              <w:widowControl w:val="0"/>
              <w:numPr>
                <w:ilvl w:val="0"/>
                <w:numId w:val="1"/>
              </w:numPr>
              <w:pBdr>
                <w:top w:val="nil"/>
                <w:left w:val="nil"/>
                <w:bottom w:val="nil"/>
                <w:right w:val="nil"/>
                <w:between w:val="nil"/>
              </w:pBdr>
              <w:rPr>
                <w:color w:val="000000"/>
              </w:rPr>
            </w:pPr>
            <w:r>
              <w:t>Determine the surface area of cones and square-based pyramids by using concrete objects, nets, diagrams and formulas.</w:t>
            </w:r>
          </w:p>
          <w:p w14:paraId="0E5D52F3" w14:textId="77777777" w:rsidR="00822FDA" w:rsidRPr="00794352" w:rsidRDefault="00822FDA" w:rsidP="00822FDA">
            <w:pPr>
              <w:widowControl w:val="0"/>
              <w:numPr>
                <w:ilvl w:val="0"/>
                <w:numId w:val="1"/>
              </w:numPr>
              <w:pBdr>
                <w:top w:val="nil"/>
                <w:left w:val="nil"/>
                <w:bottom w:val="nil"/>
                <w:right w:val="nil"/>
                <w:between w:val="nil"/>
              </w:pBdr>
              <w:rPr>
                <w:color w:val="000000"/>
              </w:rPr>
            </w:pPr>
            <w:r>
              <w:t>Determine the volume of cones and square-based pyramids, using concrete objects, diagrams, and formulas.</w:t>
            </w:r>
          </w:p>
          <w:p w14:paraId="2D43DA6B" w14:textId="77777777" w:rsidR="00822FDA" w:rsidRPr="00DA4909" w:rsidRDefault="00822FDA" w:rsidP="00822FDA">
            <w:pPr>
              <w:widowControl w:val="0"/>
              <w:numPr>
                <w:ilvl w:val="0"/>
                <w:numId w:val="1"/>
              </w:numPr>
              <w:pBdr>
                <w:top w:val="nil"/>
                <w:left w:val="nil"/>
                <w:bottom w:val="nil"/>
                <w:right w:val="nil"/>
                <w:between w:val="nil"/>
              </w:pBdr>
              <w:spacing w:after="120"/>
              <w:rPr>
                <w:color w:val="000000"/>
              </w:rPr>
            </w:pPr>
            <w:r>
              <w:t>Solve practical problems involving volume and surface area of cones and square-based pyramids.</w:t>
            </w:r>
          </w:p>
        </w:tc>
      </w:tr>
      <w:tr w:rsidR="00822FDA" w14:paraId="0A92C648" w14:textId="77777777" w:rsidTr="00822FDA">
        <w:tc>
          <w:tcPr>
            <w:tcW w:w="10800" w:type="dxa"/>
          </w:tcPr>
          <w:p w14:paraId="03485FE0" w14:textId="3DB15B73" w:rsidR="00822FDA" w:rsidRPr="00A4581C" w:rsidRDefault="00A7247C" w:rsidP="00822FDA">
            <w:pPr>
              <w:spacing w:before="120" w:after="120"/>
              <w:rPr>
                <w:b/>
                <w:sz w:val="28"/>
                <w:szCs w:val="28"/>
              </w:rPr>
            </w:pPr>
            <w:hyperlink w:anchor="QC">
              <w:r w:rsidR="00822FDA" w:rsidRPr="00A4581C">
                <w:rPr>
                  <w:b/>
                  <w:color w:val="0563C1"/>
                  <w:sz w:val="28"/>
                  <w:szCs w:val="28"/>
                  <w:u w:val="single"/>
                </w:rPr>
                <w:t>Just in Time Quick Check</w:t>
              </w:r>
            </w:hyperlink>
          </w:p>
        </w:tc>
      </w:tr>
      <w:tr w:rsidR="00822FDA" w14:paraId="527ED054" w14:textId="77777777" w:rsidTr="00822FDA">
        <w:tc>
          <w:tcPr>
            <w:tcW w:w="10800" w:type="dxa"/>
          </w:tcPr>
          <w:p w14:paraId="3BCD6A96" w14:textId="77777777" w:rsidR="00822FDA" w:rsidRPr="00A4581C" w:rsidRDefault="00A7247C" w:rsidP="00822FDA">
            <w:pPr>
              <w:spacing w:before="120" w:after="120"/>
              <w:rPr>
                <w:b/>
                <w:sz w:val="28"/>
                <w:szCs w:val="28"/>
              </w:rPr>
            </w:pPr>
            <w:hyperlink w:anchor="bookmark=id.30j0zll">
              <w:r w:rsidR="00822FDA" w:rsidRPr="00A4581C">
                <w:rPr>
                  <w:b/>
                  <w:color w:val="0563C1"/>
                  <w:sz w:val="28"/>
                  <w:szCs w:val="28"/>
                  <w:u w:val="single"/>
                </w:rPr>
                <w:t>Just in Time Quick Check Teacher Notes</w:t>
              </w:r>
            </w:hyperlink>
          </w:p>
        </w:tc>
      </w:tr>
      <w:tr w:rsidR="00822FDA" w14:paraId="42B75520" w14:textId="77777777" w:rsidTr="00822FDA">
        <w:tc>
          <w:tcPr>
            <w:tcW w:w="10800" w:type="dxa"/>
          </w:tcPr>
          <w:p w14:paraId="660AFAE2" w14:textId="77777777" w:rsidR="00822FDA" w:rsidRPr="0009594E" w:rsidRDefault="00822FDA" w:rsidP="00822FDA">
            <w:pPr>
              <w:pStyle w:val="Heading1"/>
              <w:spacing w:after="0"/>
              <w:outlineLvl w:val="0"/>
              <w:rPr>
                <w:rFonts w:ascii="Calibri" w:eastAsia="Calibri" w:hAnsi="Calibri" w:cs="Calibri"/>
                <w:sz w:val="28"/>
                <w:szCs w:val="22"/>
              </w:rPr>
            </w:pPr>
            <w:r w:rsidRPr="0009594E">
              <w:rPr>
                <w:rFonts w:ascii="Calibri" w:eastAsia="Calibri" w:hAnsi="Calibri" w:cs="Calibri"/>
                <w:sz w:val="28"/>
                <w:szCs w:val="22"/>
              </w:rPr>
              <w:t xml:space="preserve">Supporting Resources: </w:t>
            </w:r>
          </w:p>
          <w:p w14:paraId="4E479E2C" w14:textId="77777777" w:rsidR="00822FDA" w:rsidRDefault="00822FDA" w:rsidP="00696664">
            <w:pPr>
              <w:numPr>
                <w:ilvl w:val="0"/>
                <w:numId w:val="4"/>
              </w:numPr>
              <w:pBdr>
                <w:top w:val="nil"/>
                <w:left w:val="nil"/>
                <w:bottom w:val="nil"/>
                <w:right w:val="nil"/>
                <w:between w:val="nil"/>
              </w:pBdr>
              <w:rPr>
                <w:color w:val="000000"/>
              </w:rPr>
            </w:pPr>
            <w:r>
              <w:rPr>
                <w:color w:val="000000"/>
              </w:rPr>
              <w:t>VDOE Mathematics Instructional Plans (MIPS)</w:t>
            </w:r>
          </w:p>
          <w:p w14:paraId="2C8BD14E" w14:textId="37E4F0A1" w:rsidR="00822FDA" w:rsidRPr="00794352" w:rsidRDefault="00A7247C" w:rsidP="00696664">
            <w:pPr>
              <w:numPr>
                <w:ilvl w:val="1"/>
                <w:numId w:val="4"/>
              </w:numPr>
              <w:pBdr>
                <w:top w:val="nil"/>
                <w:left w:val="nil"/>
                <w:bottom w:val="nil"/>
                <w:right w:val="nil"/>
                <w:between w:val="nil"/>
              </w:pBdr>
              <w:rPr>
                <w:rFonts w:asciiTheme="minorHAnsi" w:hAnsiTheme="minorHAnsi" w:cstheme="minorHAnsi"/>
                <w:color w:val="000000"/>
              </w:rPr>
            </w:pPr>
            <w:hyperlink r:id="rId9" w:history="1">
              <w:r w:rsidR="00822FDA" w:rsidRPr="00794352">
                <w:rPr>
                  <w:rStyle w:val="Hyperlink"/>
                  <w:rFonts w:asciiTheme="minorHAnsi" w:hAnsiTheme="minorHAnsi" w:cstheme="minorHAnsi"/>
                  <w:bdr w:val="none" w:sz="0" w:space="0" w:color="auto" w:frame="1"/>
                  <w:shd w:val="clear" w:color="auto" w:fill="FFFFFF"/>
                </w:rPr>
                <w:t>8.6a - Volume and Surface Area of Cones and Pyramids</w:t>
              </w:r>
            </w:hyperlink>
            <w:r w:rsidR="00822FDA" w:rsidRPr="00794352">
              <w:rPr>
                <w:rStyle w:val="filetype"/>
                <w:rFonts w:asciiTheme="minorHAnsi" w:hAnsiTheme="minorHAnsi" w:cstheme="minorHAnsi"/>
                <w:color w:val="000000"/>
                <w:shd w:val="clear" w:color="auto" w:fill="FFFFFF"/>
              </w:rPr>
              <w:t> (Word)</w:t>
            </w:r>
            <w:r w:rsidR="00822FDA" w:rsidRPr="00794352">
              <w:rPr>
                <w:rFonts w:asciiTheme="minorHAnsi" w:hAnsiTheme="minorHAnsi" w:cstheme="minorHAnsi"/>
                <w:color w:val="000000"/>
                <w:shd w:val="clear" w:color="auto" w:fill="FFFFFF"/>
              </w:rPr>
              <w:t> / </w:t>
            </w:r>
            <w:hyperlink r:id="rId10" w:history="1">
              <w:r w:rsidR="00822FDA" w:rsidRPr="00794352">
                <w:rPr>
                  <w:rStyle w:val="Hyperlink"/>
                  <w:rFonts w:asciiTheme="minorHAnsi" w:hAnsiTheme="minorHAnsi" w:cstheme="minorHAnsi"/>
                  <w:bdr w:val="none" w:sz="0" w:space="0" w:color="auto" w:frame="1"/>
                  <w:shd w:val="clear" w:color="auto" w:fill="FFFFFF"/>
                </w:rPr>
                <w:t>PDF Version</w:t>
              </w:r>
            </w:hyperlink>
          </w:p>
          <w:p w14:paraId="0AE97694" w14:textId="77777777" w:rsidR="00822FDA" w:rsidRDefault="00822FDA" w:rsidP="00696664">
            <w:pPr>
              <w:numPr>
                <w:ilvl w:val="0"/>
                <w:numId w:val="4"/>
              </w:numPr>
              <w:pBdr>
                <w:top w:val="nil"/>
                <w:left w:val="nil"/>
                <w:bottom w:val="nil"/>
                <w:right w:val="nil"/>
                <w:between w:val="nil"/>
              </w:pBdr>
              <w:rPr>
                <w:color w:val="000000"/>
              </w:rPr>
            </w:pPr>
            <w:r>
              <w:rPr>
                <w:color w:val="000000"/>
              </w:rPr>
              <w:t>VDOE Algebra Readiness Remediation Plans</w:t>
            </w:r>
          </w:p>
          <w:p w14:paraId="3976CC0E" w14:textId="7839938F" w:rsidR="00822FDA" w:rsidRPr="00794352" w:rsidRDefault="00A7247C" w:rsidP="00696664">
            <w:pPr>
              <w:numPr>
                <w:ilvl w:val="1"/>
                <w:numId w:val="4"/>
              </w:numPr>
              <w:pBdr>
                <w:top w:val="nil"/>
                <w:left w:val="nil"/>
                <w:bottom w:val="nil"/>
                <w:right w:val="nil"/>
                <w:between w:val="nil"/>
              </w:pBdr>
              <w:rPr>
                <w:rFonts w:asciiTheme="minorHAnsi" w:hAnsiTheme="minorHAnsi" w:cstheme="minorHAnsi"/>
                <w:color w:val="000000"/>
              </w:rPr>
            </w:pPr>
            <w:hyperlink r:id="rId11" w:history="1">
              <w:r w:rsidR="00822FDA" w:rsidRPr="00794352">
                <w:rPr>
                  <w:rStyle w:val="Hyperlink"/>
                  <w:rFonts w:asciiTheme="minorHAnsi" w:hAnsiTheme="minorHAnsi" w:cstheme="minorHAnsi"/>
                  <w:bdr w:val="none" w:sz="0" w:space="0" w:color="auto" w:frame="1"/>
                  <w:shd w:val="clear" w:color="auto" w:fill="FFFFFF"/>
                </w:rPr>
                <w:t>Cones and Square Pyramids</w:t>
              </w:r>
            </w:hyperlink>
            <w:r w:rsidR="00822FDA" w:rsidRPr="00794352">
              <w:rPr>
                <w:rStyle w:val="filetype"/>
                <w:rFonts w:asciiTheme="minorHAnsi" w:hAnsiTheme="minorHAnsi" w:cstheme="minorHAnsi"/>
                <w:color w:val="000000"/>
                <w:shd w:val="clear" w:color="auto" w:fill="FFFFFF"/>
              </w:rPr>
              <w:t> (Word)</w:t>
            </w:r>
            <w:r w:rsidR="00822FDA" w:rsidRPr="00794352">
              <w:rPr>
                <w:rFonts w:asciiTheme="minorHAnsi" w:hAnsiTheme="minorHAnsi" w:cstheme="minorHAnsi"/>
                <w:color w:val="000000"/>
                <w:shd w:val="clear" w:color="auto" w:fill="FFFFFF"/>
              </w:rPr>
              <w:t> / </w:t>
            </w:r>
            <w:hyperlink r:id="rId12" w:history="1">
              <w:r w:rsidR="00822FDA" w:rsidRPr="00794352">
                <w:rPr>
                  <w:rStyle w:val="Hyperlink"/>
                  <w:rFonts w:asciiTheme="minorHAnsi" w:hAnsiTheme="minorHAnsi" w:cstheme="minorHAnsi"/>
                  <w:bdr w:val="none" w:sz="0" w:space="0" w:color="auto" w:frame="1"/>
                  <w:shd w:val="clear" w:color="auto" w:fill="FFFFFF"/>
                </w:rPr>
                <w:t>PDF</w:t>
              </w:r>
            </w:hyperlink>
          </w:p>
          <w:p w14:paraId="1D7F0915" w14:textId="755F01A4" w:rsidR="00822FDA" w:rsidRPr="00794352" w:rsidRDefault="00A7247C" w:rsidP="00696664">
            <w:pPr>
              <w:numPr>
                <w:ilvl w:val="1"/>
                <w:numId w:val="4"/>
              </w:numPr>
              <w:pBdr>
                <w:top w:val="nil"/>
                <w:left w:val="nil"/>
                <w:bottom w:val="nil"/>
                <w:right w:val="nil"/>
                <w:between w:val="nil"/>
              </w:pBdr>
              <w:rPr>
                <w:rFonts w:asciiTheme="minorHAnsi" w:hAnsiTheme="minorHAnsi" w:cstheme="minorHAnsi"/>
                <w:color w:val="000000"/>
              </w:rPr>
            </w:pPr>
            <w:hyperlink r:id="rId13" w:history="1">
              <w:r w:rsidR="00822FDA" w:rsidRPr="00794352">
                <w:rPr>
                  <w:rStyle w:val="Hyperlink"/>
                  <w:rFonts w:asciiTheme="minorHAnsi" w:hAnsiTheme="minorHAnsi" w:cstheme="minorHAnsi"/>
                  <w:bdr w:val="none" w:sz="0" w:space="0" w:color="auto" w:frame="1"/>
                  <w:shd w:val="clear" w:color="auto" w:fill="FFFFFF"/>
                </w:rPr>
                <w:t>Relational Solids</w:t>
              </w:r>
            </w:hyperlink>
            <w:r w:rsidR="00822FDA" w:rsidRPr="00794352">
              <w:rPr>
                <w:rStyle w:val="filetype"/>
                <w:rFonts w:asciiTheme="minorHAnsi" w:hAnsiTheme="minorHAnsi" w:cstheme="minorHAnsi"/>
                <w:color w:val="000000"/>
                <w:shd w:val="clear" w:color="auto" w:fill="FFFFFF"/>
              </w:rPr>
              <w:t> (Word)</w:t>
            </w:r>
            <w:r w:rsidR="00822FDA" w:rsidRPr="00794352">
              <w:rPr>
                <w:rFonts w:asciiTheme="minorHAnsi" w:hAnsiTheme="minorHAnsi" w:cstheme="minorHAnsi"/>
                <w:color w:val="000000"/>
                <w:shd w:val="clear" w:color="auto" w:fill="FFFFFF"/>
              </w:rPr>
              <w:t> / </w:t>
            </w:r>
            <w:hyperlink r:id="rId14" w:history="1">
              <w:r w:rsidR="00822FDA" w:rsidRPr="00794352">
                <w:rPr>
                  <w:rStyle w:val="Hyperlink"/>
                  <w:rFonts w:asciiTheme="minorHAnsi" w:hAnsiTheme="minorHAnsi" w:cstheme="minorHAnsi"/>
                  <w:bdr w:val="none" w:sz="0" w:space="0" w:color="auto" w:frame="1"/>
                  <w:shd w:val="clear" w:color="auto" w:fill="FFFFFF"/>
                </w:rPr>
                <w:t>PDF</w:t>
              </w:r>
            </w:hyperlink>
          </w:p>
          <w:p w14:paraId="2D8C35DC" w14:textId="77895B0D" w:rsidR="00822FDA" w:rsidRPr="00696664" w:rsidRDefault="00696664" w:rsidP="00696664">
            <w:pPr>
              <w:numPr>
                <w:ilvl w:val="0"/>
                <w:numId w:val="4"/>
              </w:numPr>
              <w:pBdr>
                <w:top w:val="nil"/>
                <w:left w:val="nil"/>
                <w:bottom w:val="nil"/>
                <w:right w:val="nil"/>
                <w:between w:val="nil"/>
              </w:pBdr>
              <w:spacing w:line="259" w:lineRule="auto"/>
              <w:rPr>
                <w:color w:val="000000"/>
              </w:rPr>
            </w:pPr>
            <w:r>
              <w:rPr>
                <w:color w:val="000000"/>
              </w:rPr>
              <w:t xml:space="preserve">VDOE Word Wall Cards: </w:t>
            </w:r>
            <w:r w:rsidRPr="00AB01FD">
              <w:rPr>
                <w:rFonts w:asciiTheme="minorHAnsi" w:hAnsiTheme="minorHAnsi" w:cstheme="minorHAnsi"/>
                <w:color w:val="000000"/>
                <w:highlight w:val="white"/>
              </w:rPr>
              <w:t xml:space="preserve">Grade 8  </w:t>
            </w:r>
            <w:hyperlink r:id="rId15" w:history="1">
              <w:r w:rsidRPr="00AB01FD">
                <w:rPr>
                  <w:rStyle w:val="Hyperlink"/>
                  <w:rFonts w:asciiTheme="minorHAnsi" w:hAnsiTheme="minorHAnsi" w:cstheme="minorHAnsi"/>
                  <w:bdr w:val="none" w:sz="0" w:space="0" w:color="auto" w:frame="1"/>
                  <w:shd w:val="clear" w:color="auto" w:fill="FFFFFF"/>
                </w:rPr>
                <w:t>(Word)</w:t>
              </w:r>
            </w:hyperlink>
            <w:r w:rsidRPr="00AB01FD">
              <w:rPr>
                <w:rFonts w:asciiTheme="minorHAnsi" w:hAnsiTheme="minorHAnsi" w:cstheme="minorHAnsi"/>
                <w:color w:val="000000"/>
                <w:shd w:val="clear" w:color="auto" w:fill="FFFFFF"/>
              </w:rPr>
              <w:t>  |  </w:t>
            </w:r>
            <w:hyperlink r:id="rId16" w:history="1">
              <w:r w:rsidRPr="00AB01FD">
                <w:rPr>
                  <w:rStyle w:val="Hyperlink"/>
                  <w:rFonts w:asciiTheme="minorHAnsi" w:hAnsiTheme="minorHAnsi" w:cstheme="minorHAnsi"/>
                  <w:bdr w:val="none" w:sz="0" w:space="0" w:color="auto" w:frame="1"/>
                  <w:shd w:val="clear" w:color="auto" w:fill="FFFFFF"/>
                </w:rPr>
                <w:t>(PDF)</w:t>
              </w:r>
            </w:hyperlink>
          </w:p>
          <w:p w14:paraId="76FAFA7B" w14:textId="77777777" w:rsidR="00822FDA" w:rsidRDefault="00822FDA" w:rsidP="00696664">
            <w:pPr>
              <w:numPr>
                <w:ilvl w:val="1"/>
                <w:numId w:val="4"/>
              </w:numPr>
              <w:pBdr>
                <w:top w:val="nil"/>
                <w:left w:val="nil"/>
                <w:bottom w:val="nil"/>
                <w:right w:val="nil"/>
                <w:between w:val="nil"/>
              </w:pBdr>
              <w:rPr>
                <w:color w:val="000000"/>
              </w:rPr>
            </w:pPr>
            <w:r>
              <w:rPr>
                <w:color w:val="000000"/>
              </w:rPr>
              <w:t>Pyramid</w:t>
            </w:r>
          </w:p>
          <w:p w14:paraId="15683E6B" w14:textId="77777777" w:rsidR="00822FDA" w:rsidRPr="00794352" w:rsidRDefault="00822FDA" w:rsidP="00696664">
            <w:pPr>
              <w:numPr>
                <w:ilvl w:val="1"/>
                <w:numId w:val="4"/>
              </w:numPr>
              <w:pBdr>
                <w:top w:val="nil"/>
                <w:left w:val="nil"/>
                <w:bottom w:val="nil"/>
                <w:right w:val="nil"/>
                <w:between w:val="nil"/>
              </w:pBdr>
              <w:rPr>
                <w:color w:val="000000"/>
              </w:rPr>
            </w:pPr>
            <w:r>
              <w:rPr>
                <w:color w:val="000000"/>
              </w:rPr>
              <w:t>Cone</w:t>
            </w:r>
          </w:p>
          <w:p w14:paraId="5B2F3A8E" w14:textId="77777777" w:rsidR="00822FDA" w:rsidRDefault="00822FDA" w:rsidP="00696664">
            <w:pPr>
              <w:numPr>
                <w:ilvl w:val="0"/>
                <w:numId w:val="4"/>
              </w:numPr>
              <w:pBdr>
                <w:top w:val="nil"/>
                <w:left w:val="nil"/>
                <w:bottom w:val="nil"/>
                <w:right w:val="nil"/>
                <w:between w:val="nil"/>
              </w:pBdr>
              <w:rPr>
                <w:color w:val="000000"/>
              </w:rPr>
            </w:pPr>
            <w:r>
              <w:rPr>
                <w:color w:val="000000"/>
              </w:rPr>
              <w:t>Other VDOE Resources</w:t>
            </w:r>
          </w:p>
          <w:p w14:paraId="3DE62F74" w14:textId="77777777" w:rsidR="00822FDA" w:rsidRPr="00794352" w:rsidRDefault="00A7247C" w:rsidP="00696664">
            <w:pPr>
              <w:numPr>
                <w:ilvl w:val="1"/>
                <w:numId w:val="4"/>
              </w:numPr>
              <w:pBdr>
                <w:top w:val="nil"/>
                <w:left w:val="nil"/>
                <w:bottom w:val="nil"/>
                <w:right w:val="nil"/>
                <w:between w:val="nil"/>
              </w:pBdr>
              <w:spacing w:after="120"/>
              <w:rPr>
                <w:color w:val="00759A"/>
              </w:rPr>
            </w:pPr>
            <w:hyperlink r:id="rId17" w:history="1">
              <w:r w:rsidR="00822FDA">
                <w:rPr>
                  <w:rStyle w:val="Hyperlink"/>
                  <w:bCs/>
                </w:rPr>
                <w:t>Area, Volume, and Surface Area: Find the Volume of Rectangles inside Rectangles [</w:t>
              </w:r>
              <w:proofErr w:type="spellStart"/>
              <w:r w:rsidR="00822FDA">
                <w:rPr>
                  <w:rStyle w:val="Hyperlink"/>
                  <w:bCs/>
                </w:rPr>
                <w:t>eMediaVA</w:t>
              </w:r>
              <w:proofErr w:type="spellEnd"/>
              <w:r w:rsidR="00822FDA">
                <w:rPr>
                  <w:rStyle w:val="Hyperlink"/>
                  <w:bCs/>
                </w:rPr>
                <w:t>]</w:t>
              </w:r>
            </w:hyperlink>
          </w:p>
        </w:tc>
      </w:tr>
      <w:tr w:rsidR="00822FDA" w14:paraId="33E3C9FC" w14:textId="77777777" w:rsidTr="00822FDA">
        <w:tc>
          <w:tcPr>
            <w:tcW w:w="10800" w:type="dxa"/>
          </w:tcPr>
          <w:p w14:paraId="0E497A41" w14:textId="68F5C0DE" w:rsidR="00822FDA" w:rsidRDefault="00822FDA" w:rsidP="00822FDA">
            <w:pPr>
              <w:spacing w:before="120" w:after="120"/>
            </w:pPr>
            <w:r w:rsidRPr="00A7247C">
              <w:rPr>
                <w:b/>
                <w:sz w:val="28"/>
              </w:rPr>
              <w:t>Prerequisite Supporting SOL</w:t>
            </w:r>
            <w:r w:rsidRPr="00D3249F">
              <w:rPr>
                <w:b/>
                <w:sz w:val="28"/>
                <w:szCs w:val="28"/>
              </w:rPr>
              <w:t>:</w:t>
            </w:r>
            <w:r>
              <w:t xml:space="preserve"> </w:t>
            </w:r>
            <w:hyperlink r:id="rId18" w:history="1">
              <w:r w:rsidR="005758D7" w:rsidRPr="00A7247C">
                <w:rPr>
                  <w:rStyle w:val="Hyperlink"/>
                </w:rPr>
                <w:t>8.14a</w:t>
              </w:r>
            </w:hyperlink>
            <w:r w:rsidR="005758D7" w:rsidRPr="005758D7">
              <w:t xml:space="preserve">, </w:t>
            </w:r>
            <w:hyperlink r:id="rId19" w:history="1">
              <w:r w:rsidR="005758D7" w:rsidRPr="00A7247C">
                <w:rPr>
                  <w:rStyle w:val="Hyperlink"/>
                </w:rPr>
                <w:t>7.4a</w:t>
              </w:r>
            </w:hyperlink>
            <w:r w:rsidR="005758D7" w:rsidRPr="005758D7">
              <w:t xml:space="preserve">, </w:t>
            </w:r>
            <w:hyperlink r:id="rId20" w:history="1">
              <w:r w:rsidR="005758D7" w:rsidRPr="00A7247C">
                <w:rPr>
                  <w:rStyle w:val="Hyperlink"/>
                </w:rPr>
                <w:t>7.4b</w:t>
              </w:r>
            </w:hyperlink>
            <w:r w:rsidR="005758D7" w:rsidRPr="005758D7">
              <w:t xml:space="preserve">, </w:t>
            </w:r>
            <w:hyperlink r:id="rId21" w:history="1">
              <w:r w:rsidR="005758D7" w:rsidRPr="00A7247C">
                <w:rPr>
                  <w:rStyle w:val="Hyperlink"/>
                </w:rPr>
                <w:t>6.7b</w:t>
              </w:r>
            </w:hyperlink>
            <w:r w:rsidR="005758D7" w:rsidRPr="005758D7">
              <w:t xml:space="preserve">, </w:t>
            </w:r>
            <w:hyperlink r:id="rId22" w:history="1">
              <w:r w:rsidR="005758D7" w:rsidRPr="00A7247C">
                <w:rPr>
                  <w:rStyle w:val="Hyperlink"/>
                </w:rPr>
                <w:t>6.7c</w:t>
              </w:r>
            </w:hyperlink>
          </w:p>
        </w:tc>
      </w:tr>
    </w:tbl>
    <w:p w14:paraId="2675E057" w14:textId="32624540" w:rsidR="00822FDA" w:rsidRDefault="00822FDA" w:rsidP="006D1B03">
      <w:pPr>
        <w:spacing w:after="120"/>
      </w:pPr>
    </w:p>
    <w:p w14:paraId="5E519063" w14:textId="0C2C9C53" w:rsidR="00822FDA" w:rsidRDefault="00822FDA" w:rsidP="006D1B03">
      <w:pPr>
        <w:spacing w:after="120"/>
      </w:pPr>
    </w:p>
    <w:p w14:paraId="57B626FC" w14:textId="004125BE" w:rsidR="00822FDA" w:rsidRDefault="00822FDA" w:rsidP="006D1B03">
      <w:pPr>
        <w:spacing w:after="120"/>
      </w:pPr>
    </w:p>
    <w:p w14:paraId="5B77EF70" w14:textId="4D9E9490" w:rsidR="00822FDA" w:rsidRDefault="00822FDA" w:rsidP="006D1B03">
      <w:pPr>
        <w:spacing w:after="120"/>
      </w:pPr>
    </w:p>
    <w:p w14:paraId="78C5D2F1" w14:textId="74BEEC30" w:rsidR="00822FDA" w:rsidRDefault="00822FDA" w:rsidP="006D1B03">
      <w:pPr>
        <w:spacing w:after="120"/>
      </w:pPr>
    </w:p>
    <w:p w14:paraId="3ADBC750" w14:textId="20B91E22" w:rsidR="00822FDA" w:rsidRDefault="00822FDA" w:rsidP="006D1B03">
      <w:pPr>
        <w:spacing w:after="120"/>
      </w:pPr>
    </w:p>
    <w:p w14:paraId="6F1EB668" w14:textId="6CFCD748" w:rsidR="00822FDA" w:rsidRDefault="00822FDA" w:rsidP="006D1B03">
      <w:pPr>
        <w:spacing w:after="120"/>
      </w:pPr>
    </w:p>
    <w:p w14:paraId="3634EA59" w14:textId="07875D9B" w:rsidR="00822FDA" w:rsidRDefault="00822FDA" w:rsidP="006D1B03">
      <w:pPr>
        <w:spacing w:after="120"/>
      </w:pPr>
    </w:p>
    <w:p w14:paraId="2A2F464B" w14:textId="51C60EDC" w:rsidR="006D1B03" w:rsidRDefault="006D1B03" w:rsidP="006D1B03">
      <w:pPr>
        <w:spacing w:after="120"/>
      </w:pPr>
    </w:p>
    <w:p w14:paraId="002B05BA" w14:textId="6382C0E7" w:rsidR="006D1B03" w:rsidRDefault="006D1B03" w:rsidP="006D1B03">
      <w:pPr>
        <w:spacing w:after="120"/>
      </w:pPr>
    </w:p>
    <w:p w14:paraId="758CCD6F" w14:textId="09C7EFE8" w:rsidR="00A47364" w:rsidRPr="00822FDA" w:rsidRDefault="00A4581C" w:rsidP="00822FDA">
      <w:pPr>
        <w:jc w:val="center"/>
      </w:pPr>
      <w:bookmarkStart w:id="0" w:name="_heading=h.gjdgxs" w:colFirst="0" w:colLast="0"/>
      <w:bookmarkStart w:id="1" w:name="bookmark=id.gjdgxs" w:colFirst="0" w:colLast="0"/>
      <w:bookmarkStart w:id="2" w:name="QC"/>
      <w:bookmarkEnd w:id="0"/>
      <w:bookmarkEnd w:id="1"/>
      <w:bookmarkEnd w:id="2"/>
      <w:r>
        <w:rPr>
          <w:b/>
          <w:sz w:val="28"/>
          <w:szCs w:val="28"/>
        </w:rPr>
        <w:t xml:space="preserve">SOL 8.6a - </w:t>
      </w:r>
      <w:r w:rsidR="00E728F7" w:rsidRPr="00A11915">
        <w:rPr>
          <w:b/>
          <w:sz w:val="28"/>
          <w:szCs w:val="28"/>
        </w:rPr>
        <w:t>Just in Time Quick Check</w:t>
      </w:r>
    </w:p>
    <w:p w14:paraId="35B21276" w14:textId="77777777" w:rsidR="00A47364" w:rsidRDefault="00A47364">
      <w:pPr>
        <w:pBdr>
          <w:top w:val="nil"/>
          <w:left w:val="nil"/>
          <w:bottom w:val="nil"/>
          <w:right w:val="nil"/>
          <w:between w:val="nil"/>
        </w:pBdr>
        <w:spacing w:after="0" w:line="240" w:lineRule="auto"/>
        <w:ind w:left="720"/>
        <w:rPr>
          <w:color w:val="000000"/>
        </w:rPr>
      </w:pPr>
    </w:p>
    <w:p w14:paraId="7323B35F" w14:textId="40670DAA" w:rsidR="00A11915" w:rsidRPr="00A11915" w:rsidRDefault="00A11915" w:rsidP="00415AD0">
      <w:pPr>
        <w:pStyle w:val="ListParagraph"/>
        <w:numPr>
          <w:ilvl w:val="0"/>
          <w:numId w:val="12"/>
        </w:numPr>
        <w:rPr>
          <w:rFonts w:asciiTheme="minorHAnsi" w:hAnsiTheme="minorHAnsi" w:cstheme="minorHAnsi"/>
          <w:color w:val="auto"/>
        </w:rPr>
      </w:pPr>
      <w:r w:rsidRPr="00A11915">
        <w:rPr>
          <w:rFonts w:asciiTheme="minorHAnsi" w:hAnsiTheme="minorHAnsi" w:cstheme="minorHAnsi"/>
          <w:color w:val="auto"/>
        </w:rPr>
        <w:t>Consider each situation below. Determine if the situations presented are applications of surface area or volume.</w:t>
      </w:r>
    </w:p>
    <w:p w14:paraId="0A7587D8" w14:textId="77777777" w:rsidR="00FF16CF" w:rsidRPr="00A20586" w:rsidRDefault="00FF16CF" w:rsidP="00FF16CF">
      <w:pPr>
        <w:pStyle w:val="ListParagraph"/>
        <w:ind w:left="360"/>
        <w:rPr>
          <w:rFonts w:asciiTheme="minorHAnsi" w:hAnsiTheme="minorHAnsi" w:cstheme="minorHAnsi"/>
          <w:color w:val="auto"/>
        </w:rPr>
      </w:pPr>
    </w:p>
    <w:p w14:paraId="59E9287B" w14:textId="77777777" w:rsidR="00FF16CF" w:rsidRPr="00A20586" w:rsidRDefault="00FF16CF" w:rsidP="00FF16CF">
      <w:pPr>
        <w:pStyle w:val="ListParagraph"/>
        <w:numPr>
          <w:ilvl w:val="0"/>
          <w:numId w:val="7"/>
        </w:numPr>
        <w:rPr>
          <w:rFonts w:asciiTheme="minorHAnsi" w:hAnsiTheme="minorHAnsi" w:cstheme="minorHAnsi"/>
          <w:color w:val="auto"/>
        </w:rPr>
      </w:pPr>
      <w:r w:rsidRPr="00A20586">
        <w:rPr>
          <w:rFonts w:asciiTheme="minorHAnsi" w:hAnsiTheme="minorHAnsi" w:cstheme="minorHAnsi"/>
          <w:color w:val="auto"/>
        </w:rPr>
        <w:t xml:space="preserve">Jonah is filling his swimming pool. </w:t>
      </w:r>
      <w:r w:rsidR="00087AA3" w:rsidRPr="00A20586">
        <w:rPr>
          <w:rFonts w:asciiTheme="minorHAnsi" w:hAnsiTheme="minorHAnsi" w:cstheme="minorHAnsi"/>
          <w:color w:val="auto"/>
        </w:rPr>
        <w:t>______________________________</w:t>
      </w:r>
    </w:p>
    <w:p w14:paraId="60C2EDAB" w14:textId="77777777" w:rsidR="00FF16CF" w:rsidRPr="00A20586" w:rsidRDefault="00FF16CF" w:rsidP="00FF16CF">
      <w:pPr>
        <w:pStyle w:val="ListParagraph"/>
        <w:rPr>
          <w:rFonts w:asciiTheme="minorHAnsi" w:hAnsiTheme="minorHAnsi" w:cstheme="minorHAnsi"/>
          <w:color w:val="auto"/>
        </w:rPr>
      </w:pPr>
    </w:p>
    <w:p w14:paraId="3124A40C" w14:textId="77777777" w:rsidR="00FF16CF" w:rsidRPr="00A20586" w:rsidRDefault="00FF16CF" w:rsidP="00FF16CF">
      <w:pPr>
        <w:pStyle w:val="ListParagraph"/>
        <w:numPr>
          <w:ilvl w:val="0"/>
          <w:numId w:val="7"/>
        </w:numPr>
        <w:rPr>
          <w:rFonts w:asciiTheme="minorHAnsi" w:hAnsiTheme="minorHAnsi" w:cstheme="minorHAnsi"/>
          <w:color w:val="auto"/>
        </w:rPr>
      </w:pPr>
      <w:r w:rsidRPr="00A20586">
        <w:rPr>
          <w:rFonts w:asciiTheme="minorHAnsi" w:hAnsiTheme="minorHAnsi" w:cstheme="minorHAnsi"/>
          <w:color w:val="auto"/>
        </w:rPr>
        <w:t xml:space="preserve">Audrey is wrapping a present. </w:t>
      </w:r>
      <w:r w:rsidR="00087AA3" w:rsidRPr="00A20586">
        <w:rPr>
          <w:rFonts w:asciiTheme="minorHAnsi" w:hAnsiTheme="minorHAnsi" w:cstheme="minorHAnsi"/>
          <w:color w:val="auto"/>
        </w:rPr>
        <w:t>______________________________</w:t>
      </w:r>
    </w:p>
    <w:p w14:paraId="65B61B8D" w14:textId="77777777" w:rsidR="00FF16CF" w:rsidRPr="00A20586" w:rsidRDefault="00FF16CF" w:rsidP="00FF16CF">
      <w:pPr>
        <w:pStyle w:val="ListParagraph"/>
        <w:rPr>
          <w:rFonts w:asciiTheme="minorHAnsi" w:hAnsiTheme="minorHAnsi" w:cstheme="minorHAnsi"/>
          <w:color w:val="auto"/>
        </w:rPr>
      </w:pPr>
    </w:p>
    <w:p w14:paraId="164BDD19" w14:textId="77777777" w:rsidR="00FF16CF" w:rsidRPr="00A20586" w:rsidRDefault="00FF16CF" w:rsidP="00FF16CF">
      <w:pPr>
        <w:pStyle w:val="ListParagraph"/>
        <w:numPr>
          <w:ilvl w:val="0"/>
          <w:numId w:val="7"/>
        </w:numPr>
        <w:rPr>
          <w:rFonts w:asciiTheme="minorHAnsi" w:hAnsiTheme="minorHAnsi" w:cstheme="minorHAnsi"/>
          <w:color w:val="auto"/>
        </w:rPr>
      </w:pPr>
      <w:r w:rsidRPr="00A20586">
        <w:rPr>
          <w:rFonts w:asciiTheme="minorHAnsi" w:hAnsiTheme="minorHAnsi" w:cstheme="minorHAnsi"/>
          <w:color w:val="auto"/>
        </w:rPr>
        <w:t xml:space="preserve">Alando </w:t>
      </w:r>
      <w:r w:rsidR="00087AA3" w:rsidRPr="00A20586">
        <w:rPr>
          <w:rFonts w:asciiTheme="minorHAnsi" w:hAnsiTheme="minorHAnsi" w:cstheme="minorHAnsi"/>
          <w:color w:val="auto"/>
        </w:rPr>
        <w:t>must determine the capacity of an ice cream cone. ______________________________</w:t>
      </w:r>
    </w:p>
    <w:p w14:paraId="776DB8A2" w14:textId="77777777" w:rsidR="00FF16CF" w:rsidRPr="00A20586" w:rsidRDefault="00FF16CF" w:rsidP="00FF16CF">
      <w:pPr>
        <w:pStyle w:val="ListParagraph"/>
        <w:rPr>
          <w:rFonts w:asciiTheme="minorHAnsi" w:hAnsiTheme="minorHAnsi" w:cstheme="minorHAnsi"/>
          <w:color w:val="auto"/>
        </w:rPr>
      </w:pPr>
    </w:p>
    <w:p w14:paraId="475113AA" w14:textId="77777777" w:rsidR="00FF16CF" w:rsidRPr="00A20586" w:rsidRDefault="00FF16CF" w:rsidP="00FF16CF">
      <w:pPr>
        <w:rPr>
          <w:rFonts w:asciiTheme="minorHAnsi" w:hAnsiTheme="minorHAnsi" w:cstheme="minorHAnsi"/>
        </w:rPr>
      </w:pPr>
    </w:p>
    <w:p w14:paraId="0C6C417E" w14:textId="73988FA5" w:rsidR="00FF16CF" w:rsidRPr="004C597F" w:rsidRDefault="00087AA3" w:rsidP="004C597F">
      <w:pPr>
        <w:pStyle w:val="ListParagraph"/>
        <w:numPr>
          <w:ilvl w:val="0"/>
          <w:numId w:val="12"/>
        </w:numPr>
        <w:rPr>
          <w:rFonts w:asciiTheme="minorHAnsi" w:hAnsiTheme="minorHAnsi" w:cstheme="minorHAnsi"/>
          <w:color w:val="000000" w:themeColor="text1"/>
        </w:rPr>
      </w:pPr>
      <w:r w:rsidRPr="004C597F">
        <w:rPr>
          <w:rFonts w:asciiTheme="minorHAnsi" w:hAnsiTheme="minorHAnsi" w:cstheme="minorHAnsi"/>
          <w:color w:val="000000" w:themeColor="text1"/>
        </w:rPr>
        <w:t xml:space="preserve">Use the diagram </w:t>
      </w:r>
      <w:r w:rsidR="00FA75C1" w:rsidRPr="004C597F">
        <w:rPr>
          <w:rFonts w:asciiTheme="minorHAnsi" w:hAnsiTheme="minorHAnsi" w:cstheme="minorHAnsi"/>
          <w:color w:val="000000" w:themeColor="text1"/>
        </w:rPr>
        <w:t>to answer the questions below.</w:t>
      </w:r>
    </w:p>
    <w:p w14:paraId="3019455B" w14:textId="77777777" w:rsidR="00087AA3" w:rsidRPr="00087AA3" w:rsidRDefault="00087AA3" w:rsidP="00EA2A46">
      <w:pPr>
        <w:pStyle w:val="ListParagraph"/>
        <w:ind w:left="360"/>
        <w:rPr>
          <w:rFonts w:asciiTheme="minorHAnsi" w:hAnsiTheme="minorHAnsi" w:cstheme="minorHAnsi"/>
          <w:color w:val="auto"/>
        </w:rPr>
      </w:pPr>
      <w:r w:rsidRPr="00087AA3">
        <w:rPr>
          <w:rFonts w:asciiTheme="minorHAnsi" w:hAnsiTheme="minorHAnsi" w:cstheme="minorHAnsi"/>
          <w:noProof/>
          <w:color w:val="auto"/>
          <w:lang w:val="en-US"/>
        </w:rPr>
        <w:drawing>
          <wp:inline distT="0" distB="0" distL="0" distR="0" wp14:anchorId="6E4DADF2" wp14:editId="017CAD11">
            <wp:extent cx="1963601" cy="2105891"/>
            <wp:effectExtent l="0" t="0" r="0" b="8890"/>
            <wp:docPr id="1" name="Picture 1" descr="Image of a cone. The distance from the center of the circular base to its edge is 14 centimeters. The distance from the vertex to the center of the base is 27 centimeters. The distance from the vertex to the edge of the base is 30.4 centimeters." titl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6@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0588" cy="2156283"/>
                    </a:xfrm>
                    <a:prstGeom prst="rect">
                      <a:avLst/>
                    </a:prstGeom>
                    <a:noFill/>
                    <a:ln>
                      <a:noFill/>
                    </a:ln>
                  </pic:spPr>
                </pic:pic>
              </a:graphicData>
            </a:graphic>
          </wp:inline>
        </w:drawing>
      </w:r>
    </w:p>
    <w:p w14:paraId="548691F1" w14:textId="77777777" w:rsidR="00087AA3" w:rsidRPr="00087AA3" w:rsidRDefault="00087AA3" w:rsidP="00D9659F">
      <w:pPr>
        <w:pStyle w:val="ListParagraph"/>
        <w:numPr>
          <w:ilvl w:val="0"/>
          <w:numId w:val="8"/>
        </w:numPr>
        <w:spacing w:after="2400"/>
        <w:contextualSpacing w:val="0"/>
        <w:rPr>
          <w:rFonts w:asciiTheme="minorHAnsi" w:hAnsiTheme="minorHAnsi" w:cstheme="minorHAnsi"/>
          <w:color w:val="auto"/>
        </w:rPr>
      </w:pPr>
      <w:r w:rsidRPr="00087AA3">
        <w:rPr>
          <w:rFonts w:asciiTheme="minorHAnsi" w:hAnsiTheme="minorHAnsi" w:cstheme="minorHAnsi"/>
          <w:color w:val="auto"/>
        </w:rPr>
        <w:t>Find the volume of the cone.</w:t>
      </w:r>
      <w:r w:rsidR="00A20586">
        <w:rPr>
          <w:rFonts w:asciiTheme="minorHAnsi" w:hAnsiTheme="minorHAnsi" w:cstheme="minorHAnsi"/>
          <w:color w:val="auto"/>
        </w:rPr>
        <w:t xml:space="preserve"> Round your answer to the nearest tenth.</w:t>
      </w:r>
    </w:p>
    <w:p w14:paraId="46B81D42" w14:textId="6292954C" w:rsidR="00822FDA" w:rsidRPr="002418BA" w:rsidRDefault="00087AA3" w:rsidP="002622CF">
      <w:pPr>
        <w:pStyle w:val="ListParagraph"/>
        <w:numPr>
          <w:ilvl w:val="0"/>
          <w:numId w:val="8"/>
        </w:numPr>
        <w:spacing w:after="2400"/>
        <w:contextualSpacing w:val="0"/>
        <w:rPr>
          <w:rFonts w:asciiTheme="minorHAnsi" w:hAnsiTheme="minorHAnsi" w:cstheme="minorHAnsi"/>
          <w:color w:val="000000" w:themeColor="text1"/>
        </w:rPr>
      </w:pPr>
      <w:r w:rsidRPr="002418BA">
        <w:rPr>
          <w:rFonts w:asciiTheme="minorHAnsi" w:hAnsiTheme="minorHAnsi" w:cstheme="minorHAnsi"/>
          <w:color w:val="auto"/>
        </w:rPr>
        <w:t>Find</w:t>
      </w:r>
      <w:r w:rsidR="002418BA" w:rsidRPr="002418BA">
        <w:rPr>
          <w:rFonts w:asciiTheme="minorHAnsi" w:hAnsiTheme="minorHAnsi" w:cstheme="minorHAnsi"/>
          <w:color w:val="auto"/>
        </w:rPr>
        <w:t xml:space="preserve"> </w:t>
      </w:r>
      <w:r w:rsidRPr="002418BA">
        <w:rPr>
          <w:rFonts w:asciiTheme="minorHAnsi" w:hAnsiTheme="minorHAnsi" w:cstheme="minorHAnsi"/>
          <w:color w:val="auto"/>
        </w:rPr>
        <w:t>the surface area of the cone.</w:t>
      </w:r>
      <w:r w:rsidR="00A20586" w:rsidRPr="002418BA">
        <w:rPr>
          <w:rFonts w:asciiTheme="minorHAnsi" w:hAnsiTheme="minorHAnsi" w:cstheme="minorHAnsi"/>
          <w:color w:val="auto"/>
        </w:rPr>
        <w:t xml:space="preserve"> Round your answer to the nearest tenth.</w:t>
      </w:r>
      <w:r w:rsidR="00822FDA" w:rsidRPr="002418BA">
        <w:rPr>
          <w:rFonts w:asciiTheme="minorHAnsi" w:hAnsiTheme="minorHAnsi" w:cstheme="minorHAnsi"/>
          <w:color w:val="000000" w:themeColor="text1"/>
        </w:rPr>
        <w:br w:type="page"/>
      </w:r>
    </w:p>
    <w:p w14:paraId="2FEC7673" w14:textId="2C4AA567" w:rsidR="00FA75C1" w:rsidRPr="00540AB4" w:rsidRDefault="00FA75C1" w:rsidP="004C597F">
      <w:pPr>
        <w:pStyle w:val="ListParagraph"/>
        <w:numPr>
          <w:ilvl w:val="0"/>
          <w:numId w:val="12"/>
        </w:numPr>
        <w:rPr>
          <w:rFonts w:asciiTheme="minorHAnsi" w:hAnsiTheme="minorHAnsi" w:cstheme="minorHAnsi"/>
          <w:color w:val="000000" w:themeColor="text1"/>
        </w:rPr>
      </w:pPr>
      <w:r w:rsidRPr="00540AB4">
        <w:rPr>
          <w:rFonts w:asciiTheme="minorHAnsi" w:hAnsiTheme="minorHAnsi" w:cstheme="minorHAnsi"/>
          <w:color w:val="000000" w:themeColor="text1"/>
        </w:rPr>
        <w:lastRenderedPageBreak/>
        <w:t xml:space="preserve">Find the surface area of the square-based pyramid </w:t>
      </w:r>
      <w:r w:rsidR="003D5826" w:rsidRPr="00540AB4">
        <w:rPr>
          <w:rFonts w:asciiTheme="minorHAnsi" w:hAnsiTheme="minorHAnsi" w:cstheme="minorHAnsi"/>
          <w:color w:val="000000" w:themeColor="text1"/>
        </w:rPr>
        <w:t>pictured below.</w:t>
      </w:r>
    </w:p>
    <w:p w14:paraId="1D88F87D" w14:textId="77777777" w:rsidR="00117F60" w:rsidRPr="004C597F" w:rsidRDefault="00117F60" w:rsidP="00117F60">
      <w:pPr>
        <w:pStyle w:val="ListParagraph"/>
        <w:ind w:left="360"/>
        <w:rPr>
          <w:rFonts w:asciiTheme="minorHAnsi" w:hAnsiTheme="minorHAnsi" w:cstheme="minorHAnsi"/>
          <w:color w:val="000000" w:themeColor="text1"/>
        </w:rPr>
      </w:pPr>
    </w:p>
    <w:p w14:paraId="2AB19DAA" w14:textId="1F73B5DA" w:rsidR="003D5826" w:rsidRPr="004C597F" w:rsidRDefault="004F58D7" w:rsidP="003D5826">
      <w:pPr>
        <w:pStyle w:val="ListParagraph"/>
        <w:ind w:left="360"/>
        <w:rPr>
          <w:rFonts w:asciiTheme="minorHAnsi" w:hAnsiTheme="minorHAnsi" w:cstheme="minorHAnsi"/>
          <w:color w:val="000000" w:themeColor="text1"/>
        </w:rPr>
      </w:pPr>
      <w:r w:rsidRPr="004F58D7">
        <w:rPr>
          <w:rFonts w:asciiTheme="minorHAnsi" w:hAnsiTheme="minorHAnsi" w:cstheme="minorHAnsi"/>
          <w:noProof/>
          <w:color w:val="000000" w:themeColor="text1"/>
          <w:lang w:val="en-US"/>
        </w:rPr>
        <w:drawing>
          <wp:inline distT="0" distB="0" distL="0" distR="0" wp14:anchorId="37248132" wp14:editId="40024254">
            <wp:extent cx="2538465" cy="1997075"/>
            <wp:effectExtent l="0" t="0" r="0" b="3175"/>
            <wp:docPr id="9" name="Picture 9" descr="Image of a square-based pyramid. Each side of the base is 12 inches. The distance measured from the base to the apex is 15.2 inches. The distance from the apex to the center of the base is 14 inches. " title="Square-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3@4x-1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0728" cy="2006722"/>
                    </a:xfrm>
                    <a:prstGeom prst="rect">
                      <a:avLst/>
                    </a:prstGeom>
                    <a:noFill/>
                    <a:ln>
                      <a:noFill/>
                    </a:ln>
                  </pic:spPr>
                </pic:pic>
              </a:graphicData>
            </a:graphic>
          </wp:inline>
        </w:drawing>
      </w:r>
    </w:p>
    <w:p w14:paraId="71C7CADD" w14:textId="77777777" w:rsidR="00117F60" w:rsidRPr="004C597F" w:rsidRDefault="00117F60" w:rsidP="003D5826">
      <w:pPr>
        <w:pStyle w:val="ListParagraph"/>
        <w:ind w:left="360"/>
        <w:rPr>
          <w:rFonts w:asciiTheme="minorHAnsi" w:hAnsiTheme="minorHAnsi" w:cstheme="minorHAnsi"/>
          <w:color w:val="000000" w:themeColor="text1"/>
        </w:rPr>
      </w:pPr>
    </w:p>
    <w:p w14:paraId="5D6B6324" w14:textId="4CB3A795" w:rsidR="00117F60" w:rsidRPr="004C597F" w:rsidRDefault="003F3E7C" w:rsidP="00D9659F">
      <w:pPr>
        <w:pStyle w:val="ListParagraph"/>
        <w:numPr>
          <w:ilvl w:val="0"/>
          <w:numId w:val="12"/>
        </w:numPr>
        <w:spacing w:after="2400"/>
        <w:contextualSpacing w:val="0"/>
        <w:rPr>
          <w:rFonts w:asciiTheme="minorHAnsi" w:hAnsiTheme="minorHAnsi" w:cstheme="minorHAnsi"/>
          <w:color w:val="000000" w:themeColor="text1"/>
        </w:rPr>
      </w:pPr>
      <w:proofErr w:type="spellStart"/>
      <w:r w:rsidRPr="004C597F">
        <w:rPr>
          <w:rFonts w:asciiTheme="minorHAnsi" w:hAnsiTheme="minorHAnsi" w:cstheme="minorHAnsi"/>
          <w:color w:val="000000" w:themeColor="text1"/>
        </w:rPr>
        <w:t>Dravin</w:t>
      </w:r>
      <w:proofErr w:type="spellEnd"/>
      <w:r w:rsidRPr="004C597F">
        <w:rPr>
          <w:rFonts w:asciiTheme="minorHAnsi" w:hAnsiTheme="minorHAnsi" w:cstheme="minorHAnsi"/>
          <w:color w:val="000000" w:themeColor="text1"/>
        </w:rPr>
        <w:t xml:space="preserve"> is painting a cone-shaped centerpiece for the school dance. The centerpiece has a diameter of 12 inches and slant height of 19 inches.</w:t>
      </w:r>
      <w:r w:rsidR="00FD585F" w:rsidRPr="004C597F">
        <w:rPr>
          <w:rFonts w:asciiTheme="minorHAnsi" w:hAnsiTheme="minorHAnsi" w:cstheme="minorHAnsi"/>
          <w:color w:val="000000" w:themeColor="text1"/>
        </w:rPr>
        <w:t xml:space="preserve"> </w:t>
      </w:r>
      <w:r w:rsidRPr="004C597F">
        <w:rPr>
          <w:rFonts w:asciiTheme="minorHAnsi" w:hAnsiTheme="minorHAnsi" w:cstheme="minorHAnsi"/>
          <w:color w:val="000000" w:themeColor="text1"/>
        </w:rPr>
        <w:t xml:space="preserve">What is the total surface area that </w:t>
      </w:r>
      <w:r w:rsidR="0009594E">
        <w:rPr>
          <w:rFonts w:asciiTheme="minorHAnsi" w:hAnsiTheme="minorHAnsi" w:cstheme="minorHAnsi"/>
          <w:color w:val="000000" w:themeColor="text1"/>
        </w:rPr>
        <w:t>needs</w:t>
      </w:r>
      <w:r w:rsidRPr="004C597F">
        <w:rPr>
          <w:rFonts w:asciiTheme="minorHAnsi" w:hAnsiTheme="minorHAnsi" w:cstheme="minorHAnsi"/>
          <w:color w:val="000000" w:themeColor="text1"/>
        </w:rPr>
        <w:t xml:space="preserve"> paint</w:t>
      </w:r>
      <w:r w:rsidR="0009594E">
        <w:rPr>
          <w:rFonts w:asciiTheme="minorHAnsi" w:hAnsiTheme="minorHAnsi" w:cstheme="minorHAnsi"/>
          <w:color w:val="000000" w:themeColor="text1"/>
        </w:rPr>
        <w:t>ing</w:t>
      </w:r>
      <w:r w:rsidRPr="004C597F">
        <w:rPr>
          <w:rFonts w:asciiTheme="minorHAnsi" w:hAnsiTheme="minorHAnsi" w:cstheme="minorHAnsi"/>
          <w:color w:val="000000" w:themeColor="text1"/>
        </w:rPr>
        <w:t xml:space="preserve">? Round your answer to the nearest </w:t>
      </w:r>
      <w:r w:rsidR="00A20586" w:rsidRPr="004C597F">
        <w:rPr>
          <w:rFonts w:asciiTheme="minorHAnsi" w:hAnsiTheme="minorHAnsi" w:cstheme="minorHAnsi"/>
          <w:color w:val="000000" w:themeColor="text1"/>
        </w:rPr>
        <w:t>whole number</w:t>
      </w:r>
      <w:r w:rsidRPr="004C597F">
        <w:rPr>
          <w:rFonts w:asciiTheme="minorHAnsi" w:hAnsiTheme="minorHAnsi" w:cstheme="minorHAnsi"/>
          <w:color w:val="000000" w:themeColor="text1"/>
        </w:rPr>
        <w:t>.</w:t>
      </w:r>
    </w:p>
    <w:p w14:paraId="14AF8618" w14:textId="77777777" w:rsidR="003F3E7C" w:rsidRPr="004C597F" w:rsidRDefault="003F3E7C" w:rsidP="004F58D7">
      <w:pPr>
        <w:pStyle w:val="ListParagraph"/>
        <w:ind w:left="360"/>
        <w:rPr>
          <w:rFonts w:asciiTheme="minorHAnsi" w:hAnsiTheme="minorHAnsi" w:cstheme="minorHAnsi"/>
          <w:color w:val="000000" w:themeColor="text1"/>
        </w:rPr>
      </w:pPr>
    </w:p>
    <w:p w14:paraId="2CB7F5B3" w14:textId="427522D2" w:rsidR="003F3E7C" w:rsidRPr="004C597F" w:rsidRDefault="00415AD0" w:rsidP="004F58D7">
      <w:pPr>
        <w:pStyle w:val="ListParagraph"/>
        <w:numPr>
          <w:ilvl w:val="0"/>
          <w:numId w:val="12"/>
        </w:numPr>
        <w:rPr>
          <w:rFonts w:asciiTheme="minorHAnsi" w:hAnsiTheme="minorHAnsi" w:cstheme="minorHAnsi"/>
          <w:color w:val="000000" w:themeColor="text1"/>
        </w:rPr>
      </w:pPr>
      <w:r w:rsidRPr="004C597F">
        <w:rPr>
          <w:rFonts w:asciiTheme="minorHAnsi" w:hAnsiTheme="minorHAnsi" w:cstheme="minorHAnsi"/>
          <w:color w:val="000000" w:themeColor="text1"/>
        </w:rPr>
        <w:t>There is a building</w:t>
      </w:r>
      <w:r w:rsidR="00823121" w:rsidRPr="004C597F">
        <w:rPr>
          <w:rFonts w:asciiTheme="minorHAnsi" w:hAnsiTheme="minorHAnsi" w:cstheme="minorHAnsi"/>
          <w:color w:val="000000" w:themeColor="text1"/>
        </w:rPr>
        <w:t xml:space="preserve"> shaped like a square-based pyramid. The length of each side of the building’s base is 180 meters and the height of the building is 98 meters. </w:t>
      </w:r>
      <w:r w:rsidR="003569E4" w:rsidRPr="004C597F">
        <w:rPr>
          <w:rFonts w:asciiTheme="minorHAnsi" w:hAnsiTheme="minorHAnsi" w:cstheme="minorHAnsi"/>
          <w:color w:val="000000" w:themeColor="text1"/>
        </w:rPr>
        <w:t>What is the capacity of the pyramid</w:t>
      </w:r>
      <w:r w:rsidR="00823121" w:rsidRPr="004C597F">
        <w:rPr>
          <w:rFonts w:asciiTheme="minorHAnsi" w:hAnsiTheme="minorHAnsi" w:cstheme="minorHAnsi"/>
          <w:color w:val="000000" w:themeColor="text1"/>
        </w:rPr>
        <w:t>?</w:t>
      </w:r>
    </w:p>
    <w:p w14:paraId="2859A999" w14:textId="77777777" w:rsidR="00A47364" w:rsidRDefault="00E728F7" w:rsidP="00B442EE">
      <w:pPr>
        <w:rPr>
          <w:b/>
        </w:rPr>
      </w:pPr>
      <w:r w:rsidRPr="004C597F">
        <w:rPr>
          <w:color w:val="000000" w:themeColor="text1"/>
        </w:rPr>
        <w:br w:type="page"/>
      </w:r>
    </w:p>
    <w:p w14:paraId="12CC16B2" w14:textId="2EAD44DB" w:rsidR="00A47364" w:rsidRPr="00415AD0" w:rsidRDefault="00A4581C">
      <w:pPr>
        <w:spacing w:after="0"/>
        <w:jc w:val="center"/>
        <w:rPr>
          <w:b/>
          <w:sz w:val="28"/>
          <w:szCs w:val="28"/>
        </w:rPr>
      </w:pPr>
      <w:bookmarkStart w:id="3" w:name="bookmark=id.30j0zll" w:colFirst="0" w:colLast="0"/>
      <w:bookmarkStart w:id="4" w:name="_heading=h.1fob9te" w:colFirst="0" w:colLast="0"/>
      <w:bookmarkEnd w:id="3"/>
      <w:bookmarkEnd w:id="4"/>
      <w:r>
        <w:rPr>
          <w:b/>
          <w:sz w:val="28"/>
          <w:szCs w:val="28"/>
        </w:rPr>
        <w:lastRenderedPageBreak/>
        <w:t xml:space="preserve">SOL 8.6a - </w:t>
      </w:r>
      <w:r w:rsidR="00E728F7" w:rsidRPr="00415AD0">
        <w:rPr>
          <w:b/>
          <w:sz w:val="28"/>
          <w:szCs w:val="28"/>
        </w:rPr>
        <w:t>Just in Time Quick Check Teacher Notes</w:t>
      </w:r>
    </w:p>
    <w:p w14:paraId="3A8F6269" w14:textId="48374D7D" w:rsidR="00A47364" w:rsidRDefault="00E728F7">
      <w:pPr>
        <w:spacing w:after="0"/>
        <w:jc w:val="center"/>
        <w:rPr>
          <w:b/>
          <w:color w:val="C00000"/>
        </w:rPr>
      </w:pPr>
      <w:r>
        <w:rPr>
          <w:b/>
          <w:color w:val="C00000"/>
        </w:rPr>
        <w:t>Common Error</w:t>
      </w:r>
      <w:r w:rsidR="00A4581C">
        <w:rPr>
          <w:b/>
          <w:color w:val="C00000"/>
        </w:rPr>
        <w:t>s</w:t>
      </w:r>
      <w:r>
        <w:rPr>
          <w:b/>
          <w:color w:val="C00000"/>
        </w:rPr>
        <w:t>/Misconceptions and their Possible Indications</w:t>
      </w:r>
    </w:p>
    <w:p w14:paraId="29BF3561" w14:textId="77777777" w:rsidR="00A47364" w:rsidRDefault="00A47364">
      <w:pPr>
        <w:pBdr>
          <w:top w:val="nil"/>
          <w:left w:val="nil"/>
          <w:bottom w:val="nil"/>
          <w:right w:val="nil"/>
          <w:between w:val="nil"/>
        </w:pBdr>
        <w:spacing w:before="240" w:after="0" w:line="276" w:lineRule="auto"/>
        <w:ind w:left="720"/>
        <w:rPr>
          <w:i/>
          <w:color w:val="C00000"/>
        </w:rPr>
      </w:pPr>
    </w:p>
    <w:p w14:paraId="00300DDD" w14:textId="7486A440" w:rsidR="003569E4" w:rsidRDefault="00415AD0" w:rsidP="00415AD0">
      <w:pPr>
        <w:pStyle w:val="ListParagraph"/>
        <w:numPr>
          <w:ilvl w:val="0"/>
          <w:numId w:val="13"/>
        </w:numPr>
        <w:rPr>
          <w:rFonts w:asciiTheme="minorHAnsi" w:hAnsiTheme="minorHAnsi" w:cstheme="minorHAnsi"/>
          <w:color w:val="auto"/>
        </w:rPr>
      </w:pPr>
      <w:r w:rsidRPr="00A11915">
        <w:rPr>
          <w:rFonts w:asciiTheme="minorHAnsi" w:hAnsiTheme="minorHAnsi" w:cstheme="minorHAnsi"/>
          <w:color w:val="auto"/>
        </w:rPr>
        <w:t>Consider each situation below. Determine if the situations presented are applications of surface area or volume.</w:t>
      </w:r>
    </w:p>
    <w:p w14:paraId="3DA32FBF" w14:textId="77777777" w:rsidR="00415AD0" w:rsidRPr="00A20586" w:rsidRDefault="00415AD0" w:rsidP="003569E4">
      <w:pPr>
        <w:pStyle w:val="ListParagraph"/>
        <w:ind w:left="360"/>
        <w:rPr>
          <w:rFonts w:asciiTheme="minorHAnsi" w:hAnsiTheme="minorHAnsi" w:cstheme="minorHAnsi"/>
          <w:color w:val="auto"/>
        </w:rPr>
      </w:pPr>
    </w:p>
    <w:p w14:paraId="4E909A1F" w14:textId="77777777" w:rsidR="003569E4" w:rsidRPr="00A20586" w:rsidRDefault="003569E4" w:rsidP="003569E4">
      <w:pPr>
        <w:pStyle w:val="ListParagraph"/>
        <w:numPr>
          <w:ilvl w:val="0"/>
          <w:numId w:val="10"/>
        </w:numPr>
        <w:rPr>
          <w:rFonts w:asciiTheme="minorHAnsi" w:hAnsiTheme="minorHAnsi" w:cstheme="minorHAnsi"/>
          <w:color w:val="auto"/>
        </w:rPr>
      </w:pPr>
      <w:r w:rsidRPr="00A20586">
        <w:rPr>
          <w:rFonts w:asciiTheme="minorHAnsi" w:hAnsiTheme="minorHAnsi" w:cstheme="minorHAnsi"/>
          <w:color w:val="auto"/>
        </w:rPr>
        <w:t>Jonah is filling his swimming pool. ______________________________</w:t>
      </w:r>
    </w:p>
    <w:p w14:paraId="1C757201" w14:textId="77777777" w:rsidR="003569E4" w:rsidRPr="00A20586" w:rsidRDefault="003569E4" w:rsidP="003569E4">
      <w:pPr>
        <w:pStyle w:val="ListParagraph"/>
        <w:rPr>
          <w:rFonts w:asciiTheme="minorHAnsi" w:hAnsiTheme="minorHAnsi" w:cstheme="minorHAnsi"/>
          <w:color w:val="auto"/>
        </w:rPr>
      </w:pPr>
    </w:p>
    <w:p w14:paraId="60A350F3" w14:textId="77777777" w:rsidR="003569E4" w:rsidRPr="00A20586" w:rsidRDefault="003569E4" w:rsidP="003569E4">
      <w:pPr>
        <w:pStyle w:val="ListParagraph"/>
        <w:numPr>
          <w:ilvl w:val="0"/>
          <w:numId w:val="10"/>
        </w:numPr>
        <w:rPr>
          <w:rFonts w:asciiTheme="minorHAnsi" w:hAnsiTheme="minorHAnsi" w:cstheme="minorHAnsi"/>
          <w:color w:val="auto"/>
        </w:rPr>
      </w:pPr>
      <w:r w:rsidRPr="00A20586">
        <w:rPr>
          <w:rFonts w:asciiTheme="minorHAnsi" w:hAnsiTheme="minorHAnsi" w:cstheme="minorHAnsi"/>
          <w:color w:val="auto"/>
        </w:rPr>
        <w:t>Audrey is wrapping a present. ______________________________</w:t>
      </w:r>
    </w:p>
    <w:p w14:paraId="74656A24" w14:textId="77777777" w:rsidR="003569E4" w:rsidRPr="00A20586" w:rsidRDefault="003569E4" w:rsidP="003569E4">
      <w:pPr>
        <w:pStyle w:val="ListParagraph"/>
        <w:rPr>
          <w:rFonts w:asciiTheme="minorHAnsi" w:hAnsiTheme="minorHAnsi" w:cstheme="minorHAnsi"/>
          <w:color w:val="auto"/>
        </w:rPr>
      </w:pPr>
    </w:p>
    <w:p w14:paraId="71A5EE8C" w14:textId="77777777" w:rsidR="003569E4" w:rsidRPr="00A20586" w:rsidRDefault="003569E4" w:rsidP="003569E4">
      <w:pPr>
        <w:pStyle w:val="ListParagraph"/>
        <w:numPr>
          <w:ilvl w:val="0"/>
          <w:numId w:val="10"/>
        </w:numPr>
        <w:rPr>
          <w:rFonts w:asciiTheme="minorHAnsi" w:hAnsiTheme="minorHAnsi" w:cstheme="minorHAnsi"/>
          <w:color w:val="auto"/>
        </w:rPr>
      </w:pPr>
      <w:r w:rsidRPr="00A20586">
        <w:rPr>
          <w:rFonts w:asciiTheme="minorHAnsi" w:hAnsiTheme="minorHAnsi" w:cstheme="minorHAnsi"/>
          <w:color w:val="auto"/>
        </w:rPr>
        <w:t>Alando must determine the capacity of an ice cream cone. ______________________________</w:t>
      </w:r>
    </w:p>
    <w:p w14:paraId="05BD5A4A" w14:textId="77777777" w:rsidR="003569E4" w:rsidRPr="00A20586" w:rsidRDefault="003569E4" w:rsidP="003569E4">
      <w:pPr>
        <w:pStyle w:val="ListParagraph"/>
        <w:rPr>
          <w:rFonts w:asciiTheme="minorHAnsi" w:hAnsiTheme="minorHAnsi" w:cstheme="minorHAnsi"/>
          <w:color w:val="auto"/>
        </w:rPr>
      </w:pPr>
    </w:p>
    <w:p w14:paraId="4C3D6BE0" w14:textId="582C5BE4" w:rsidR="00C70B9E" w:rsidRDefault="003569E4" w:rsidP="00552634">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incorrectly identifying </w:t>
      </w:r>
      <w:r w:rsidR="00415AD0" w:rsidRPr="00415AD0">
        <w:rPr>
          <w:i/>
          <w:color w:val="C00000"/>
        </w:rPr>
        <w:t>applications of surface area and volume.</w:t>
      </w:r>
      <w:r w:rsidR="00415AD0" w:rsidRPr="00415AD0">
        <w:rPr>
          <w:color w:val="C00000"/>
        </w:rPr>
        <w:t xml:space="preserve"> </w:t>
      </w:r>
      <w:r>
        <w:rPr>
          <w:rFonts w:asciiTheme="minorHAnsi" w:hAnsiTheme="minorHAnsi" w:cstheme="minorHAnsi"/>
          <w:i/>
          <w:color w:val="C00000"/>
        </w:rPr>
        <w:t>This may indicate a need to emphasize vocabulary associated with surface area and volume.</w:t>
      </w:r>
      <w:r w:rsidR="00C70B9E">
        <w:rPr>
          <w:rFonts w:asciiTheme="minorHAnsi" w:hAnsiTheme="minorHAnsi" w:cstheme="minorHAnsi"/>
          <w:i/>
          <w:color w:val="C00000"/>
        </w:rPr>
        <w:t xml:space="preserve"> Teachers are encouraged to revisit practical uses for surface area and volume.</w:t>
      </w:r>
    </w:p>
    <w:p w14:paraId="6B60438B" w14:textId="77777777" w:rsidR="00C70B9E" w:rsidRPr="00C70B9E" w:rsidRDefault="00C70B9E" w:rsidP="003569E4">
      <w:pPr>
        <w:rPr>
          <w:rFonts w:asciiTheme="minorHAnsi" w:hAnsiTheme="minorHAnsi" w:cstheme="minorHAnsi"/>
          <w:i/>
          <w:color w:val="C00000"/>
        </w:rPr>
      </w:pPr>
    </w:p>
    <w:p w14:paraId="670C1D29" w14:textId="0C0545D7" w:rsidR="003569E4" w:rsidRPr="00A20586" w:rsidRDefault="003569E4" w:rsidP="00666A6F">
      <w:pPr>
        <w:pStyle w:val="ListParagraph"/>
        <w:numPr>
          <w:ilvl w:val="0"/>
          <w:numId w:val="13"/>
        </w:numPr>
        <w:rPr>
          <w:rFonts w:asciiTheme="minorHAnsi" w:hAnsiTheme="minorHAnsi" w:cstheme="minorHAnsi"/>
          <w:color w:val="auto"/>
        </w:rPr>
      </w:pPr>
      <w:r w:rsidRPr="00A20586">
        <w:rPr>
          <w:rFonts w:asciiTheme="minorHAnsi" w:hAnsiTheme="minorHAnsi" w:cstheme="minorHAnsi"/>
          <w:color w:val="auto"/>
        </w:rPr>
        <w:t>Use the diagram to answer the questions below.</w:t>
      </w:r>
    </w:p>
    <w:p w14:paraId="56C79CDD" w14:textId="03911417" w:rsidR="003569E4" w:rsidRPr="00087AA3" w:rsidRDefault="00A71C12" w:rsidP="00EA2A46">
      <w:pPr>
        <w:pStyle w:val="ListParagraph"/>
        <w:ind w:left="360"/>
        <w:rPr>
          <w:rFonts w:asciiTheme="minorHAnsi" w:hAnsiTheme="minorHAnsi" w:cstheme="minorHAnsi"/>
          <w:color w:val="auto"/>
        </w:rPr>
      </w:pPr>
      <w:r w:rsidRPr="00087AA3">
        <w:rPr>
          <w:rFonts w:asciiTheme="minorHAnsi" w:hAnsiTheme="minorHAnsi" w:cstheme="minorHAnsi"/>
          <w:noProof/>
          <w:color w:val="auto"/>
          <w:lang w:val="en-US"/>
        </w:rPr>
        <w:drawing>
          <wp:inline distT="0" distB="0" distL="0" distR="0" wp14:anchorId="46925D0E" wp14:editId="7808C596">
            <wp:extent cx="1963601" cy="2105891"/>
            <wp:effectExtent l="0" t="0" r="0" b="8890"/>
            <wp:docPr id="6" name="Picture 6" descr="Image of a cone. The distance from the center of the circular base to its edge is 14 centimeters. The distance from the vertex to the center of the base is 27 centimeters. The distance from the vertex to the edge of the base is 30.4 centimeters." titl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6@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0588" cy="2156283"/>
                    </a:xfrm>
                    <a:prstGeom prst="rect">
                      <a:avLst/>
                    </a:prstGeom>
                    <a:noFill/>
                    <a:ln>
                      <a:noFill/>
                    </a:ln>
                  </pic:spPr>
                </pic:pic>
              </a:graphicData>
            </a:graphic>
          </wp:inline>
        </w:drawing>
      </w:r>
    </w:p>
    <w:p w14:paraId="42D9A480" w14:textId="77777777" w:rsidR="003569E4" w:rsidRPr="00087AA3" w:rsidRDefault="003569E4" w:rsidP="00C70B9E">
      <w:pPr>
        <w:pStyle w:val="ListParagraph"/>
        <w:numPr>
          <w:ilvl w:val="0"/>
          <w:numId w:val="11"/>
        </w:numPr>
        <w:rPr>
          <w:rFonts w:asciiTheme="minorHAnsi" w:hAnsiTheme="minorHAnsi" w:cstheme="minorHAnsi"/>
          <w:color w:val="auto"/>
        </w:rPr>
      </w:pPr>
      <w:r w:rsidRPr="00087AA3">
        <w:rPr>
          <w:rFonts w:asciiTheme="minorHAnsi" w:hAnsiTheme="minorHAnsi" w:cstheme="minorHAnsi"/>
          <w:color w:val="auto"/>
        </w:rPr>
        <w:t>Find the volume of the cone.</w:t>
      </w:r>
      <w:r>
        <w:rPr>
          <w:rFonts w:asciiTheme="minorHAnsi" w:hAnsiTheme="minorHAnsi" w:cstheme="minorHAnsi"/>
          <w:color w:val="auto"/>
        </w:rPr>
        <w:t xml:space="preserve"> Round your answer to the nearest tenth.</w:t>
      </w:r>
    </w:p>
    <w:p w14:paraId="328890A7" w14:textId="77777777" w:rsidR="003569E4" w:rsidRPr="00087AA3" w:rsidRDefault="003569E4" w:rsidP="003569E4">
      <w:pPr>
        <w:pStyle w:val="ListParagraph"/>
        <w:rPr>
          <w:rFonts w:asciiTheme="minorHAnsi" w:hAnsiTheme="minorHAnsi" w:cstheme="minorHAnsi"/>
          <w:color w:val="auto"/>
        </w:rPr>
      </w:pPr>
    </w:p>
    <w:p w14:paraId="5B015588" w14:textId="77777777" w:rsidR="00540AB4" w:rsidRDefault="0009594E" w:rsidP="00540AB4">
      <w:pPr>
        <w:ind w:left="360"/>
        <w:rPr>
          <w:rFonts w:asciiTheme="minorHAnsi" w:hAnsiTheme="minorHAnsi" w:cstheme="minorHAnsi"/>
          <w:i/>
          <w:color w:val="C00000"/>
        </w:rPr>
      </w:pPr>
      <w:r w:rsidRPr="0009594E">
        <w:rPr>
          <w:i/>
          <w:color w:val="C00000"/>
        </w:rPr>
        <w:t>A common misconception a student may have is using the slant height of the cone instead of the height to calculate the volume</w:t>
      </w:r>
      <w:r w:rsidR="00540AB4">
        <w:rPr>
          <w:i/>
          <w:color w:val="C00000"/>
        </w:rPr>
        <w:t xml:space="preserve"> – incorrectly calculating the volume as 6,239.6 cubic centimeters (cm</w:t>
      </w:r>
      <w:r w:rsidR="00540AB4" w:rsidRPr="00540AB4">
        <w:rPr>
          <w:i/>
          <w:color w:val="C00000"/>
          <w:vertAlign w:val="superscript"/>
        </w:rPr>
        <w:t>3</w:t>
      </w:r>
      <w:r w:rsidR="00540AB4">
        <w:rPr>
          <w:i/>
          <w:color w:val="C00000"/>
        </w:rPr>
        <w:t>)</w:t>
      </w:r>
      <w:r w:rsidRPr="0009594E">
        <w:rPr>
          <w:i/>
          <w:color w:val="C00000"/>
        </w:rPr>
        <w:t>.</w:t>
      </w:r>
      <w:r w:rsidRPr="0009594E">
        <w:rPr>
          <w:color w:val="C00000"/>
        </w:rPr>
        <w:t xml:space="preserve"> </w:t>
      </w:r>
      <w:r w:rsidR="00C70B9E">
        <w:rPr>
          <w:rFonts w:asciiTheme="minorHAnsi" w:hAnsiTheme="minorHAnsi" w:cstheme="minorHAnsi"/>
          <w:i/>
          <w:color w:val="C00000"/>
        </w:rPr>
        <w:t>This may indicate</w:t>
      </w:r>
      <w:r w:rsidR="00BD262D">
        <w:rPr>
          <w:rFonts w:asciiTheme="minorHAnsi" w:hAnsiTheme="minorHAnsi" w:cstheme="minorHAnsi"/>
          <w:i/>
          <w:color w:val="C00000"/>
        </w:rPr>
        <w:t xml:space="preserve"> a need to emphasize vocabulary associated with cones and the formula for volume. When solving for volume of a cone, it might be helpful for the student to label which values they will use as the radius and height.</w:t>
      </w:r>
    </w:p>
    <w:p w14:paraId="01E7272E" w14:textId="00872535" w:rsidR="00540AB4" w:rsidRPr="00540AB4" w:rsidRDefault="00C70B9E" w:rsidP="00540AB4">
      <w:pPr>
        <w:ind w:left="360"/>
        <w:rPr>
          <w:rFonts w:asciiTheme="minorHAnsi" w:hAnsiTheme="minorHAnsi" w:cstheme="minorHAnsi"/>
          <w:i/>
          <w:color w:val="C00000"/>
        </w:rPr>
      </w:pPr>
      <w:r>
        <w:rPr>
          <w:rFonts w:asciiTheme="minorHAnsi" w:hAnsiTheme="minorHAnsi" w:cstheme="minorHAnsi"/>
          <w:i/>
          <w:color w:val="C00000"/>
        </w:rPr>
        <w:t xml:space="preserve">A student may also make an error when calculating the square of the radius. When substituting values into the formula </w:t>
      </w:r>
      <m:oMath>
        <m:r>
          <w:rPr>
            <w:rFonts w:ascii="Cambria Math" w:hAnsi="Cambria Math" w:cstheme="minorHAnsi"/>
            <w:color w:val="C00000"/>
          </w:rPr>
          <m:t>V=</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3</m:t>
            </m:r>
          </m:den>
        </m:f>
        <m:r>
          <w:rPr>
            <w:rFonts w:ascii="Cambria Math" w:hAnsi="Cambria Math" w:cstheme="minorHAnsi"/>
            <w:color w:val="C00000"/>
          </w:rPr>
          <m:t>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h</m:t>
        </m:r>
      </m:oMath>
      <w:r>
        <w:rPr>
          <w:rFonts w:asciiTheme="minorHAnsi" w:hAnsiTheme="minorHAnsi" w:cstheme="minorHAnsi"/>
          <w:i/>
          <w:color w:val="C00000"/>
        </w:rPr>
        <w:t xml:space="preserve">, students should carefully follow the order of operations. </w:t>
      </w:r>
      <w:r w:rsidR="00415AD0">
        <w:rPr>
          <w:rFonts w:asciiTheme="minorHAnsi" w:hAnsiTheme="minorHAnsi" w:cstheme="minorHAnsi"/>
          <w:i/>
          <w:color w:val="C00000"/>
        </w:rPr>
        <w:t xml:space="preserve">This error may indicate a need to revisit evaluating an algebraic expression for given replacement values of the variables by referring to the </w:t>
      </w:r>
      <w:r w:rsidR="00415AD0" w:rsidRPr="00A4581C">
        <w:rPr>
          <w:rFonts w:asciiTheme="minorHAnsi" w:hAnsiTheme="minorHAnsi" w:cstheme="minorHAnsi"/>
          <w:i/>
          <w:color w:val="C00000"/>
        </w:rPr>
        <w:t>Grade 8 Mathematics Curriculum Framework</w:t>
      </w:r>
      <w:r w:rsidR="001B4850" w:rsidRPr="00A4581C">
        <w:rPr>
          <w:rFonts w:asciiTheme="minorHAnsi" w:hAnsiTheme="minorHAnsi" w:cstheme="minorHAnsi"/>
          <w:i/>
          <w:color w:val="C00000"/>
        </w:rPr>
        <w:t>.</w:t>
      </w:r>
      <w:r w:rsidRPr="00A4581C">
        <w:rPr>
          <w:rFonts w:asciiTheme="minorHAnsi" w:hAnsiTheme="minorHAnsi" w:cstheme="minorHAnsi"/>
          <w:i/>
          <w:color w:val="C00000"/>
        </w:rPr>
        <w:t xml:space="preserve"> </w:t>
      </w:r>
      <w:r w:rsidR="00774000">
        <w:rPr>
          <w:rFonts w:asciiTheme="minorHAnsi" w:hAnsiTheme="minorHAnsi" w:cstheme="minorHAnsi"/>
          <w:i/>
          <w:color w:val="C00000"/>
        </w:rPr>
        <w:t>Teachers</w:t>
      </w:r>
      <w:r w:rsidRPr="00C45660">
        <w:rPr>
          <w:rFonts w:asciiTheme="minorHAnsi" w:hAnsiTheme="minorHAnsi" w:cstheme="minorHAnsi"/>
          <w:i/>
          <w:color w:val="C00000"/>
        </w:rPr>
        <w:t xml:space="preserve"> may consider reviewing the meaning of an exponent (power) by having the student write the expression in expanded form.</w:t>
      </w:r>
      <w:r w:rsidR="00540AB4">
        <w:rPr>
          <w:rFonts w:asciiTheme="minorHAnsi" w:hAnsiTheme="minorHAnsi" w:cstheme="minorHAnsi"/>
          <w:i/>
          <w:color w:val="C00000"/>
        </w:rPr>
        <w:t xml:space="preserve"> </w:t>
      </w:r>
      <w:r w:rsidR="00540AB4" w:rsidRPr="00540AB4">
        <w:rPr>
          <w:rFonts w:asciiTheme="minorHAnsi" w:hAnsiTheme="minorHAnsi" w:cstheme="minorHAnsi"/>
          <w:i/>
          <w:iCs/>
          <w:color w:val="C00000"/>
          <w:lang w:val="en-US"/>
        </w:rPr>
        <w:t>Students should be encouraged to referenc</w:t>
      </w:r>
      <w:r w:rsidR="00540AB4">
        <w:rPr>
          <w:rFonts w:asciiTheme="minorHAnsi" w:hAnsiTheme="minorHAnsi" w:cstheme="minorHAnsi"/>
          <w:i/>
          <w:iCs/>
          <w:color w:val="C00000"/>
          <w:lang w:val="en-US"/>
        </w:rPr>
        <w:t xml:space="preserve">e the </w:t>
      </w:r>
      <w:r w:rsidR="00540AB4" w:rsidRPr="00A4581C">
        <w:rPr>
          <w:rFonts w:asciiTheme="minorHAnsi" w:hAnsiTheme="minorHAnsi" w:cstheme="minorHAnsi"/>
          <w:i/>
          <w:iCs/>
          <w:color w:val="C00000"/>
          <w:lang w:val="en-US"/>
        </w:rPr>
        <w:t xml:space="preserve">Grade 8 Mathematics Formula Sheet, </w:t>
      </w:r>
      <w:r w:rsidR="00540AB4" w:rsidRPr="00540AB4">
        <w:rPr>
          <w:rFonts w:asciiTheme="minorHAnsi" w:hAnsiTheme="minorHAnsi" w:cstheme="minorHAnsi"/>
          <w:i/>
          <w:iCs/>
          <w:color w:val="C00000"/>
          <w:lang w:val="en-US"/>
        </w:rPr>
        <w:t xml:space="preserve">but to use reasoning and problem solving to justify the formula </w:t>
      </w:r>
      <w:r w:rsidR="00540AB4">
        <w:rPr>
          <w:rFonts w:asciiTheme="minorHAnsi" w:hAnsiTheme="minorHAnsi" w:cstheme="minorHAnsi"/>
          <w:i/>
          <w:iCs/>
          <w:color w:val="C00000"/>
          <w:lang w:val="en-US"/>
        </w:rPr>
        <w:t xml:space="preserve">by using relational solids. </w:t>
      </w:r>
    </w:p>
    <w:p w14:paraId="0384013E" w14:textId="3BBE5E70" w:rsidR="00C70B9E" w:rsidRDefault="00C70B9E" w:rsidP="00C70B9E">
      <w:pPr>
        <w:ind w:left="360"/>
        <w:rPr>
          <w:color w:val="C00000"/>
        </w:rPr>
      </w:pPr>
      <w:r w:rsidRPr="00C45660">
        <w:rPr>
          <w:rFonts w:asciiTheme="minorHAnsi" w:hAnsiTheme="minorHAnsi" w:cstheme="minorHAnsi"/>
          <w:i/>
          <w:color w:val="C00000"/>
        </w:rPr>
        <w:lastRenderedPageBreak/>
        <w:t xml:space="preserve"> In addition, </w:t>
      </w:r>
      <w:r w:rsidR="00774000">
        <w:rPr>
          <w:rFonts w:asciiTheme="minorHAnsi" w:hAnsiTheme="minorHAnsi" w:cstheme="minorHAnsi"/>
          <w:i/>
          <w:color w:val="C00000"/>
        </w:rPr>
        <w:t>teachers</w:t>
      </w:r>
      <w:r w:rsidRPr="00C45660">
        <w:rPr>
          <w:rFonts w:asciiTheme="minorHAnsi" w:hAnsiTheme="minorHAnsi" w:cstheme="minorHAnsi"/>
          <w:i/>
          <w:color w:val="C00000"/>
        </w:rPr>
        <w:t xml:space="preserve"> should allow students to practice evaluating the formula by exploring the Desmos scientific calculator capabilities.</w:t>
      </w:r>
      <w:r w:rsidRPr="00C45660">
        <w:rPr>
          <w:color w:val="C00000"/>
        </w:rPr>
        <w:t xml:space="preserve"> </w:t>
      </w:r>
    </w:p>
    <w:p w14:paraId="5B610544" w14:textId="3890AABF" w:rsidR="005E78EA" w:rsidRDefault="001B4850" w:rsidP="005E78EA">
      <w:pPr>
        <w:ind w:left="360"/>
        <w:rPr>
          <w:rFonts w:asciiTheme="minorHAnsi" w:hAnsiTheme="minorHAnsi" w:cstheme="minorHAnsi"/>
          <w:i/>
          <w:color w:val="C00000"/>
        </w:rPr>
      </w:pPr>
      <w:r w:rsidRPr="001B4850">
        <w:rPr>
          <w:i/>
          <w:color w:val="C00000"/>
        </w:rPr>
        <w:t>A common misconception a student may have is providing a correct solution either without units or using square units.</w:t>
      </w:r>
      <w:r w:rsidRPr="001B4850">
        <w:rPr>
          <w:color w:val="C00000"/>
        </w:rPr>
        <w:t xml:space="preserve"> </w:t>
      </w:r>
      <w:r w:rsidR="005E78EA">
        <w:rPr>
          <w:rFonts w:asciiTheme="minorHAnsi" w:hAnsiTheme="minorHAnsi" w:cstheme="minorHAnsi"/>
          <w:i/>
          <w:color w:val="C00000"/>
        </w:rPr>
        <w:t xml:space="preserve">This may indicate a need to emphasize the units for </w:t>
      </w:r>
      <w:r w:rsidR="00451223">
        <w:rPr>
          <w:rFonts w:asciiTheme="minorHAnsi" w:hAnsiTheme="minorHAnsi" w:cstheme="minorHAnsi"/>
          <w:i/>
          <w:color w:val="C00000"/>
        </w:rPr>
        <w:t>volume</w:t>
      </w:r>
      <w:r w:rsidR="005E78EA">
        <w:rPr>
          <w:rFonts w:asciiTheme="minorHAnsi" w:hAnsiTheme="minorHAnsi" w:cstheme="minorHAnsi"/>
          <w:i/>
          <w:color w:val="C00000"/>
        </w:rPr>
        <w:t>.</w:t>
      </w:r>
    </w:p>
    <w:p w14:paraId="7A3061AA" w14:textId="77777777" w:rsidR="00C70B9E" w:rsidRPr="00C70B9E" w:rsidRDefault="00C70B9E" w:rsidP="00C70B9E">
      <w:pPr>
        <w:pStyle w:val="ListParagraph"/>
        <w:ind w:left="360"/>
        <w:rPr>
          <w:rFonts w:asciiTheme="minorHAnsi" w:hAnsiTheme="minorHAnsi" w:cstheme="minorHAnsi"/>
          <w:i/>
          <w:color w:val="C00000"/>
        </w:rPr>
      </w:pPr>
      <w:r>
        <w:rPr>
          <w:rFonts w:asciiTheme="minorHAnsi" w:hAnsiTheme="minorHAnsi" w:cstheme="minorHAnsi"/>
          <w:i/>
          <w:color w:val="C00000"/>
        </w:rPr>
        <w:t>A student may also make an error when rounding their answer. This may indicate a need to emphasize place value vocabulary and/or the rules of rounding.</w:t>
      </w:r>
    </w:p>
    <w:p w14:paraId="2D1FB52A" w14:textId="77777777" w:rsidR="003569E4" w:rsidRPr="00087AA3" w:rsidRDefault="003569E4" w:rsidP="003569E4">
      <w:pPr>
        <w:pStyle w:val="ListParagraph"/>
        <w:rPr>
          <w:rFonts w:asciiTheme="minorHAnsi" w:hAnsiTheme="minorHAnsi" w:cstheme="minorHAnsi"/>
          <w:color w:val="auto"/>
        </w:rPr>
      </w:pPr>
    </w:p>
    <w:p w14:paraId="3475D038" w14:textId="77777777" w:rsidR="003569E4" w:rsidRPr="00087AA3" w:rsidRDefault="003569E4" w:rsidP="00C70B9E">
      <w:pPr>
        <w:pStyle w:val="ListParagraph"/>
        <w:numPr>
          <w:ilvl w:val="0"/>
          <w:numId w:val="11"/>
        </w:numPr>
        <w:rPr>
          <w:rFonts w:asciiTheme="minorHAnsi" w:hAnsiTheme="minorHAnsi" w:cstheme="minorHAnsi"/>
          <w:color w:val="auto"/>
        </w:rPr>
      </w:pPr>
      <w:r w:rsidRPr="00087AA3">
        <w:rPr>
          <w:rFonts w:asciiTheme="minorHAnsi" w:hAnsiTheme="minorHAnsi" w:cstheme="minorHAnsi"/>
          <w:color w:val="auto"/>
        </w:rPr>
        <w:t>Find the surface area of the cone.</w:t>
      </w:r>
      <w:r>
        <w:rPr>
          <w:rFonts w:asciiTheme="minorHAnsi" w:hAnsiTheme="minorHAnsi" w:cstheme="minorHAnsi"/>
          <w:color w:val="auto"/>
        </w:rPr>
        <w:t xml:space="preserve"> Round your answer to the nearest tenth.</w:t>
      </w:r>
    </w:p>
    <w:p w14:paraId="26C1C485" w14:textId="1B3E114F" w:rsidR="003569E4" w:rsidRDefault="00A71C12" w:rsidP="00415AD0">
      <w:pPr>
        <w:ind w:firstLine="360"/>
      </w:pPr>
      <w:r w:rsidRPr="00087AA3">
        <w:rPr>
          <w:rFonts w:asciiTheme="minorHAnsi" w:hAnsiTheme="minorHAnsi" w:cstheme="minorHAnsi"/>
          <w:noProof/>
          <w:lang w:val="en-US"/>
        </w:rPr>
        <w:drawing>
          <wp:inline distT="0" distB="0" distL="0" distR="0" wp14:anchorId="42CAFD4C" wp14:editId="006419CA">
            <wp:extent cx="1963601" cy="2105891"/>
            <wp:effectExtent l="0" t="0" r="0" b="8890"/>
            <wp:docPr id="7" name="Picture 7" descr="Image of a cone. The distance from the center of the circular base to its edge is 14 centimeters. The distance from the vertex to the center of the base is 27 centimeters. The distance from the vertex to the edge of the base is 30.4 centimeters." title="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son\Desktop\4x\Asset 6@4x-10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10588" cy="2156283"/>
                    </a:xfrm>
                    <a:prstGeom prst="rect">
                      <a:avLst/>
                    </a:prstGeom>
                    <a:noFill/>
                    <a:ln>
                      <a:noFill/>
                    </a:ln>
                  </pic:spPr>
                </pic:pic>
              </a:graphicData>
            </a:graphic>
          </wp:inline>
        </w:drawing>
      </w:r>
    </w:p>
    <w:p w14:paraId="729CE36D" w14:textId="0CD75401" w:rsidR="00BD262D" w:rsidRDefault="001B4850" w:rsidP="001B4850">
      <w:pPr>
        <w:ind w:left="360"/>
        <w:rPr>
          <w:rFonts w:asciiTheme="minorHAnsi" w:hAnsiTheme="minorHAnsi" w:cstheme="minorHAnsi"/>
          <w:i/>
          <w:color w:val="C00000"/>
        </w:rPr>
      </w:pPr>
      <w:r w:rsidRPr="0009594E">
        <w:rPr>
          <w:i/>
          <w:color w:val="C00000"/>
        </w:rPr>
        <w:t xml:space="preserve">A common misconception a student may have is using the height of the cone instead of the </w:t>
      </w:r>
      <w:r>
        <w:rPr>
          <w:i/>
          <w:color w:val="C00000"/>
        </w:rPr>
        <w:t xml:space="preserve">slant height </w:t>
      </w:r>
      <w:r w:rsidRPr="0009594E">
        <w:rPr>
          <w:i/>
          <w:color w:val="C00000"/>
        </w:rPr>
        <w:t xml:space="preserve">to calculate the </w:t>
      </w:r>
      <w:r>
        <w:rPr>
          <w:i/>
          <w:color w:val="C00000"/>
        </w:rPr>
        <w:t>surface area</w:t>
      </w:r>
      <w:r w:rsidR="00540AB4">
        <w:rPr>
          <w:i/>
          <w:color w:val="C00000"/>
        </w:rPr>
        <w:t xml:space="preserve"> – incorrectly calculating the surface area as 1,803.3 square centimeters (cm</w:t>
      </w:r>
      <w:r w:rsidR="00540AB4" w:rsidRPr="00540AB4">
        <w:rPr>
          <w:i/>
          <w:color w:val="C00000"/>
          <w:vertAlign w:val="superscript"/>
        </w:rPr>
        <w:t>2</w:t>
      </w:r>
      <w:r w:rsidR="00540AB4">
        <w:rPr>
          <w:i/>
          <w:color w:val="C00000"/>
        </w:rPr>
        <w:t xml:space="preserve">). </w:t>
      </w:r>
      <w:r w:rsidR="00BD262D">
        <w:rPr>
          <w:rFonts w:asciiTheme="minorHAnsi" w:hAnsiTheme="minorHAnsi" w:cstheme="minorHAnsi"/>
          <w:i/>
          <w:color w:val="C00000"/>
        </w:rPr>
        <w:t xml:space="preserve">This may indicate a need to emphasize vocabulary associated with cones and the formula for surface area. When solving for surface area of a cone, it might be helpful for the student to label </w:t>
      </w:r>
      <w:r w:rsidR="004C597F">
        <w:rPr>
          <w:rFonts w:asciiTheme="minorHAnsi" w:hAnsiTheme="minorHAnsi" w:cstheme="minorHAnsi"/>
          <w:i/>
          <w:color w:val="C00000"/>
        </w:rPr>
        <w:t xml:space="preserve">the </w:t>
      </w:r>
      <w:r w:rsidR="00BD262D">
        <w:rPr>
          <w:rFonts w:asciiTheme="minorHAnsi" w:hAnsiTheme="minorHAnsi" w:cstheme="minorHAnsi"/>
          <w:i/>
          <w:color w:val="C00000"/>
        </w:rPr>
        <w:t xml:space="preserve">values </w:t>
      </w:r>
      <w:r w:rsidR="004C597F">
        <w:rPr>
          <w:rFonts w:asciiTheme="minorHAnsi" w:hAnsiTheme="minorHAnsi" w:cstheme="minorHAnsi"/>
          <w:i/>
          <w:color w:val="C00000"/>
        </w:rPr>
        <w:t xml:space="preserve">of the radius and the slant height. </w:t>
      </w:r>
      <w:r w:rsidR="00415AD0" w:rsidRPr="00415AD0">
        <w:rPr>
          <w:i/>
          <w:color w:val="C00000"/>
        </w:rPr>
        <w:t>Teachers should consider providing students with relational solids and demonstrate how to identify the dimensions of the figure and, in this case, distinguish between the height and the slant height.</w:t>
      </w:r>
    </w:p>
    <w:p w14:paraId="788753C1" w14:textId="782C53CD" w:rsidR="00540AB4" w:rsidRPr="00540AB4" w:rsidRDefault="00BD262D" w:rsidP="00540AB4">
      <w:pPr>
        <w:ind w:left="360"/>
        <w:rPr>
          <w:rFonts w:asciiTheme="minorHAnsi" w:hAnsiTheme="minorHAnsi" w:cstheme="minorHAnsi"/>
          <w:i/>
          <w:color w:val="C00000"/>
        </w:rPr>
      </w:pPr>
      <w:r>
        <w:rPr>
          <w:rFonts w:asciiTheme="minorHAnsi" w:hAnsiTheme="minorHAnsi" w:cstheme="minorHAnsi"/>
          <w:i/>
          <w:color w:val="C00000"/>
        </w:rPr>
        <w:t xml:space="preserve">A student may also make an error when following the order of operations. For example, if a student does not apply exponents before multiplication, they may square the entire first term and get 3,271.5 </w:t>
      </w:r>
      <w:r w:rsidR="00451223">
        <w:rPr>
          <w:rFonts w:asciiTheme="minorHAnsi" w:hAnsiTheme="minorHAnsi" w:cstheme="minorHAnsi"/>
          <w:i/>
          <w:color w:val="C00000"/>
        </w:rPr>
        <w:t>square centimeters (</w:t>
      </w:r>
      <w:r>
        <w:rPr>
          <w:rFonts w:asciiTheme="minorHAnsi" w:hAnsiTheme="minorHAnsi" w:cstheme="minorHAnsi"/>
          <w:i/>
          <w:color w:val="C00000"/>
        </w:rPr>
        <w:t>cm</w:t>
      </w:r>
      <w:r>
        <w:rPr>
          <w:rFonts w:asciiTheme="minorHAnsi" w:hAnsiTheme="minorHAnsi" w:cstheme="minorHAnsi"/>
          <w:i/>
          <w:color w:val="C00000"/>
          <w:vertAlign w:val="superscript"/>
        </w:rPr>
        <w:t>2</w:t>
      </w:r>
      <w:r w:rsidR="00451223">
        <w:rPr>
          <w:rFonts w:asciiTheme="minorHAnsi" w:hAnsiTheme="minorHAnsi" w:cstheme="minorHAnsi"/>
          <w:i/>
          <w:color w:val="C00000"/>
        </w:rPr>
        <w:t>).</w:t>
      </w:r>
      <w:r>
        <w:rPr>
          <w:rFonts w:asciiTheme="minorHAnsi" w:hAnsiTheme="minorHAnsi" w:cstheme="minorHAnsi"/>
          <w:i/>
          <w:color w:val="C00000"/>
        </w:rPr>
        <w:t xml:space="preserve"> </w:t>
      </w:r>
      <w:r w:rsidRPr="00C45660">
        <w:rPr>
          <w:rFonts w:asciiTheme="minorHAnsi" w:hAnsiTheme="minorHAnsi" w:cstheme="minorHAnsi"/>
          <w:i/>
          <w:color w:val="C00000"/>
        </w:rPr>
        <w:t xml:space="preserve">This may indicate a need to review the order of operations and evaluating expressions by referring to the </w:t>
      </w:r>
      <w:r w:rsidR="00415AD0" w:rsidRPr="00A4581C">
        <w:rPr>
          <w:rFonts w:asciiTheme="minorHAnsi" w:hAnsiTheme="minorHAnsi" w:cstheme="minorHAnsi"/>
          <w:i/>
          <w:color w:val="C00000"/>
        </w:rPr>
        <w:t>Grade 8 Mathematics Curriculum Framework</w:t>
      </w:r>
      <w:r w:rsidR="001B4850" w:rsidRPr="00A4581C">
        <w:rPr>
          <w:rFonts w:asciiTheme="minorHAnsi" w:hAnsiTheme="minorHAnsi" w:cstheme="minorHAnsi"/>
          <w:i/>
          <w:color w:val="C00000"/>
        </w:rPr>
        <w:t>.</w:t>
      </w:r>
      <w:r w:rsidRPr="00A4581C">
        <w:rPr>
          <w:rFonts w:asciiTheme="minorHAnsi" w:hAnsiTheme="minorHAnsi" w:cstheme="minorHAnsi"/>
          <w:i/>
          <w:color w:val="C00000"/>
        </w:rPr>
        <w:t xml:space="preserve"> </w:t>
      </w:r>
      <w:r w:rsidR="00540AB4" w:rsidRPr="00540AB4">
        <w:rPr>
          <w:rFonts w:asciiTheme="minorHAnsi" w:hAnsiTheme="minorHAnsi" w:cstheme="minorHAnsi"/>
          <w:i/>
          <w:iCs/>
          <w:color w:val="C00000"/>
          <w:lang w:val="en-US"/>
        </w:rPr>
        <w:t>Students should be encouraged to referenc</w:t>
      </w:r>
      <w:r w:rsidR="00540AB4">
        <w:rPr>
          <w:rFonts w:asciiTheme="minorHAnsi" w:hAnsiTheme="minorHAnsi" w:cstheme="minorHAnsi"/>
          <w:i/>
          <w:iCs/>
          <w:color w:val="C00000"/>
          <w:lang w:val="en-US"/>
        </w:rPr>
        <w:t xml:space="preserve">e the </w:t>
      </w:r>
      <w:r w:rsidR="00540AB4" w:rsidRPr="00A4581C">
        <w:rPr>
          <w:rFonts w:asciiTheme="minorHAnsi" w:hAnsiTheme="minorHAnsi" w:cstheme="minorHAnsi"/>
          <w:i/>
          <w:iCs/>
          <w:color w:val="C00000"/>
          <w:lang w:val="en-US"/>
        </w:rPr>
        <w:t xml:space="preserve">Grade 8 Mathematics Formula Sheet, </w:t>
      </w:r>
      <w:r w:rsidR="00540AB4" w:rsidRPr="00540AB4">
        <w:rPr>
          <w:rFonts w:asciiTheme="minorHAnsi" w:hAnsiTheme="minorHAnsi" w:cstheme="minorHAnsi"/>
          <w:i/>
          <w:iCs/>
          <w:color w:val="C00000"/>
          <w:lang w:val="en-US"/>
        </w:rPr>
        <w:t xml:space="preserve">but to use reasoning and problem solving to justify the formula using nets. </w:t>
      </w:r>
    </w:p>
    <w:p w14:paraId="07CDC6E2" w14:textId="26C5B61F" w:rsidR="00BD262D" w:rsidRDefault="00205442" w:rsidP="00451223">
      <w:pPr>
        <w:pStyle w:val="ListParagraph"/>
        <w:spacing w:after="240"/>
        <w:ind w:left="360"/>
        <w:rPr>
          <w:rFonts w:asciiTheme="minorHAnsi" w:hAnsiTheme="minorHAnsi" w:cstheme="minorHAnsi"/>
          <w:i/>
          <w:color w:val="C00000"/>
        </w:rPr>
      </w:pPr>
      <w:r>
        <w:rPr>
          <w:rFonts w:asciiTheme="minorHAnsi" w:hAnsiTheme="minorHAnsi" w:cstheme="minorHAnsi"/>
          <w:i/>
          <w:color w:val="C00000"/>
        </w:rPr>
        <w:t>Teachers</w:t>
      </w:r>
      <w:r w:rsidR="00BD262D" w:rsidRPr="006714BF">
        <w:rPr>
          <w:rFonts w:asciiTheme="minorHAnsi" w:hAnsiTheme="minorHAnsi" w:cstheme="minorHAnsi"/>
          <w:i/>
          <w:color w:val="C00000"/>
        </w:rPr>
        <w:t xml:space="preserve"> should allow students to practice evaluating the formula by exploring the Desmos scientific calculator capabilities.</w:t>
      </w:r>
    </w:p>
    <w:p w14:paraId="7C0A3B6A" w14:textId="5DBB3878" w:rsidR="005E78EA" w:rsidRDefault="001B4850" w:rsidP="00451223">
      <w:pPr>
        <w:spacing w:after="240"/>
        <w:ind w:left="360"/>
        <w:rPr>
          <w:rFonts w:asciiTheme="minorHAnsi" w:hAnsiTheme="minorHAnsi" w:cstheme="minorHAnsi"/>
          <w:i/>
          <w:color w:val="C00000"/>
        </w:rPr>
      </w:pPr>
      <w:r w:rsidRPr="001B4850">
        <w:rPr>
          <w:i/>
          <w:color w:val="C00000"/>
        </w:rPr>
        <w:t xml:space="preserve">A common misconception a student may have is providing a correct solution either without units or using </w:t>
      </w:r>
      <w:r>
        <w:rPr>
          <w:i/>
          <w:color w:val="C00000"/>
        </w:rPr>
        <w:t>cubic</w:t>
      </w:r>
      <w:r w:rsidRPr="001B4850">
        <w:rPr>
          <w:i/>
          <w:color w:val="C00000"/>
        </w:rPr>
        <w:t xml:space="preserve"> units.</w:t>
      </w:r>
      <w:r w:rsidRPr="001B4850">
        <w:rPr>
          <w:color w:val="C00000"/>
        </w:rPr>
        <w:t xml:space="preserve"> </w:t>
      </w:r>
      <w:r w:rsidR="005E78EA">
        <w:rPr>
          <w:rFonts w:asciiTheme="minorHAnsi" w:hAnsiTheme="minorHAnsi" w:cstheme="minorHAnsi"/>
          <w:i/>
          <w:color w:val="C00000"/>
        </w:rPr>
        <w:t xml:space="preserve">This may indicate a need to emphasize </w:t>
      </w:r>
      <w:r w:rsidR="004C597F">
        <w:rPr>
          <w:rFonts w:asciiTheme="minorHAnsi" w:hAnsiTheme="minorHAnsi" w:cstheme="minorHAnsi"/>
          <w:i/>
          <w:color w:val="C00000"/>
        </w:rPr>
        <w:t>the appropriate application of units</w:t>
      </w:r>
      <w:r w:rsidR="005E78EA">
        <w:rPr>
          <w:rFonts w:asciiTheme="minorHAnsi" w:hAnsiTheme="minorHAnsi" w:cstheme="minorHAnsi"/>
          <w:i/>
          <w:color w:val="C00000"/>
        </w:rPr>
        <w:t xml:space="preserve"> for surface area.</w:t>
      </w:r>
    </w:p>
    <w:p w14:paraId="2CD60578" w14:textId="77777777" w:rsidR="00BD262D" w:rsidRPr="00BD262D" w:rsidRDefault="00BD262D" w:rsidP="00BD262D">
      <w:pPr>
        <w:pStyle w:val="ListParagraph"/>
        <w:ind w:left="360"/>
        <w:rPr>
          <w:rFonts w:asciiTheme="minorHAnsi" w:hAnsiTheme="minorHAnsi" w:cstheme="minorHAnsi"/>
          <w:i/>
          <w:color w:val="C00000"/>
        </w:rPr>
      </w:pPr>
      <w:r w:rsidRPr="00BD262D">
        <w:rPr>
          <w:rFonts w:asciiTheme="minorHAnsi" w:hAnsiTheme="minorHAnsi" w:cstheme="minorHAnsi"/>
          <w:i/>
          <w:color w:val="C00000"/>
        </w:rPr>
        <w:t>A student may also make an error when rounding their answer. This may indicate a need to emphasize place value vocabulary and/or the rules of rounding.</w:t>
      </w:r>
    </w:p>
    <w:p w14:paraId="299CA3BD" w14:textId="77777777" w:rsidR="003569E4" w:rsidRDefault="003569E4" w:rsidP="00BD262D">
      <w:pPr>
        <w:ind w:left="360"/>
      </w:pPr>
    </w:p>
    <w:p w14:paraId="7304EC8A" w14:textId="0E784331" w:rsidR="003569E4" w:rsidRPr="00117F60" w:rsidRDefault="003569E4" w:rsidP="00666A6F">
      <w:pPr>
        <w:pStyle w:val="ListParagraph"/>
        <w:numPr>
          <w:ilvl w:val="0"/>
          <w:numId w:val="13"/>
        </w:numPr>
        <w:rPr>
          <w:rFonts w:asciiTheme="minorHAnsi" w:hAnsiTheme="minorHAnsi" w:cstheme="minorHAnsi"/>
        </w:rPr>
      </w:pPr>
      <w:r w:rsidRPr="00FA75C1">
        <w:rPr>
          <w:rFonts w:asciiTheme="minorHAnsi" w:hAnsiTheme="minorHAnsi" w:cstheme="minorHAnsi"/>
          <w:color w:val="auto"/>
        </w:rPr>
        <w:t xml:space="preserve">Find the </w:t>
      </w:r>
      <w:r>
        <w:rPr>
          <w:rFonts w:asciiTheme="minorHAnsi" w:hAnsiTheme="minorHAnsi" w:cstheme="minorHAnsi"/>
          <w:color w:val="auto"/>
        </w:rPr>
        <w:t>surface area of the square-based pyramid pictured below.</w:t>
      </w:r>
    </w:p>
    <w:p w14:paraId="1EF36EFC" w14:textId="77777777" w:rsidR="003569E4" w:rsidRPr="003D5826" w:rsidRDefault="003569E4" w:rsidP="003569E4">
      <w:pPr>
        <w:pStyle w:val="ListParagraph"/>
        <w:ind w:left="360"/>
        <w:rPr>
          <w:rFonts w:asciiTheme="minorHAnsi" w:hAnsiTheme="minorHAnsi" w:cstheme="minorHAnsi"/>
        </w:rPr>
      </w:pPr>
    </w:p>
    <w:p w14:paraId="7BF56EF8" w14:textId="6717EE75" w:rsidR="003569E4" w:rsidRDefault="004F58D7" w:rsidP="003569E4">
      <w:pPr>
        <w:pStyle w:val="ListParagraph"/>
        <w:ind w:left="360"/>
        <w:rPr>
          <w:rFonts w:asciiTheme="minorHAnsi" w:hAnsiTheme="minorHAnsi" w:cstheme="minorHAnsi"/>
        </w:rPr>
      </w:pPr>
      <w:r w:rsidRPr="004F58D7">
        <w:rPr>
          <w:rFonts w:asciiTheme="minorHAnsi" w:hAnsiTheme="minorHAnsi" w:cstheme="minorHAnsi"/>
          <w:noProof/>
          <w:color w:val="000000" w:themeColor="text1"/>
          <w:lang w:val="en-US"/>
        </w:rPr>
        <w:lastRenderedPageBreak/>
        <w:drawing>
          <wp:inline distT="0" distB="0" distL="0" distR="0" wp14:anchorId="1C23EADA" wp14:editId="28F579B3">
            <wp:extent cx="2538465" cy="1997075"/>
            <wp:effectExtent l="0" t="0" r="0" b="3175"/>
            <wp:docPr id="10" name="Picture 10" descr="Image of a square-based pyramid. Each side of the base is 12 inches. The distance measured from the base to the apex is 15.2 inches. The distance from the apex to the center of the base is 14 inches. " title="Square-Base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Asset 13@4x-10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0728" cy="2006722"/>
                    </a:xfrm>
                    <a:prstGeom prst="rect">
                      <a:avLst/>
                    </a:prstGeom>
                    <a:noFill/>
                    <a:ln>
                      <a:noFill/>
                    </a:ln>
                  </pic:spPr>
                </pic:pic>
              </a:graphicData>
            </a:graphic>
          </wp:inline>
        </w:drawing>
      </w:r>
    </w:p>
    <w:p w14:paraId="11AF0D7E" w14:textId="77777777" w:rsidR="003569E4" w:rsidRDefault="003569E4" w:rsidP="003569E4">
      <w:pPr>
        <w:pStyle w:val="ListParagraph"/>
        <w:ind w:left="360"/>
        <w:rPr>
          <w:rFonts w:asciiTheme="minorHAnsi" w:hAnsiTheme="minorHAnsi" w:cstheme="minorHAnsi"/>
        </w:rPr>
      </w:pPr>
    </w:p>
    <w:p w14:paraId="7DB048BE" w14:textId="1C7F7C43" w:rsidR="004F58D7" w:rsidRDefault="004F58D7" w:rsidP="00E907B6">
      <w:pPr>
        <w:ind w:left="360"/>
        <w:rPr>
          <w:i/>
          <w:color w:val="C00000"/>
        </w:rPr>
      </w:pPr>
      <w:r>
        <w:rPr>
          <w:i/>
          <w:color w:val="C00000"/>
        </w:rPr>
        <w:t xml:space="preserve">A common error a student may make is incorrectly using the height as the slant height, substituting 14 for </w:t>
      </w:r>
      <m:oMath>
        <m:r>
          <w:rPr>
            <w:rFonts w:ascii="Cambria Math" w:hAnsi="Cambria Math"/>
            <w:color w:val="C00000"/>
          </w:rPr>
          <m:t>l</m:t>
        </m:r>
      </m:oMath>
      <w:r>
        <w:rPr>
          <w:i/>
          <w:color w:val="C00000"/>
        </w:rPr>
        <w:t xml:space="preserve"> in the formula.</w:t>
      </w:r>
    </w:p>
    <w:p w14:paraId="03A555BF" w14:textId="53C312AD" w:rsidR="00E907B6" w:rsidRDefault="001B4850" w:rsidP="00E907B6">
      <w:pPr>
        <w:ind w:left="360"/>
        <w:rPr>
          <w:rFonts w:asciiTheme="minorHAnsi" w:hAnsiTheme="minorHAnsi" w:cstheme="minorHAnsi"/>
          <w:i/>
          <w:color w:val="C00000"/>
        </w:rPr>
      </w:pPr>
      <w:r w:rsidRPr="001B4850">
        <w:rPr>
          <w:i/>
          <w:color w:val="C00000"/>
        </w:rPr>
        <w:t>A common error a student may make is incorrectly using the side length of the base as the perimeter, substituting 12 for p in the formula.</w:t>
      </w:r>
      <w:r w:rsidRPr="001B4850">
        <w:rPr>
          <w:color w:val="C00000"/>
        </w:rPr>
        <w:t xml:space="preserve"> </w:t>
      </w:r>
      <w:r w:rsidR="00E907B6">
        <w:rPr>
          <w:rFonts w:asciiTheme="minorHAnsi" w:hAnsiTheme="minorHAnsi" w:cstheme="minorHAnsi"/>
          <w:i/>
          <w:color w:val="C00000"/>
        </w:rPr>
        <w:t>A student may also multiply the side length by itself to find the perimeter, incorrectly substituting 144 for p.</w:t>
      </w:r>
    </w:p>
    <w:p w14:paraId="78D731FC" w14:textId="495F49A1" w:rsidR="00E907B6" w:rsidRDefault="00E907B6" w:rsidP="00E907B6">
      <w:pPr>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incorrectly </w:t>
      </w:r>
      <w:r w:rsidR="001B4850">
        <w:rPr>
          <w:rFonts w:asciiTheme="minorHAnsi" w:hAnsiTheme="minorHAnsi" w:cstheme="minorHAnsi"/>
          <w:i/>
          <w:color w:val="C00000"/>
        </w:rPr>
        <w:t xml:space="preserve">using the </w:t>
      </w:r>
      <w:r>
        <w:rPr>
          <w:rFonts w:asciiTheme="minorHAnsi" w:hAnsiTheme="minorHAnsi" w:cstheme="minorHAnsi"/>
          <w:i/>
          <w:color w:val="C00000"/>
        </w:rPr>
        <w:t>side length of the base as the area of the base, substituting 12 for B</w:t>
      </w:r>
      <w:r w:rsidR="001B4850">
        <w:rPr>
          <w:rFonts w:asciiTheme="minorHAnsi" w:hAnsiTheme="minorHAnsi" w:cstheme="minorHAnsi"/>
          <w:i/>
          <w:color w:val="C00000"/>
        </w:rPr>
        <w:t xml:space="preserve"> in the formula</w:t>
      </w:r>
      <w:r>
        <w:rPr>
          <w:rFonts w:asciiTheme="minorHAnsi" w:hAnsiTheme="minorHAnsi" w:cstheme="minorHAnsi"/>
          <w:i/>
          <w:color w:val="C00000"/>
        </w:rPr>
        <w:t>. A student may also add the side lengths to find the area of the base, incorrectly substituting 48 for B.</w:t>
      </w:r>
    </w:p>
    <w:p w14:paraId="63820FC4" w14:textId="74E90A25" w:rsidR="00576486" w:rsidRDefault="00E907B6" w:rsidP="0048268C">
      <w:pPr>
        <w:ind w:left="360"/>
        <w:rPr>
          <w:rFonts w:asciiTheme="minorHAnsi" w:hAnsiTheme="minorHAnsi" w:cstheme="minorHAnsi"/>
          <w:i/>
          <w:color w:val="C00000"/>
        </w:rPr>
      </w:pPr>
      <w:r>
        <w:rPr>
          <w:rFonts w:asciiTheme="minorHAnsi" w:hAnsiTheme="minorHAnsi" w:cstheme="minorHAnsi"/>
          <w:i/>
          <w:color w:val="C00000"/>
        </w:rPr>
        <w:t>These errors may indicate a need to emphasize vocabulary</w:t>
      </w:r>
      <w:r w:rsidRPr="00E907B6">
        <w:rPr>
          <w:rFonts w:asciiTheme="minorHAnsi" w:hAnsiTheme="minorHAnsi" w:cstheme="minorHAnsi"/>
          <w:i/>
          <w:color w:val="C00000"/>
        </w:rPr>
        <w:t xml:space="preserve"> </w:t>
      </w:r>
      <w:r>
        <w:rPr>
          <w:rFonts w:asciiTheme="minorHAnsi" w:hAnsiTheme="minorHAnsi" w:cstheme="minorHAnsi"/>
          <w:i/>
          <w:color w:val="C00000"/>
        </w:rPr>
        <w:t xml:space="preserve">associated with square-based pyramids and the formula for surface area. </w:t>
      </w:r>
      <w:r w:rsidR="00415AD0" w:rsidRPr="00415AD0">
        <w:rPr>
          <w:i/>
          <w:color w:val="C00000"/>
        </w:rPr>
        <w:t>Teachers should consider providing students with relational solids and demonstrate how to identify the dimensions of the figure and, in this case, distinguish between the height and the slant height.</w:t>
      </w:r>
      <w:r w:rsidR="00415AD0">
        <w:rPr>
          <w:i/>
          <w:color w:val="C00000"/>
        </w:rPr>
        <w:t xml:space="preserve"> </w:t>
      </w:r>
      <w:r w:rsidR="0048268C" w:rsidRPr="00540AB4">
        <w:rPr>
          <w:rFonts w:asciiTheme="minorHAnsi" w:hAnsiTheme="minorHAnsi" w:cstheme="minorHAnsi"/>
          <w:i/>
          <w:iCs/>
          <w:color w:val="C00000"/>
          <w:lang w:val="en-US"/>
        </w:rPr>
        <w:t>Students should be encouraged to referenc</w:t>
      </w:r>
      <w:r w:rsidR="0048268C">
        <w:rPr>
          <w:rFonts w:asciiTheme="minorHAnsi" w:hAnsiTheme="minorHAnsi" w:cstheme="minorHAnsi"/>
          <w:i/>
          <w:iCs/>
          <w:color w:val="C00000"/>
          <w:lang w:val="en-US"/>
        </w:rPr>
        <w:t xml:space="preserve">e the </w:t>
      </w:r>
      <w:r w:rsidR="0048268C" w:rsidRPr="00A4581C">
        <w:rPr>
          <w:rFonts w:asciiTheme="minorHAnsi" w:hAnsiTheme="minorHAnsi" w:cstheme="minorHAnsi"/>
          <w:i/>
          <w:iCs/>
          <w:color w:val="C00000"/>
          <w:lang w:val="en-US"/>
        </w:rPr>
        <w:t xml:space="preserve">Grade 8 Mathematics Formula Sheet, </w:t>
      </w:r>
      <w:r w:rsidR="0048268C" w:rsidRPr="00540AB4">
        <w:rPr>
          <w:rFonts w:asciiTheme="minorHAnsi" w:hAnsiTheme="minorHAnsi" w:cstheme="minorHAnsi"/>
          <w:i/>
          <w:iCs/>
          <w:color w:val="C00000"/>
          <w:lang w:val="en-US"/>
        </w:rPr>
        <w:t xml:space="preserve">but to use reasoning and problem solving to justify the formula using nets. </w:t>
      </w:r>
      <w:r w:rsidR="0048268C" w:rsidRPr="00D11BEA">
        <w:rPr>
          <w:rFonts w:asciiTheme="minorHAnsi" w:hAnsiTheme="minorHAnsi" w:cstheme="minorHAnsi"/>
          <w:i/>
          <w:color w:val="C00000"/>
        </w:rPr>
        <w:t xml:space="preserve">Teachers are encouraged to provide students with concrete nets of </w:t>
      </w:r>
      <w:r w:rsidR="0048268C">
        <w:rPr>
          <w:rFonts w:asciiTheme="minorHAnsi" w:hAnsiTheme="minorHAnsi" w:cstheme="minorHAnsi"/>
          <w:i/>
          <w:color w:val="C00000"/>
        </w:rPr>
        <w:t>square-based pyramids</w:t>
      </w:r>
      <w:r w:rsidR="0048268C" w:rsidRPr="00D11BEA">
        <w:rPr>
          <w:rFonts w:asciiTheme="minorHAnsi" w:hAnsiTheme="minorHAnsi" w:cstheme="minorHAnsi"/>
          <w:i/>
          <w:color w:val="C00000"/>
        </w:rPr>
        <w:t xml:space="preserve"> before transitioning to the pictorial representation to support students with misconceptions and errors about the dimensions of such figures.</w:t>
      </w:r>
      <w:r w:rsidR="0048268C">
        <w:rPr>
          <w:rFonts w:asciiTheme="minorHAnsi" w:hAnsiTheme="minorHAnsi" w:cstheme="minorHAnsi"/>
          <w:i/>
          <w:color w:val="C00000"/>
        </w:rPr>
        <w:t xml:space="preserve"> </w:t>
      </w:r>
      <w:r w:rsidR="004C597F">
        <w:rPr>
          <w:rFonts w:asciiTheme="minorHAnsi" w:hAnsiTheme="minorHAnsi" w:cstheme="minorHAnsi"/>
          <w:i/>
          <w:color w:val="C00000"/>
        </w:rPr>
        <w:t xml:space="preserve">Teachers </w:t>
      </w:r>
      <w:r w:rsidRPr="006714BF">
        <w:rPr>
          <w:rFonts w:asciiTheme="minorHAnsi" w:hAnsiTheme="minorHAnsi" w:cstheme="minorHAnsi"/>
          <w:i/>
          <w:color w:val="C00000"/>
        </w:rPr>
        <w:t>should allow students to practice evaluating the formula by exploring the Desmos scientific calculator capabilities.</w:t>
      </w:r>
      <w:r w:rsidR="004C597F">
        <w:rPr>
          <w:rFonts w:asciiTheme="minorHAnsi" w:hAnsiTheme="minorHAnsi" w:cstheme="minorHAnsi"/>
          <w:i/>
          <w:color w:val="C00000"/>
        </w:rPr>
        <w:t xml:space="preserve"> </w:t>
      </w:r>
    </w:p>
    <w:p w14:paraId="4AC66CBE" w14:textId="7441DCA1" w:rsidR="00441C3F" w:rsidRPr="0048268C" w:rsidRDefault="001B4850" w:rsidP="0048268C">
      <w:pPr>
        <w:spacing w:after="240"/>
        <w:ind w:left="360"/>
        <w:rPr>
          <w:rFonts w:asciiTheme="minorHAnsi" w:hAnsiTheme="minorHAnsi" w:cstheme="minorHAnsi"/>
          <w:i/>
          <w:color w:val="C00000"/>
        </w:rPr>
      </w:pPr>
      <w:r w:rsidRPr="001B4850">
        <w:rPr>
          <w:i/>
          <w:color w:val="C00000"/>
        </w:rPr>
        <w:t xml:space="preserve">A common misconception a student may have is providing a correct solution either without units or using </w:t>
      </w:r>
      <w:r>
        <w:rPr>
          <w:i/>
          <w:color w:val="C00000"/>
        </w:rPr>
        <w:t>cubic</w:t>
      </w:r>
      <w:r w:rsidRPr="001B4850">
        <w:rPr>
          <w:i/>
          <w:color w:val="C00000"/>
        </w:rPr>
        <w:t xml:space="preserve"> units.</w:t>
      </w:r>
      <w:r w:rsidRPr="001B4850">
        <w:rPr>
          <w:color w:val="C00000"/>
        </w:rPr>
        <w:t xml:space="preserve"> </w:t>
      </w:r>
      <w:r w:rsidR="004C597F">
        <w:rPr>
          <w:rFonts w:asciiTheme="minorHAnsi" w:hAnsiTheme="minorHAnsi" w:cstheme="minorHAnsi"/>
          <w:i/>
          <w:color w:val="C00000"/>
        </w:rPr>
        <w:t xml:space="preserve">This may indicate a need to emphasize the appropriate application of units for surface area. </w:t>
      </w:r>
      <w:r w:rsidR="00E15AC2">
        <w:rPr>
          <w:rFonts w:asciiTheme="minorHAnsi" w:hAnsiTheme="minorHAnsi" w:cstheme="minorHAnsi"/>
          <w:i/>
          <w:color w:val="C00000"/>
        </w:rPr>
        <w:t>Further, it may be help</w:t>
      </w:r>
      <w:r w:rsidR="00D93B1D">
        <w:rPr>
          <w:rFonts w:asciiTheme="minorHAnsi" w:hAnsiTheme="minorHAnsi" w:cstheme="minorHAnsi"/>
          <w:i/>
          <w:color w:val="C00000"/>
        </w:rPr>
        <w:t>ful for teachers to emphasize a</w:t>
      </w:r>
      <w:r w:rsidR="00E15AC2">
        <w:rPr>
          <w:rFonts w:asciiTheme="minorHAnsi" w:hAnsiTheme="minorHAnsi" w:cstheme="minorHAnsi"/>
          <w:i/>
          <w:color w:val="C00000"/>
        </w:rPr>
        <w:t xml:space="preserve"> structure that will allow students to clearly organize their work. For example, when calculating the perimeter (p) and the area of the base (B), it might be helpful for the student to first separate their paper into two columns. Secondly, write the surface area formula in the first column. Then, in the second column, calcula</w:t>
      </w:r>
      <w:r w:rsidR="0048268C">
        <w:rPr>
          <w:rFonts w:asciiTheme="minorHAnsi" w:hAnsiTheme="minorHAnsi" w:cstheme="minorHAnsi"/>
          <w:i/>
          <w:color w:val="C00000"/>
        </w:rPr>
        <w:t>te</w:t>
      </w:r>
      <w:r w:rsidR="00E15AC2">
        <w:rPr>
          <w:rFonts w:asciiTheme="minorHAnsi" w:hAnsiTheme="minorHAnsi" w:cstheme="minorHAnsi"/>
          <w:i/>
          <w:color w:val="C00000"/>
        </w:rPr>
        <w:t xml:space="preserve"> the perimeter and area of the base. </w:t>
      </w:r>
    </w:p>
    <w:p w14:paraId="1B9BF1CC" w14:textId="72DCA6E5" w:rsidR="003569E4" w:rsidRPr="003F3E7C" w:rsidRDefault="003569E4" w:rsidP="00666A6F">
      <w:pPr>
        <w:pStyle w:val="ListParagraph"/>
        <w:numPr>
          <w:ilvl w:val="0"/>
          <w:numId w:val="13"/>
        </w:numPr>
        <w:rPr>
          <w:rFonts w:asciiTheme="minorHAnsi" w:hAnsiTheme="minorHAnsi" w:cstheme="minorHAnsi"/>
          <w:color w:val="auto"/>
        </w:rPr>
      </w:pPr>
      <w:proofErr w:type="spellStart"/>
      <w:r>
        <w:rPr>
          <w:rFonts w:asciiTheme="minorHAnsi" w:hAnsiTheme="minorHAnsi" w:cstheme="minorHAnsi"/>
          <w:color w:val="auto"/>
        </w:rPr>
        <w:t>Dravin</w:t>
      </w:r>
      <w:proofErr w:type="spellEnd"/>
      <w:r>
        <w:rPr>
          <w:rFonts w:asciiTheme="minorHAnsi" w:hAnsiTheme="minorHAnsi" w:cstheme="minorHAnsi"/>
          <w:color w:val="auto"/>
        </w:rPr>
        <w:t xml:space="preserve"> is painting a cone-shaped centerpiece for the school dance. The centerpiece has a diameter of 12 inches and slant height of 19 inches.</w:t>
      </w:r>
      <w:r w:rsidRPr="003F3E7C">
        <w:rPr>
          <w:rFonts w:asciiTheme="minorHAnsi" w:hAnsiTheme="minorHAnsi" w:cstheme="minorHAnsi"/>
          <w:color w:val="auto"/>
        </w:rPr>
        <w:t xml:space="preserve"> What is the total surface area that </w:t>
      </w:r>
      <w:r w:rsidR="001B4850">
        <w:rPr>
          <w:rFonts w:asciiTheme="minorHAnsi" w:hAnsiTheme="minorHAnsi" w:cstheme="minorHAnsi"/>
          <w:color w:val="auto"/>
        </w:rPr>
        <w:t>needs</w:t>
      </w:r>
      <w:r w:rsidRPr="003F3E7C">
        <w:rPr>
          <w:rFonts w:asciiTheme="minorHAnsi" w:hAnsiTheme="minorHAnsi" w:cstheme="minorHAnsi"/>
          <w:color w:val="auto"/>
        </w:rPr>
        <w:t xml:space="preserve"> paint</w:t>
      </w:r>
      <w:r w:rsidR="001B4850">
        <w:rPr>
          <w:rFonts w:asciiTheme="minorHAnsi" w:hAnsiTheme="minorHAnsi" w:cstheme="minorHAnsi"/>
          <w:color w:val="auto"/>
        </w:rPr>
        <w:t>ing</w:t>
      </w:r>
      <w:r w:rsidRPr="003F3E7C">
        <w:rPr>
          <w:rFonts w:asciiTheme="minorHAnsi" w:hAnsiTheme="minorHAnsi" w:cstheme="minorHAnsi"/>
          <w:color w:val="auto"/>
        </w:rPr>
        <w:t xml:space="preserve">? Round your answer to the nearest </w:t>
      </w:r>
      <w:r>
        <w:rPr>
          <w:rFonts w:asciiTheme="minorHAnsi" w:hAnsiTheme="minorHAnsi" w:cstheme="minorHAnsi"/>
          <w:color w:val="auto"/>
        </w:rPr>
        <w:t>whole number</w:t>
      </w:r>
      <w:r w:rsidRPr="003F3E7C">
        <w:rPr>
          <w:rFonts w:asciiTheme="minorHAnsi" w:hAnsiTheme="minorHAnsi" w:cstheme="minorHAnsi"/>
          <w:color w:val="auto"/>
        </w:rPr>
        <w:t>.</w:t>
      </w:r>
    </w:p>
    <w:p w14:paraId="4897D2A9" w14:textId="77777777" w:rsidR="003569E4" w:rsidRDefault="003569E4" w:rsidP="003569E4">
      <w:pPr>
        <w:pStyle w:val="ListParagraph"/>
        <w:ind w:left="360"/>
        <w:rPr>
          <w:rFonts w:asciiTheme="minorHAnsi" w:hAnsiTheme="minorHAnsi" w:cstheme="minorHAnsi"/>
          <w:color w:val="auto"/>
        </w:rPr>
      </w:pPr>
    </w:p>
    <w:p w14:paraId="0379760A" w14:textId="186E97D3" w:rsidR="001E4726" w:rsidRDefault="001E4726" w:rsidP="00451223">
      <w:pPr>
        <w:pStyle w:val="ListParagraph"/>
        <w:spacing w:after="240"/>
        <w:ind w:left="360"/>
        <w:rPr>
          <w:rFonts w:asciiTheme="minorHAnsi" w:hAnsiTheme="minorHAnsi" w:cstheme="minorHAnsi"/>
          <w:i/>
          <w:color w:val="C00000"/>
        </w:rPr>
      </w:pPr>
      <w:r>
        <w:rPr>
          <w:rFonts w:asciiTheme="minorHAnsi" w:hAnsiTheme="minorHAnsi" w:cstheme="minorHAnsi"/>
          <w:i/>
          <w:color w:val="C00000"/>
        </w:rPr>
        <w:t xml:space="preserve">A common error a student may make is incorrectly deriving the radius, given the diameter. This may indicate a need to emphasize vocabulary related to circles and cones. Students must understand how to accurately identify and/or calculate the radius of a circle, given the diameter. For example, a student that uses 12 inches as “r” in the formula </w:t>
      </w:r>
      <m:oMath>
        <m:r>
          <w:rPr>
            <w:rFonts w:ascii="Cambria Math" w:hAnsi="Cambria Math" w:cstheme="minorHAnsi"/>
            <w:color w:val="C00000"/>
          </w:rPr>
          <m:t>SA=π</m:t>
        </m:r>
        <m:sSup>
          <m:sSupPr>
            <m:ctrlPr>
              <w:rPr>
                <w:rFonts w:ascii="Cambria Math" w:hAnsi="Cambria Math" w:cstheme="minorHAnsi"/>
                <w:i/>
                <w:color w:val="C00000"/>
              </w:rPr>
            </m:ctrlPr>
          </m:sSupPr>
          <m:e>
            <m:r>
              <w:rPr>
                <w:rFonts w:ascii="Cambria Math" w:hAnsi="Cambria Math" w:cstheme="minorHAnsi"/>
                <w:color w:val="C00000"/>
              </w:rPr>
              <m:t>r</m:t>
            </m:r>
          </m:e>
          <m:sup>
            <m:r>
              <w:rPr>
                <w:rFonts w:ascii="Cambria Math" w:hAnsi="Cambria Math" w:cstheme="minorHAnsi"/>
                <w:color w:val="C00000"/>
              </w:rPr>
              <m:t>2</m:t>
            </m:r>
          </m:sup>
        </m:sSup>
        <m:r>
          <w:rPr>
            <w:rFonts w:ascii="Cambria Math" w:hAnsi="Cambria Math" w:cstheme="minorHAnsi"/>
            <w:color w:val="C00000"/>
          </w:rPr>
          <m:t>+πrl</m:t>
        </m:r>
      </m:oMath>
      <w:r>
        <w:rPr>
          <w:rFonts w:asciiTheme="minorHAnsi" w:hAnsiTheme="minorHAnsi" w:cstheme="minorHAnsi"/>
          <w:i/>
          <w:color w:val="C00000"/>
        </w:rPr>
        <w:t xml:space="preserve">, will calculate the surface area as 1,169 </w:t>
      </w:r>
      <w:r w:rsidR="00451223">
        <w:rPr>
          <w:rFonts w:asciiTheme="minorHAnsi" w:hAnsiTheme="minorHAnsi" w:cstheme="minorHAnsi"/>
          <w:i/>
          <w:color w:val="C00000"/>
        </w:rPr>
        <w:t>square inches (</w:t>
      </w:r>
      <w:r>
        <w:rPr>
          <w:rFonts w:asciiTheme="minorHAnsi" w:hAnsiTheme="minorHAnsi" w:cstheme="minorHAnsi"/>
          <w:i/>
          <w:color w:val="C00000"/>
        </w:rPr>
        <w:t>in</w:t>
      </w:r>
      <w:r>
        <w:rPr>
          <w:rFonts w:asciiTheme="minorHAnsi" w:hAnsiTheme="minorHAnsi" w:cstheme="minorHAnsi"/>
          <w:i/>
          <w:color w:val="C00000"/>
          <w:vertAlign w:val="superscript"/>
        </w:rPr>
        <w:t>2</w:t>
      </w:r>
      <w:r w:rsidR="00451223">
        <w:rPr>
          <w:rFonts w:asciiTheme="minorHAnsi" w:hAnsiTheme="minorHAnsi" w:cstheme="minorHAnsi"/>
          <w:i/>
          <w:color w:val="C00000"/>
        </w:rPr>
        <w:t>)</w:t>
      </w:r>
      <w:r>
        <w:rPr>
          <w:rFonts w:asciiTheme="minorHAnsi" w:hAnsiTheme="minorHAnsi" w:cstheme="minorHAnsi"/>
          <w:i/>
          <w:color w:val="C00000"/>
        </w:rPr>
        <w:t xml:space="preserve">. </w:t>
      </w:r>
      <w:r w:rsidR="00B71FF8">
        <w:rPr>
          <w:rFonts w:asciiTheme="minorHAnsi" w:hAnsiTheme="minorHAnsi" w:cstheme="minorHAnsi"/>
          <w:i/>
          <w:color w:val="C00000"/>
        </w:rPr>
        <w:t>A</w:t>
      </w:r>
      <w:r w:rsidRPr="006714BF">
        <w:rPr>
          <w:rFonts w:asciiTheme="minorHAnsi" w:hAnsiTheme="minorHAnsi" w:cstheme="minorHAnsi"/>
          <w:i/>
          <w:color w:val="C00000"/>
        </w:rPr>
        <w:t xml:space="preserve"> teacher should allow students to practice evaluating the formula by exploring the Desmos scientific calculator capabilities.</w:t>
      </w:r>
    </w:p>
    <w:p w14:paraId="7A97D8BB" w14:textId="71C093E7" w:rsidR="001E4726" w:rsidRDefault="001B4850" w:rsidP="00451223">
      <w:pPr>
        <w:spacing w:after="240"/>
        <w:ind w:left="360"/>
        <w:rPr>
          <w:rFonts w:asciiTheme="minorHAnsi" w:hAnsiTheme="minorHAnsi" w:cstheme="minorHAnsi"/>
          <w:i/>
          <w:color w:val="C00000"/>
        </w:rPr>
      </w:pPr>
      <w:r w:rsidRPr="001B4850">
        <w:rPr>
          <w:i/>
          <w:color w:val="C00000"/>
        </w:rPr>
        <w:lastRenderedPageBreak/>
        <w:t xml:space="preserve">A common misconception a student may have is providing a correct solution either without units or using </w:t>
      </w:r>
      <w:r>
        <w:rPr>
          <w:i/>
          <w:color w:val="C00000"/>
        </w:rPr>
        <w:t>cubic</w:t>
      </w:r>
      <w:r w:rsidRPr="001B4850">
        <w:rPr>
          <w:i/>
          <w:color w:val="C00000"/>
        </w:rPr>
        <w:t xml:space="preserve"> units.</w:t>
      </w:r>
      <w:r w:rsidRPr="001B4850">
        <w:rPr>
          <w:color w:val="C00000"/>
        </w:rPr>
        <w:t xml:space="preserve"> </w:t>
      </w:r>
      <w:r w:rsidR="005E78EA">
        <w:rPr>
          <w:rFonts w:asciiTheme="minorHAnsi" w:hAnsiTheme="minorHAnsi" w:cstheme="minorHAnsi"/>
          <w:i/>
          <w:color w:val="C00000"/>
        </w:rPr>
        <w:t>Another common error a student may make is incorrectly identifying applications of surface area. This may indicate a need to emphasize vocabulary distinguishing surface area from volume</w:t>
      </w:r>
      <w:r w:rsidR="00E15AC2">
        <w:rPr>
          <w:rFonts w:asciiTheme="minorHAnsi" w:hAnsiTheme="minorHAnsi" w:cstheme="minorHAnsi"/>
          <w:i/>
          <w:color w:val="C00000"/>
        </w:rPr>
        <w:t xml:space="preserve">. </w:t>
      </w:r>
      <w:r w:rsidR="001E4726">
        <w:rPr>
          <w:rFonts w:asciiTheme="minorHAnsi" w:hAnsiTheme="minorHAnsi" w:cstheme="minorHAnsi"/>
          <w:i/>
          <w:color w:val="C00000"/>
        </w:rPr>
        <w:t>Teachers are encouraged to revisit practical uses for surface area.</w:t>
      </w:r>
    </w:p>
    <w:p w14:paraId="10EA54C8" w14:textId="77777777" w:rsidR="001E4726" w:rsidRPr="00BD262D" w:rsidRDefault="001E4726" w:rsidP="001E4726">
      <w:pPr>
        <w:pStyle w:val="ListParagraph"/>
        <w:ind w:left="360"/>
        <w:rPr>
          <w:rFonts w:asciiTheme="minorHAnsi" w:hAnsiTheme="minorHAnsi" w:cstheme="minorHAnsi"/>
          <w:i/>
          <w:color w:val="C00000"/>
        </w:rPr>
      </w:pPr>
      <w:r w:rsidRPr="00BD262D">
        <w:rPr>
          <w:rFonts w:asciiTheme="minorHAnsi" w:hAnsiTheme="minorHAnsi" w:cstheme="minorHAnsi"/>
          <w:i/>
          <w:color w:val="C00000"/>
        </w:rPr>
        <w:t>A student may also make an error when rounding their answer. This may indicate a need to emphasize place value vocabulary and/or the rules of rounding.</w:t>
      </w:r>
    </w:p>
    <w:p w14:paraId="08C3390D" w14:textId="77777777" w:rsidR="001E4726" w:rsidRDefault="001E4726" w:rsidP="001E4726">
      <w:pPr>
        <w:ind w:left="360"/>
        <w:rPr>
          <w:rFonts w:asciiTheme="minorHAnsi" w:hAnsiTheme="minorHAnsi" w:cstheme="minorHAnsi"/>
          <w:i/>
          <w:color w:val="C00000"/>
        </w:rPr>
      </w:pPr>
    </w:p>
    <w:p w14:paraId="27B7AA8F" w14:textId="76C4C4CB" w:rsidR="00A47364" w:rsidRDefault="00666A6F" w:rsidP="0088111F">
      <w:pPr>
        <w:pStyle w:val="ListParagraph"/>
        <w:numPr>
          <w:ilvl w:val="0"/>
          <w:numId w:val="13"/>
        </w:numPr>
        <w:rPr>
          <w:rFonts w:asciiTheme="minorHAnsi" w:hAnsiTheme="minorHAnsi" w:cstheme="minorHAnsi"/>
          <w:color w:val="auto"/>
        </w:rPr>
      </w:pPr>
      <w:r>
        <w:rPr>
          <w:rFonts w:asciiTheme="minorHAnsi" w:hAnsiTheme="minorHAnsi" w:cstheme="minorHAnsi"/>
          <w:color w:val="auto"/>
        </w:rPr>
        <w:t>There is a building shaped like a square-based pyramid.</w:t>
      </w:r>
      <w:r w:rsidR="003569E4">
        <w:rPr>
          <w:rFonts w:asciiTheme="minorHAnsi" w:hAnsiTheme="minorHAnsi" w:cstheme="minorHAnsi"/>
          <w:color w:val="auto"/>
        </w:rPr>
        <w:t xml:space="preserve"> The length of each side of the building’s base is 180 meters and the height of the building is 98 meters. What is the capacity of the pyramid in cubic meters?</w:t>
      </w:r>
    </w:p>
    <w:p w14:paraId="75BE8B6A" w14:textId="77777777" w:rsidR="0088111F" w:rsidRPr="0088111F" w:rsidRDefault="0088111F" w:rsidP="0088111F">
      <w:pPr>
        <w:pStyle w:val="ListParagraph"/>
        <w:ind w:left="360"/>
        <w:rPr>
          <w:rFonts w:asciiTheme="minorHAnsi" w:hAnsiTheme="minorHAnsi" w:cstheme="minorHAnsi"/>
          <w:color w:val="auto"/>
        </w:rPr>
      </w:pPr>
    </w:p>
    <w:p w14:paraId="0DDA2E84" w14:textId="383FE7AE" w:rsidR="00A854B9" w:rsidRPr="00A71C12" w:rsidRDefault="00A71C12" w:rsidP="00A71C12">
      <w:pPr>
        <w:pStyle w:val="ListParagraph"/>
        <w:spacing w:after="240"/>
        <w:ind w:left="360"/>
        <w:rPr>
          <w:rFonts w:asciiTheme="minorHAnsi" w:hAnsiTheme="minorHAnsi" w:cstheme="minorHAnsi"/>
          <w:i/>
          <w:color w:val="C00000"/>
        </w:rPr>
      </w:pPr>
      <w:r w:rsidRPr="00A71C12">
        <w:rPr>
          <w:rFonts w:asciiTheme="minorHAnsi" w:hAnsiTheme="minorHAnsi" w:cstheme="minorHAnsi"/>
          <w:i/>
          <w:color w:val="C00000"/>
        </w:rPr>
        <w:t xml:space="preserve">A common error a student may make is incorrectly using the side length of the base as the </w:t>
      </w:r>
      <w:r>
        <w:rPr>
          <w:rFonts w:asciiTheme="minorHAnsi" w:hAnsiTheme="minorHAnsi" w:cstheme="minorHAnsi"/>
          <w:i/>
          <w:color w:val="C00000"/>
        </w:rPr>
        <w:t>area of the base</w:t>
      </w:r>
      <w:r w:rsidRPr="00A71C12">
        <w:rPr>
          <w:rFonts w:asciiTheme="minorHAnsi" w:hAnsiTheme="minorHAnsi" w:cstheme="minorHAnsi"/>
          <w:i/>
          <w:color w:val="C00000"/>
        </w:rPr>
        <w:t xml:space="preserve">, substituting </w:t>
      </w:r>
      <w:r>
        <w:rPr>
          <w:rFonts w:asciiTheme="minorHAnsi" w:hAnsiTheme="minorHAnsi" w:cstheme="minorHAnsi"/>
          <w:i/>
          <w:color w:val="C00000"/>
        </w:rPr>
        <w:t>180 for B</w:t>
      </w:r>
      <w:r w:rsidRPr="00A71C12">
        <w:rPr>
          <w:rFonts w:asciiTheme="minorHAnsi" w:hAnsiTheme="minorHAnsi" w:cstheme="minorHAnsi"/>
          <w:i/>
          <w:color w:val="C00000"/>
        </w:rPr>
        <w:t xml:space="preserve"> in the formula.</w:t>
      </w:r>
      <w:r>
        <w:rPr>
          <w:rFonts w:asciiTheme="minorHAnsi" w:hAnsiTheme="minorHAnsi" w:cstheme="minorHAnsi"/>
          <w:i/>
          <w:color w:val="C00000"/>
        </w:rPr>
        <w:t xml:space="preserve"> </w:t>
      </w:r>
      <w:r w:rsidR="001E4726" w:rsidRPr="00A71C12">
        <w:rPr>
          <w:rFonts w:asciiTheme="minorHAnsi" w:hAnsiTheme="minorHAnsi" w:cstheme="minorHAnsi"/>
          <w:i/>
          <w:color w:val="C00000"/>
        </w:rPr>
        <w:t>A student may also add the side lengths to find the area of the base, incorrectly substituting 720 for B. These errors may indicate a need to emphasize vocabulary associated with square-based pyramids and the formula for volume. In addition, a teacher should allow students to practice evaluating the formula by exploring the Desmos scientific calculator capabilities.</w:t>
      </w:r>
    </w:p>
    <w:p w14:paraId="04B347E6" w14:textId="77777777" w:rsidR="00A854B9" w:rsidRDefault="00A854B9" w:rsidP="00A854B9">
      <w:pPr>
        <w:pStyle w:val="ListParagraph"/>
        <w:spacing w:after="240"/>
        <w:ind w:left="360"/>
        <w:rPr>
          <w:rFonts w:asciiTheme="minorHAnsi" w:hAnsiTheme="minorHAnsi" w:cstheme="minorHAnsi"/>
          <w:i/>
          <w:color w:val="C00000"/>
        </w:rPr>
      </w:pPr>
    </w:p>
    <w:p w14:paraId="6CB313D3" w14:textId="2C568287" w:rsidR="00C771F1" w:rsidRDefault="00C771F1" w:rsidP="00A854B9">
      <w:pPr>
        <w:pStyle w:val="ListParagraph"/>
        <w:spacing w:after="240"/>
        <w:ind w:left="360"/>
        <w:rPr>
          <w:rFonts w:asciiTheme="minorHAnsi" w:hAnsiTheme="minorHAnsi" w:cstheme="minorHAnsi"/>
          <w:i/>
          <w:color w:val="C00000"/>
        </w:rPr>
      </w:pPr>
      <w:r w:rsidRPr="00C771F1">
        <w:rPr>
          <w:rFonts w:asciiTheme="minorHAnsi" w:hAnsiTheme="minorHAnsi" w:cstheme="minorHAnsi"/>
          <w:i/>
          <w:color w:val="C00000"/>
        </w:rPr>
        <w:t>Teachers</w:t>
      </w:r>
      <w:r w:rsidRPr="00D11BEA">
        <w:rPr>
          <w:rFonts w:asciiTheme="minorHAnsi" w:hAnsiTheme="minorHAnsi" w:cstheme="minorHAnsi"/>
          <w:i/>
          <w:color w:val="C00000"/>
        </w:rPr>
        <w:t xml:space="preserve"> are encouraged to provide students with</w:t>
      </w:r>
      <w:r>
        <w:rPr>
          <w:rFonts w:asciiTheme="minorHAnsi" w:hAnsiTheme="minorHAnsi" w:cstheme="minorHAnsi"/>
          <w:i/>
          <w:color w:val="C00000"/>
        </w:rPr>
        <w:t xml:space="preserve"> relational solids and</w:t>
      </w:r>
      <w:r w:rsidRPr="00D11BEA">
        <w:rPr>
          <w:rFonts w:asciiTheme="minorHAnsi" w:hAnsiTheme="minorHAnsi" w:cstheme="minorHAnsi"/>
          <w:i/>
          <w:color w:val="C00000"/>
        </w:rPr>
        <w:t xml:space="preserve"> concrete nets of </w:t>
      </w:r>
      <w:r>
        <w:rPr>
          <w:rFonts w:asciiTheme="minorHAnsi" w:hAnsiTheme="minorHAnsi" w:cstheme="minorHAnsi"/>
          <w:i/>
          <w:color w:val="C00000"/>
        </w:rPr>
        <w:t>square-based pyramids</w:t>
      </w:r>
      <w:r w:rsidRPr="00D11BEA">
        <w:rPr>
          <w:rFonts w:asciiTheme="minorHAnsi" w:hAnsiTheme="minorHAnsi" w:cstheme="minorHAnsi"/>
          <w:i/>
          <w:color w:val="C00000"/>
        </w:rPr>
        <w:t xml:space="preserve"> before transitioning to the pictorial representation to support students with misconceptions and errors about the dimensions of such figures.</w:t>
      </w:r>
    </w:p>
    <w:p w14:paraId="520D9659" w14:textId="0A85E3F4" w:rsidR="00A47364" w:rsidRDefault="00A71C12" w:rsidP="005E78EA">
      <w:pPr>
        <w:ind w:left="360"/>
        <w:rPr>
          <w:rFonts w:asciiTheme="minorHAnsi" w:hAnsiTheme="minorHAnsi" w:cstheme="minorHAnsi"/>
          <w:i/>
          <w:color w:val="C00000"/>
        </w:rPr>
      </w:pPr>
      <w:r w:rsidRPr="001B4850">
        <w:rPr>
          <w:i/>
          <w:color w:val="C00000"/>
        </w:rPr>
        <w:t xml:space="preserve">A common misconception a student may have is providing a correct solution either without units or using </w:t>
      </w:r>
      <w:r>
        <w:rPr>
          <w:i/>
          <w:color w:val="C00000"/>
        </w:rPr>
        <w:t>cubic</w:t>
      </w:r>
      <w:r w:rsidRPr="001B4850">
        <w:rPr>
          <w:i/>
          <w:color w:val="C00000"/>
        </w:rPr>
        <w:t xml:space="preserve"> units.</w:t>
      </w:r>
      <w:r w:rsidRPr="001B4850">
        <w:rPr>
          <w:color w:val="C00000"/>
        </w:rPr>
        <w:t xml:space="preserve"> </w:t>
      </w:r>
      <w:r w:rsidR="005E78EA">
        <w:rPr>
          <w:rFonts w:asciiTheme="minorHAnsi" w:hAnsiTheme="minorHAnsi" w:cstheme="minorHAnsi"/>
          <w:i/>
          <w:color w:val="C00000"/>
        </w:rPr>
        <w:t xml:space="preserve">Another common error a student may make is incorrectly identifying applications of volume. </w:t>
      </w:r>
      <w:r w:rsidR="001E4726">
        <w:rPr>
          <w:rFonts w:asciiTheme="minorHAnsi" w:hAnsiTheme="minorHAnsi" w:cstheme="minorHAnsi"/>
          <w:i/>
          <w:color w:val="C00000"/>
        </w:rPr>
        <w:t xml:space="preserve">This may indicate a need to emphasize vocabulary </w:t>
      </w:r>
      <w:r w:rsidR="0076649A">
        <w:rPr>
          <w:rFonts w:asciiTheme="minorHAnsi" w:hAnsiTheme="minorHAnsi" w:cstheme="minorHAnsi"/>
          <w:i/>
          <w:color w:val="C00000"/>
        </w:rPr>
        <w:t>distinguishing volume from surface area</w:t>
      </w:r>
      <w:r w:rsidR="00E15AC2">
        <w:rPr>
          <w:rFonts w:asciiTheme="minorHAnsi" w:hAnsiTheme="minorHAnsi" w:cstheme="minorHAnsi"/>
          <w:i/>
          <w:color w:val="C00000"/>
        </w:rPr>
        <w:t xml:space="preserve">. </w:t>
      </w:r>
      <w:r w:rsidR="005E78EA">
        <w:rPr>
          <w:rFonts w:asciiTheme="minorHAnsi" w:hAnsiTheme="minorHAnsi" w:cstheme="minorHAnsi"/>
          <w:i/>
          <w:color w:val="C00000"/>
        </w:rPr>
        <w:t>Teachers are encouraged to revisit practical uses for volume.</w:t>
      </w:r>
    </w:p>
    <w:p w14:paraId="7A511FC8" w14:textId="153D2A8E" w:rsidR="00666A6F" w:rsidRDefault="00666A6F" w:rsidP="001E4726">
      <w:pPr>
        <w:ind w:left="360"/>
        <w:rPr>
          <w:rFonts w:asciiTheme="minorHAnsi" w:hAnsiTheme="minorHAnsi" w:cstheme="minorHAnsi"/>
          <w:i/>
          <w:color w:val="C00000"/>
        </w:rPr>
      </w:pPr>
    </w:p>
    <w:p w14:paraId="66963677" w14:textId="2BB46BDE" w:rsidR="00666A6F" w:rsidRDefault="00666A6F" w:rsidP="001E4726">
      <w:pPr>
        <w:ind w:left="360"/>
        <w:rPr>
          <w:rFonts w:asciiTheme="minorHAnsi" w:hAnsiTheme="minorHAnsi" w:cstheme="minorHAnsi"/>
          <w:i/>
          <w:color w:val="C00000"/>
        </w:rPr>
      </w:pPr>
    </w:p>
    <w:sectPr w:rsidR="00666A6F" w:rsidSect="00D3249F">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6A86" w14:textId="77777777" w:rsidR="008E7A9B" w:rsidRDefault="008E7A9B" w:rsidP="00A4581C">
      <w:pPr>
        <w:spacing w:after="0" w:line="240" w:lineRule="auto"/>
      </w:pPr>
      <w:r>
        <w:separator/>
      </w:r>
    </w:p>
  </w:endnote>
  <w:endnote w:type="continuationSeparator" w:id="0">
    <w:p w14:paraId="275686EC" w14:textId="77777777" w:rsidR="008E7A9B" w:rsidRDefault="008E7A9B" w:rsidP="00A4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85EF" w14:textId="77777777" w:rsidR="00A4581C" w:rsidRDefault="00A4581C" w:rsidP="00A4581C">
    <w:pPr>
      <w:pStyle w:val="Footer"/>
    </w:pPr>
    <w:r>
      <w:t>Virginia Department of Education</w:t>
    </w:r>
    <w:r>
      <w:tab/>
    </w:r>
    <w:r>
      <w:tab/>
      <w:t>August 2020</w:t>
    </w:r>
  </w:p>
  <w:p w14:paraId="35D15080" w14:textId="77777777" w:rsidR="00A4581C" w:rsidRDefault="00A4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FE04" w14:textId="77777777" w:rsidR="00D3249F" w:rsidRDefault="00D3249F" w:rsidP="00D3249F">
    <w:pPr>
      <w:pStyle w:val="Footer"/>
      <w:tabs>
        <w:tab w:val="clear" w:pos="9360"/>
        <w:tab w:val="right" w:pos="10710"/>
      </w:tabs>
      <w:spacing w:after="120"/>
    </w:pPr>
    <w:r>
      <w:t>Virginia Department of Education</w:t>
    </w:r>
    <w:r>
      <w:tab/>
    </w:r>
    <w:r>
      <w:tab/>
      <w:t>August 2020</w:t>
    </w:r>
  </w:p>
  <w:p w14:paraId="0D58BA7F" w14:textId="77777777" w:rsidR="00D3249F" w:rsidRDefault="00D3249F" w:rsidP="00D3249F">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0162" w14:textId="77777777" w:rsidR="008E7A9B" w:rsidRDefault="008E7A9B" w:rsidP="00A4581C">
      <w:pPr>
        <w:spacing w:after="0" w:line="240" w:lineRule="auto"/>
      </w:pPr>
      <w:r>
        <w:separator/>
      </w:r>
    </w:p>
  </w:footnote>
  <w:footnote w:type="continuationSeparator" w:id="0">
    <w:p w14:paraId="5488A800" w14:textId="77777777" w:rsidR="008E7A9B" w:rsidRDefault="008E7A9B" w:rsidP="00A45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6ED"/>
    <w:multiLevelType w:val="hybridMultilevel"/>
    <w:tmpl w:val="D6C4C4BA"/>
    <w:lvl w:ilvl="0" w:tplc="CCE6191E">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5653E"/>
    <w:multiLevelType w:val="multilevel"/>
    <w:tmpl w:val="7480F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7F7B57"/>
    <w:multiLevelType w:val="hybridMultilevel"/>
    <w:tmpl w:val="928ED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F524120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C2696C"/>
    <w:multiLevelType w:val="multilevel"/>
    <w:tmpl w:val="21E496B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C830129"/>
    <w:multiLevelType w:val="hybridMultilevel"/>
    <w:tmpl w:val="1FD0C2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AD74D1"/>
    <w:multiLevelType w:val="hybridMultilevel"/>
    <w:tmpl w:val="928ED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00DC8"/>
    <w:multiLevelType w:val="multilevel"/>
    <w:tmpl w:val="AE14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83B33"/>
    <w:multiLevelType w:val="hybridMultilevel"/>
    <w:tmpl w:val="D6C4C4BA"/>
    <w:lvl w:ilvl="0" w:tplc="CCE6191E">
      <w:start w:val="1"/>
      <w:numFmt w:val="decimal"/>
      <w:lvlText w:val="%1)"/>
      <w:lvlJc w:val="left"/>
      <w:pPr>
        <w:ind w:left="360" w:hanging="360"/>
      </w:pPr>
      <w:rPr>
        <w:rFonts w:asciiTheme="minorHAnsi" w:hAnsiTheme="minorHAnsi" w:cs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2D0B65"/>
    <w:multiLevelType w:val="hybridMultilevel"/>
    <w:tmpl w:val="C5584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6564D"/>
    <w:multiLevelType w:val="hybridMultilevel"/>
    <w:tmpl w:val="C5584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70CFA"/>
    <w:multiLevelType w:val="hybridMultilevel"/>
    <w:tmpl w:val="08D65FAE"/>
    <w:lvl w:ilvl="0" w:tplc="14F41AC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A26D1E"/>
    <w:multiLevelType w:val="multilevel"/>
    <w:tmpl w:val="D2EC5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3"/>
  </w:num>
  <w:num w:numId="4">
    <w:abstractNumId w:val="13"/>
  </w:num>
  <w:num w:numId="5">
    <w:abstractNumId w:val="5"/>
  </w:num>
  <w:num w:numId="6">
    <w:abstractNumId w:val="9"/>
  </w:num>
  <w:num w:numId="7">
    <w:abstractNumId w:val="10"/>
  </w:num>
  <w:num w:numId="8">
    <w:abstractNumId w:val="2"/>
  </w:num>
  <w:num w:numId="9">
    <w:abstractNumId w:val="0"/>
  </w:num>
  <w:num w:numId="10">
    <w:abstractNumId w:val="11"/>
  </w:num>
  <w:num w:numId="11">
    <w:abstractNumId w:val="7"/>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87AA3"/>
    <w:rsid w:val="0009594E"/>
    <w:rsid w:val="00117F60"/>
    <w:rsid w:val="001B0110"/>
    <w:rsid w:val="001B4850"/>
    <w:rsid w:val="001E4726"/>
    <w:rsid w:val="00205442"/>
    <w:rsid w:val="002418BA"/>
    <w:rsid w:val="002A2408"/>
    <w:rsid w:val="002F39AB"/>
    <w:rsid w:val="00347F04"/>
    <w:rsid w:val="003569E4"/>
    <w:rsid w:val="0038552C"/>
    <w:rsid w:val="003D5826"/>
    <w:rsid w:val="003F3E7C"/>
    <w:rsid w:val="00415AD0"/>
    <w:rsid w:val="00436CBB"/>
    <w:rsid w:val="00441C3F"/>
    <w:rsid w:val="00451223"/>
    <w:rsid w:val="004527BC"/>
    <w:rsid w:val="00475414"/>
    <w:rsid w:val="0048268C"/>
    <w:rsid w:val="004B4560"/>
    <w:rsid w:val="004C597F"/>
    <w:rsid w:val="004F58D7"/>
    <w:rsid w:val="00540AB4"/>
    <w:rsid w:val="00552634"/>
    <w:rsid w:val="005758D7"/>
    <w:rsid w:val="00576486"/>
    <w:rsid w:val="005D09D3"/>
    <w:rsid w:val="005E78EA"/>
    <w:rsid w:val="00666A6F"/>
    <w:rsid w:val="00696664"/>
    <w:rsid w:val="006C5489"/>
    <w:rsid w:val="006D1B03"/>
    <w:rsid w:val="006F2904"/>
    <w:rsid w:val="00732ADD"/>
    <w:rsid w:val="0076649A"/>
    <w:rsid w:val="00774000"/>
    <w:rsid w:val="00794352"/>
    <w:rsid w:val="007A2221"/>
    <w:rsid w:val="007A5875"/>
    <w:rsid w:val="007B3C78"/>
    <w:rsid w:val="00822FDA"/>
    <w:rsid w:val="00823121"/>
    <w:rsid w:val="00840179"/>
    <w:rsid w:val="00855ACF"/>
    <w:rsid w:val="0088111F"/>
    <w:rsid w:val="008B2B66"/>
    <w:rsid w:val="008E7A9B"/>
    <w:rsid w:val="009C3620"/>
    <w:rsid w:val="009F03FC"/>
    <w:rsid w:val="00A11915"/>
    <w:rsid w:val="00A20586"/>
    <w:rsid w:val="00A4581C"/>
    <w:rsid w:val="00A47364"/>
    <w:rsid w:val="00A71C12"/>
    <w:rsid w:val="00A7247C"/>
    <w:rsid w:val="00A854B9"/>
    <w:rsid w:val="00B442EE"/>
    <w:rsid w:val="00B518CD"/>
    <w:rsid w:val="00B71FF8"/>
    <w:rsid w:val="00BA7666"/>
    <w:rsid w:val="00BD262D"/>
    <w:rsid w:val="00BF04AB"/>
    <w:rsid w:val="00C70B9E"/>
    <w:rsid w:val="00C771F1"/>
    <w:rsid w:val="00D3249F"/>
    <w:rsid w:val="00D93B1D"/>
    <w:rsid w:val="00D9659F"/>
    <w:rsid w:val="00D96612"/>
    <w:rsid w:val="00DA4909"/>
    <w:rsid w:val="00E13208"/>
    <w:rsid w:val="00E15AC2"/>
    <w:rsid w:val="00E728F7"/>
    <w:rsid w:val="00E907B6"/>
    <w:rsid w:val="00EA2A46"/>
    <w:rsid w:val="00EA65C2"/>
    <w:rsid w:val="00EC052D"/>
    <w:rsid w:val="00ED6427"/>
    <w:rsid w:val="00EF6F2A"/>
    <w:rsid w:val="00F12DBB"/>
    <w:rsid w:val="00FA75C1"/>
    <w:rsid w:val="00FC27B0"/>
    <w:rsid w:val="00FD585F"/>
    <w:rsid w:val="00FE057E"/>
    <w:rsid w:val="00FF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1B74"/>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4F58D7"/>
    <w:rPr>
      <w:color w:val="808080"/>
    </w:rPr>
  </w:style>
  <w:style w:type="character" w:customStyle="1" w:styleId="UnresolvedMention1">
    <w:name w:val="Unresolved Mention1"/>
    <w:basedOn w:val="DefaultParagraphFont"/>
    <w:uiPriority w:val="99"/>
    <w:semiHidden/>
    <w:unhideWhenUsed/>
    <w:rsid w:val="00540AB4"/>
    <w:rPr>
      <w:color w:val="605E5C"/>
      <w:shd w:val="clear" w:color="auto" w:fill="E1DFDD"/>
    </w:rPr>
  </w:style>
  <w:style w:type="paragraph" w:styleId="Header">
    <w:name w:val="header"/>
    <w:basedOn w:val="Normal"/>
    <w:link w:val="HeaderChar"/>
    <w:uiPriority w:val="99"/>
    <w:unhideWhenUsed/>
    <w:rsid w:val="00A4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1C"/>
  </w:style>
  <w:style w:type="paragraph" w:styleId="Footer">
    <w:name w:val="footer"/>
    <w:basedOn w:val="Normal"/>
    <w:link w:val="FooterChar"/>
    <w:uiPriority w:val="99"/>
    <w:unhideWhenUsed/>
    <w:rsid w:val="00A4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1C"/>
  </w:style>
  <w:style w:type="character" w:styleId="UnresolvedMention">
    <w:name w:val="Unresolved Mention"/>
    <w:basedOn w:val="DefaultParagraphFont"/>
    <w:uiPriority w:val="99"/>
    <w:semiHidden/>
    <w:unhideWhenUsed/>
    <w:rsid w:val="0057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3547">
      <w:bodyDiv w:val="1"/>
      <w:marLeft w:val="0"/>
      <w:marRight w:val="0"/>
      <w:marTop w:val="0"/>
      <w:marBottom w:val="0"/>
      <w:divBdr>
        <w:top w:val="none" w:sz="0" w:space="0" w:color="auto"/>
        <w:left w:val="none" w:sz="0" w:space="0" w:color="auto"/>
        <w:bottom w:val="none" w:sz="0" w:space="0" w:color="auto"/>
        <w:right w:val="none" w:sz="0" w:space="0" w:color="auto"/>
      </w:divBdr>
    </w:div>
    <w:div w:id="180638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372/638046490817570000" TargetMode="External"/><Relationship Id="rId18" Type="http://schemas.openxmlformats.org/officeDocument/2006/relationships/hyperlink" Target="https://www.doe.virginia.gov/home/showpublisheddocument/25304/6380454359390700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doe.virginia.gov/home/showpublisheddocument/25044/6380453901956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282/638046487596770000" TargetMode="External"/><Relationship Id="rId17" Type="http://schemas.openxmlformats.org/officeDocument/2006/relationships/hyperlink" Target="https://emediava.org/lo/1000029505/playlist/28000032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144/63804540636093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30280/638046487591600000"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www.doe.virginia.gov/home/showpublisheddocument/17492/638039306775070000" TargetMode="External"/><Relationship Id="rId19" Type="http://schemas.openxmlformats.org/officeDocument/2006/relationships/hyperlink" Target="https://www.doe.virginia.gov/home/showpublisheddocument/25140/638045406349530000" TargetMode="External"/><Relationship Id="rId4" Type="http://schemas.openxmlformats.org/officeDocument/2006/relationships/styles" Target="styles.xml"/><Relationship Id="rId9" Type="http://schemas.openxmlformats.org/officeDocument/2006/relationships/hyperlink" Target="https://www.doe.virginia.gov/home/showpublisheddocument/17490/638039306766630000" TargetMode="External"/><Relationship Id="rId14" Type="http://schemas.openxmlformats.org/officeDocument/2006/relationships/hyperlink" Target="https://www.doe.virginia.gov/home/showpublisheddocument/30374/638046490824900000" TargetMode="External"/><Relationship Id="rId22" Type="http://schemas.openxmlformats.org/officeDocument/2006/relationships/hyperlink" Target="https://www.doe.virginia.gov/home/showpublisheddocument/25048/63804539020630000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608C39-B914-4C24-B670-C7EAE6D2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QC 8.6a</vt:lpstr>
    </vt:vector>
  </TitlesOfParts>
  <Company>Virginia Department of Education</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8.6a</dc:title>
  <dc:creator>Virginia Department of Education</dc:creator>
  <cp:lastModifiedBy>Vuiller, Matt (DOE)</cp:lastModifiedBy>
  <cp:revision>5</cp:revision>
  <cp:lastPrinted>2020-06-11T13:06:00Z</cp:lastPrinted>
  <dcterms:created xsi:type="dcterms:W3CDTF">2021-03-31T18:40:00Z</dcterms:created>
  <dcterms:modified xsi:type="dcterms:W3CDTF">2023-01-03T19:46:00Z</dcterms:modified>
</cp:coreProperties>
</file>