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D471" w14:textId="77777777" w:rsidR="00B73079" w:rsidRPr="00106746" w:rsidRDefault="00B941BD" w:rsidP="00EF1C4C">
      <w:pPr>
        <w:pStyle w:val="Title"/>
        <w:rPr>
          <w:rFonts w:asciiTheme="minorHAnsi" w:hAnsiTheme="minorHAnsi" w:cstheme="minorHAnsi"/>
        </w:rPr>
      </w:pPr>
      <w:r w:rsidRPr="00106746">
        <w:rPr>
          <w:rFonts w:asciiTheme="minorHAnsi" w:hAnsiTheme="minorHAnsi" w:cstheme="minorHAnsi"/>
        </w:rPr>
        <w:t>Just In Time Quick Check</w:t>
      </w:r>
    </w:p>
    <w:p w14:paraId="15282C0C" w14:textId="5609BF20" w:rsidR="00AD160F" w:rsidRPr="00C03FED" w:rsidRDefault="00437E38" w:rsidP="00C03FED">
      <w:pPr>
        <w:spacing w:after="120"/>
        <w:jc w:val="center"/>
        <w:rPr>
          <w:rFonts w:asciiTheme="minorHAnsi" w:hAnsiTheme="minorHAnsi" w:cstheme="minorHAnsi"/>
          <w:b/>
          <w:sz w:val="28"/>
          <w:szCs w:val="28"/>
        </w:rPr>
      </w:pPr>
      <w:hyperlink r:id="rId8" w:history="1">
        <w:r w:rsidR="00C85467" w:rsidRPr="00106746">
          <w:rPr>
            <w:rStyle w:val="Hyperlink"/>
            <w:rFonts w:asciiTheme="minorHAnsi" w:hAnsiTheme="minorHAnsi" w:cstheme="minorHAnsi"/>
            <w:b/>
            <w:sz w:val="28"/>
            <w:szCs w:val="28"/>
          </w:rPr>
          <w:t>Standard of Learning (SOL) 7.4b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106746" w14:paraId="3184F911" w14:textId="77777777" w:rsidTr="00C03FED">
        <w:trPr>
          <w:tblHeader/>
          <w:jc w:val="center"/>
        </w:trPr>
        <w:tc>
          <w:tcPr>
            <w:tcW w:w="10975" w:type="dxa"/>
          </w:tcPr>
          <w:p w14:paraId="412E8A85" w14:textId="77777777" w:rsidR="00B73079" w:rsidRPr="00106746" w:rsidRDefault="00B941BD" w:rsidP="00EF1C4C">
            <w:pPr>
              <w:jc w:val="center"/>
              <w:rPr>
                <w:rFonts w:asciiTheme="minorHAnsi" w:hAnsiTheme="minorHAnsi" w:cstheme="minorHAnsi"/>
                <w:i/>
                <w:sz w:val="28"/>
                <w:szCs w:val="28"/>
              </w:rPr>
            </w:pPr>
            <w:r w:rsidRPr="00106746">
              <w:rPr>
                <w:rStyle w:val="TitleChar"/>
                <w:rFonts w:asciiTheme="minorHAnsi" w:hAnsiTheme="minorHAnsi" w:cstheme="minorHAnsi"/>
              </w:rPr>
              <w:t>Strand:</w:t>
            </w:r>
            <w:r w:rsidRPr="00106746">
              <w:rPr>
                <w:rFonts w:asciiTheme="minorHAnsi" w:hAnsiTheme="minorHAnsi" w:cstheme="minorHAnsi"/>
                <w:b/>
                <w:sz w:val="28"/>
                <w:szCs w:val="28"/>
              </w:rPr>
              <w:t xml:space="preserve"> </w:t>
            </w:r>
            <w:r w:rsidR="007D7FC9">
              <w:rPr>
                <w:rFonts w:asciiTheme="minorHAnsi" w:hAnsiTheme="minorHAnsi" w:cstheme="minorHAnsi"/>
                <w:sz w:val="28"/>
                <w:szCs w:val="28"/>
              </w:rPr>
              <w:t>Measurement and Geometry</w:t>
            </w:r>
          </w:p>
        </w:tc>
      </w:tr>
      <w:tr w:rsidR="00B73079" w:rsidRPr="00106746" w14:paraId="13FF66BC" w14:textId="77777777" w:rsidTr="00C03FED">
        <w:trPr>
          <w:jc w:val="center"/>
        </w:trPr>
        <w:tc>
          <w:tcPr>
            <w:tcW w:w="10975" w:type="dxa"/>
            <w:shd w:val="clear" w:color="auto" w:fill="D9D9D9"/>
          </w:tcPr>
          <w:p w14:paraId="5553D877" w14:textId="77777777" w:rsidR="00B73079" w:rsidRPr="00106746" w:rsidRDefault="00E84A38" w:rsidP="00BD446C">
            <w:pPr>
              <w:pStyle w:val="Heading1"/>
              <w:spacing w:before="120"/>
              <w:outlineLvl w:val="0"/>
              <w:rPr>
                <w:rFonts w:asciiTheme="minorHAnsi" w:hAnsiTheme="minorHAnsi" w:cstheme="minorHAnsi"/>
              </w:rPr>
            </w:pPr>
            <w:r w:rsidRPr="00106746">
              <w:rPr>
                <w:rFonts w:asciiTheme="minorHAnsi" w:hAnsiTheme="minorHAnsi" w:cstheme="minorHAnsi"/>
              </w:rPr>
              <w:t>Standard of Learning (SOL) 7.4b</w:t>
            </w:r>
          </w:p>
          <w:p w14:paraId="0CA43E87" w14:textId="77777777" w:rsidR="00B73079" w:rsidRPr="00106746" w:rsidRDefault="00E84A38" w:rsidP="00BD446C">
            <w:pPr>
              <w:spacing w:after="120"/>
              <w:rPr>
                <w:rFonts w:asciiTheme="minorHAnsi" w:hAnsiTheme="minorHAnsi" w:cstheme="minorHAnsi"/>
                <w:i/>
              </w:rPr>
            </w:pPr>
            <w:r w:rsidRPr="00106746">
              <w:rPr>
                <w:rFonts w:asciiTheme="minorHAnsi" w:hAnsiTheme="minorHAnsi" w:cstheme="minorHAnsi"/>
                <w:b/>
                <w:i/>
              </w:rPr>
              <w:t>The student will solve problems, including practical problems, involving the volume and surface area of rectangular prisms and cylinders.</w:t>
            </w:r>
          </w:p>
        </w:tc>
      </w:tr>
      <w:tr w:rsidR="00B73079" w:rsidRPr="00106746" w14:paraId="68526959" w14:textId="77777777" w:rsidTr="00C03FED">
        <w:trPr>
          <w:jc w:val="center"/>
        </w:trPr>
        <w:tc>
          <w:tcPr>
            <w:tcW w:w="10975" w:type="dxa"/>
            <w:shd w:val="clear" w:color="auto" w:fill="F2F2F2"/>
          </w:tcPr>
          <w:p w14:paraId="4814FBC9" w14:textId="77777777" w:rsidR="00B73079" w:rsidRPr="00106746" w:rsidRDefault="00B941BD" w:rsidP="00BD446C">
            <w:pPr>
              <w:pStyle w:val="Heading1"/>
              <w:spacing w:before="120"/>
              <w:outlineLvl w:val="0"/>
              <w:rPr>
                <w:rFonts w:asciiTheme="minorHAnsi" w:hAnsiTheme="minorHAnsi" w:cstheme="minorHAnsi"/>
              </w:rPr>
            </w:pPr>
            <w:r w:rsidRPr="00106746">
              <w:rPr>
                <w:rFonts w:asciiTheme="minorHAnsi" w:hAnsiTheme="minorHAnsi" w:cstheme="minorHAnsi"/>
              </w:rPr>
              <w:t xml:space="preserve">Grade Level Skills:  </w:t>
            </w:r>
          </w:p>
          <w:p w14:paraId="680C1E6A" w14:textId="77777777" w:rsidR="00E84A38" w:rsidRPr="00106746" w:rsidRDefault="00E84A38" w:rsidP="008174B1">
            <w:pPr>
              <w:widowControl w:val="0"/>
              <w:numPr>
                <w:ilvl w:val="0"/>
                <w:numId w:val="3"/>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rPr>
              <w:t>Determine if a practical problem involving a rectangular prism or cylinder represents the application of volume or surface area.</w:t>
            </w:r>
          </w:p>
          <w:p w14:paraId="33F7C4E4" w14:textId="77777777" w:rsidR="00E84A38" w:rsidRPr="00106746" w:rsidRDefault="00E84A38" w:rsidP="008174B1">
            <w:pPr>
              <w:widowControl w:val="0"/>
              <w:numPr>
                <w:ilvl w:val="0"/>
                <w:numId w:val="3"/>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rPr>
              <w:t>Solve practical problems that require determining the surface area of rectangular prisms and cylinders.</w:t>
            </w:r>
          </w:p>
          <w:p w14:paraId="43492663" w14:textId="77777777" w:rsidR="00B73079" w:rsidRPr="00106746" w:rsidRDefault="00E84A38" w:rsidP="00BD446C">
            <w:pPr>
              <w:numPr>
                <w:ilvl w:val="0"/>
                <w:numId w:val="3"/>
              </w:numPr>
              <w:pBdr>
                <w:top w:val="nil"/>
                <w:left w:val="nil"/>
                <w:bottom w:val="nil"/>
                <w:right w:val="nil"/>
                <w:between w:val="nil"/>
              </w:pBdr>
              <w:spacing w:after="120"/>
              <w:rPr>
                <w:rFonts w:asciiTheme="minorHAnsi" w:hAnsiTheme="minorHAnsi" w:cstheme="minorHAnsi"/>
                <w:color w:val="000000"/>
              </w:rPr>
            </w:pPr>
            <w:r w:rsidRPr="00106746">
              <w:rPr>
                <w:rFonts w:asciiTheme="minorHAnsi" w:hAnsiTheme="minorHAnsi" w:cstheme="minorHAnsi"/>
              </w:rPr>
              <w:t>Solve practical problems that require determining the volume of rectangular prisms and cylinders.</w:t>
            </w:r>
          </w:p>
        </w:tc>
      </w:tr>
      <w:tr w:rsidR="00B73079" w:rsidRPr="00106746" w14:paraId="5B853A37" w14:textId="77777777" w:rsidTr="00C03FED">
        <w:trPr>
          <w:jc w:val="center"/>
        </w:trPr>
        <w:tc>
          <w:tcPr>
            <w:tcW w:w="10975" w:type="dxa"/>
          </w:tcPr>
          <w:p w14:paraId="267B1945" w14:textId="0DCF8CC1" w:rsidR="00B73079" w:rsidRPr="00BD446C" w:rsidRDefault="00437E38" w:rsidP="00BD446C">
            <w:pPr>
              <w:spacing w:before="120" w:after="120"/>
              <w:rPr>
                <w:rFonts w:asciiTheme="minorHAnsi" w:hAnsiTheme="minorHAnsi" w:cstheme="minorHAnsi"/>
                <w:b/>
                <w:sz w:val="28"/>
                <w:szCs w:val="28"/>
              </w:rPr>
            </w:pPr>
            <w:hyperlink w:anchor="bookmark=id.gjdgxs">
              <w:r w:rsidR="00B941BD" w:rsidRPr="00BD446C">
                <w:rPr>
                  <w:rFonts w:asciiTheme="minorHAnsi" w:hAnsiTheme="minorHAnsi" w:cstheme="minorHAnsi"/>
                  <w:b/>
                  <w:color w:val="0563C1"/>
                  <w:sz w:val="28"/>
                  <w:szCs w:val="28"/>
                  <w:u w:val="single"/>
                </w:rPr>
                <w:t>Just in Time Quick Check</w:t>
              </w:r>
            </w:hyperlink>
            <w:r w:rsidR="00B941BD" w:rsidRPr="00BD446C">
              <w:rPr>
                <w:rFonts w:asciiTheme="minorHAnsi" w:hAnsiTheme="minorHAnsi" w:cstheme="minorHAnsi"/>
                <w:b/>
                <w:color w:val="0563C1"/>
                <w:sz w:val="28"/>
                <w:szCs w:val="28"/>
                <w:u w:val="single"/>
              </w:rPr>
              <w:t xml:space="preserve"> </w:t>
            </w:r>
          </w:p>
        </w:tc>
      </w:tr>
      <w:tr w:rsidR="00B73079" w:rsidRPr="00106746" w14:paraId="5E3F7B8A" w14:textId="77777777" w:rsidTr="00C03FED">
        <w:trPr>
          <w:jc w:val="center"/>
        </w:trPr>
        <w:tc>
          <w:tcPr>
            <w:tcW w:w="10975" w:type="dxa"/>
          </w:tcPr>
          <w:p w14:paraId="3A1BF980" w14:textId="0CEE4ADF" w:rsidR="00B73079" w:rsidRPr="00BD446C" w:rsidRDefault="00437E38" w:rsidP="00BD446C">
            <w:pPr>
              <w:spacing w:before="120" w:after="120"/>
              <w:rPr>
                <w:rFonts w:asciiTheme="minorHAnsi" w:hAnsiTheme="minorHAnsi" w:cstheme="minorHAnsi"/>
                <w:b/>
                <w:sz w:val="28"/>
                <w:szCs w:val="28"/>
              </w:rPr>
            </w:pPr>
            <w:hyperlink w:anchor="jittn" w:history="1">
              <w:r w:rsidR="00B941BD" w:rsidRPr="00BD446C">
                <w:rPr>
                  <w:rStyle w:val="Hyperlink"/>
                  <w:rFonts w:asciiTheme="minorHAnsi" w:hAnsiTheme="minorHAnsi" w:cstheme="minorHAnsi"/>
                  <w:b/>
                  <w:sz w:val="28"/>
                  <w:szCs w:val="28"/>
                </w:rPr>
                <w:t>Just in Time Quick Check Teacher Notes</w:t>
              </w:r>
            </w:hyperlink>
          </w:p>
        </w:tc>
      </w:tr>
      <w:tr w:rsidR="00B73079" w:rsidRPr="00106746" w14:paraId="07227477" w14:textId="77777777" w:rsidTr="00C03FED">
        <w:trPr>
          <w:jc w:val="center"/>
        </w:trPr>
        <w:tc>
          <w:tcPr>
            <w:tcW w:w="10975" w:type="dxa"/>
          </w:tcPr>
          <w:p w14:paraId="44734762" w14:textId="77777777" w:rsidR="00B73079" w:rsidRPr="00106746" w:rsidRDefault="00B941BD" w:rsidP="00BD446C">
            <w:pPr>
              <w:pStyle w:val="Heading1"/>
              <w:spacing w:before="120"/>
              <w:outlineLvl w:val="0"/>
              <w:rPr>
                <w:rFonts w:asciiTheme="minorHAnsi" w:hAnsiTheme="minorHAnsi" w:cstheme="minorHAnsi"/>
              </w:rPr>
            </w:pPr>
            <w:r w:rsidRPr="00106746">
              <w:rPr>
                <w:rFonts w:asciiTheme="minorHAnsi" w:hAnsiTheme="minorHAnsi" w:cstheme="minorHAnsi"/>
              </w:rPr>
              <w:t xml:space="preserve">Supporting Resources: </w:t>
            </w:r>
          </w:p>
          <w:p w14:paraId="158643CF" w14:textId="77777777" w:rsidR="00B73079" w:rsidRPr="00106746" w:rsidRDefault="00B941BD" w:rsidP="00FB0A0A">
            <w:pPr>
              <w:numPr>
                <w:ilvl w:val="0"/>
                <w:numId w:val="2"/>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color w:val="000000"/>
              </w:rPr>
              <w:t>VDOE Mathematics Instructional Plans (MIPS)</w:t>
            </w:r>
          </w:p>
          <w:p w14:paraId="5AE4216F" w14:textId="50198AFF" w:rsidR="00B73079" w:rsidRPr="00106746" w:rsidRDefault="00437E38" w:rsidP="00FB0A0A">
            <w:pPr>
              <w:numPr>
                <w:ilvl w:val="1"/>
                <w:numId w:val="2"/>
              </w:numPr>
              <w:pBdr>
                <w:top w:val="nil"/>
                <w:left w:val="nil"/>
                <w:bottom w:val="nil"/>
                <w:right w:val="nil"/>
                <w:between w:val="nil"/>
              </w:pBdr>
              <w:rPr>
                <w:rFonts w:asciiTheme="minorHAnsi" w:hAnsiTheme="minorHAnsi" w:cstheme="minorHAnsi"/>
                <w:color w:val="000000"/>
              </w:rPr>
            </w:pPr>
            <w:hyperlink r:id="rId9" w:history="1">
              <w:r w:rsidR="00FB0A0A" w:rsidRPr="00106746">
                <w:rPr>
                  <w:rStyle w:val="Hyperlink"/>
                  <w:rFonts w:asciiTheme="minorHAnsi" w:hAnsiTheme="minorHAnsi" w:cstheme="minorHAnsi"/>
                  <w:bdr w:val="none" w:sz="0" w:space="0" w:color="auto" w:frame="1"/>
                  <w:shd w:val="clear" w:color="auto" w:fill="FFFFFF"/>
                </w:rPr>
                <w:t>7.4ab - Volume and Surface Area of Rectangular Prisms and Cylinders</w:t>
              </w:r>
            </w:hyperlink>
            <w:r w:rsidR="00FB0A0A" w:rsidRPr="00106746">
              <w:rPr>
                <w:rStyle w:val="filetype"/>
                <w:rFonts w:asciiTheme="minorHAnsi" w:hAnsiTheme="minorHAnsi" w:cstheme="minorHAnsi"/>
                <w:color w:val="000000"/>
                <w:shd w:val="clear" w:color="auto" w:fill="FFFFFF"/>
              </w:rPr>
              <w:t> (Word)</w:t>
            </w:r>
            <w:r w:rsidR="00FB0A0A" w:rsidRPr="00106746">
              <w:rPr>
                <w:rFonts w:asciiTheme="minorHAnsi" w:hAnsiTheme="minorHAnsi" w:cstheme="minorHAnsi"/>
                <w:color w:val="000000"/>
                <w:shd w:val="clear" w:color="auto" w:fill="FFFFFF"/>
              </w:rPr>
              <w:t> / </w:t>
            </w:r>
            <w:hyperlink r:id="rId10" w:history="1">
              <w:r w:rsidR="00FB0A0A" w:rsidRPr="00106746">
                <w:rPr>
                  <w:rStyle w:val="Hyperlink"/>
                  <w:rFonts w:asciiTheme="minorHAnsi" w:hAnsiTheme="minorHAnsi" w:cstheme="minorHAnsi"/>
                  <w:bdr w:val="none" w:sz="0" w:space="0" w:color="auto" w:frame="1"/>
                  <w:shd w:val="clear" w:color="auto" w:fill="FFFFFF"/>
                </w:rPr>
                <w:t>PDF Version</w:t>
              </w:r>
            </w:hyperlink>
          </w:p>
          <w:p w14:paraId="7CE372DE" w14:textId="77777777" w:rsidR="007D7FC9" w:rsidRPr="007D7FC9" w:rsidRDefault="00B941BD" w:rsidP="007D7FC9">
            <w:pPr>
              <w:numPr>
                <w:ilvl w:val="0"/>
                <w:numId w:val="2"/>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color w:val="000000"/>
              </w:rPr>
              <w:t>VDOE Algebra Readiness Remediation Plans</w:t>
            </w:r>
          </w:p>
          <w:p w14:paraId="3CBA9CCB" w14:textId="06E91EFF" w:rsidR="007D7FC9" w:rsidRPr="007D7FC9" w:rsidRDefault="00437E38" w:rsidP="00FB0A0A">
            <w:pPr>
              <w:numPr>
                <w:ilvl w:val="1"/>
                <w:numId w:val="2"/>
              </w:numPr>
              <w:pBdr>
                <w:top w:val="nil"/>
                <w:left w:val="nil"/>
                <w:bottom w:val="nil"/>
                <w:right w:val="nil"/>
                <w:between w:val="nil"/>
              </w:pBdr>
              <w:rPr>
                <w:rFonts w:asciiTheme="minorHAnsi" w:hAnsiTheme="minorHAnsi" w:cstheme="minorHAnsi"/>
                <w:color w:val="000000"/>
              </w:rPr>
            </w:pPr>
            <w:hyperlink r:id="rId11" w:history="1">
              <w:r w:rsidR="007D7FC9" w:rsidRPr="007D7FC9">
                <w:rPr>
                  <w:rStyle w:val="Hyperlink"/>
                  <w:rFonts w:asciiTheme="minorHAnsi" w:hAnsiTheme="minorHAnsi" w:cstheme="minorHAnsi"/>
                </w:rPr>
                <w:t>Cones and Square Pyramids</w:t>
              </w:r>
            </w:hyperlink>
            <w:r w:rsidR="007D7FC9">
              <w:rPr>
                <w:rFonts w:asciiTheme="minorHAnsi" w:hAnsiTheme="minorHAnsi" w:cstheme="minorHAnsi"/>
                <w:color w:val="000000"/>
              </w:rPr>
              <w:t xml:space="preserve"> (Word) / </w:t>
            </w:r>
            <w:hyperlink r:id="rId12" w:history="1">
              <w:r w:rsidR="007D7FC9" w:rsidRPr="007D7FC9">
                <w:rPr>
                  <w:rStyle w:val="Hyperlink"/>
                  <w:rFonts w:asciiTheme="minorHAnsi" w:hAnsiTheme="minorHAnsi" w:cstheme="minorHAnsi"/>
                </w:rPr>
                <w:t>PDF</w:t>
              </w:r>
            </w:hyperlink>
          </w:p>
          <w:p w14:paraId="5E1DF22F" w14:textId="5981A511" w:rsidR="00FB0A0A" w:rsidRPr="00106746" w:rsidRDefault="00437E38" w:rsidP="00FB0A0A">
            <w:pPr>
              <w:numPr>
                <w:ilvl w:val="1"/>
                <w:numId w:val="2"/>
              </w:numPr>
              <w:pBdr>
                <w:top w:val="nil"/>
                <w:left w:val="nil"/>
                <w:bottom w:val="nil"/>
                <w:right w:val="nil"/>
                <w:between w:val="nil"/>
              </w:pBdr>
              <w:rPr>
                <w:rFonts w:asciiTheme="minorHAnsi" w:hAnsiTheme="minorHAnsi" w:cstheme="minorHAnsi"/>
                <w:color w:val="000000"/>
              </w:rPr>
            </w:pPr>
            <w:hyperlink r:id="rId13" w:history="1">
              <w:r w:rsidR="00FB0A0A" w:rsidRPr="00106746">
                <w:rPr>
                  <w:rStyle w:val="Hyperlink"/>
                  <w:rFonts w:asciiTheme="minorHAnsi" w:hAnsiTheme="minorHAnsi" w:cstheme="minorHAnsi"/>
                  <w:bdr w:val="none" w:sz="0" w:space="0" w:color="auto" w:frame="1"/>
                  <w:shd w:val="clear" w:color="auto" w:fill="FFFFFF"/>
                </w:rPr>
                <w:t>Ranking Cylinders and Rectangular Prisms</w:t>
              </w:r>
            </w:hyperlink>
            <w:r w:rsidR="00FB0A0A" w:rsidRPr="00106746">
              <w:rPr>
                <w:rStyle w:val="filetype"/>
                <w:rFonts w:asciiTheme="minorHAnsi" w:hAnsiTheme="minorHAnsi" w:cstheme="minorHAnsi"/>
                <w:color w:val="000000"/>
                <w:shd w:val="clear" w:color="auto" w:fill="FFFFFF"/>
              </w:rPr>
              <w:t> (Word)</w:t>
            </w:r>
            <w:r w:rsidR="00FB0A0A" w:rsidRPr="00106746">
              <w:rPr>
                <w:rFonts w:asciiTheme="minorHAnsi" w:hAnsiTheme="minorHAnsi" w:cstheme="minorHAnsi"/>
                <w:color w:val="000000"/>
                <w:shd w:val="clear" w:color="auto" w:fill="FFFFFF"/>
              </w:rPr>
              <w:t> / </w:t>
            </w:r>
            <w:hyperlink r:id="rId14" w:history="1">
              <w:r w:rsidR="00FB0A0A" w:rsidRPr="00106746">
                <w:rPr>
                  <w:rStyle w:val="Hyperlink"/>
                  <w:rFonts w:asciiTheme="minorHAnsi" w:hAnsiTheme="minorHAnsi" w:cstheme="minorHAnsi"/>
                  <w:bdr w:val="none" w:sz="0" w:space="0" w:color="auto" w:frame="1"/>
                  <w:shd w:val="clear" w:color="auto" w:fill="FFFFFF"/>
                </w:rPr>
                <w:t>PDF</w:t>
              </w:r>
            </w:hyperlink>
          </w:p>
          <w:p w14:paraId="3DE0D821" w14:textId="55402405" w:rsidR="00FB0A0A" w:rsidRPr="00106746" w:rsidRDefault="00437E38" w:rsidP="00FB0A0A">
            <w:pPr>
              <w:numPr>
                <w:ilvl w:val="1"/>
                <w:numId w:val="2"/>
              </w:numPr>
              <w:pBdr>
                <w:top w:val="nil"/>
                <w:left w:val="nil"/>
                <w:bottom w:val="nil"/>
                <w:right w:val="nil"/>
                <w:between w:val="nil"/>
              </w:pBdr>
              <w:rPr>
                <w:rStyle w:val="Hyperlink"/>
                <w:rFonts w:asciiTheme="minorHAnsi" w:hAnsiTheme="minorHAnsi" w:cstheme="minorHAnsi"/>
                <w:color w:val="000000"/>
                <w:u w:val="none"/>
              </w:rPr>
            </w:pPr>
            <w:hyperlink r:id="rId15" w:history="1">
              <w:r w:rsidR="00FB0A0A" w:rsidRPr="00106746">
                <w:rPr>
                  <w:rStyle w:val="Hyperlink"/>
                  <w:rFonts w:asciiTheme="minorHAnsi" w:hAnsiTheme="minorHAnsi" w:cstheme="minorHAnsi"/>
                  <w:bdr w:val="none" w:sz="0" w:space="0" w:color="auto" w:frame="1"/>
                  <w:shd w:val="clear" w:color="auto" w:fill="FFFFFF"/>
                </w:rPr>
                <w:t>Real Life Examples</w:t>
              </w:r>
            </w:hyperlink>
            <w:r w:rsidR="00FB0A0A" w:rsidRPr="00106746">
              <w:rPr>
                <w:rStyle w:val="filetype"/>
                <w:rFonts w:asciiTheme="minorHAnsi" w:hAnsiTheme="minorHAnsi" w:cstheme="minorHAnsi"/>
                <w:color w:val="000000"/>
                <w:shd w:val="clear" w:color="auto" w:fill="FFFFFF"/>
              </w:rPr>
              <w:t> (Word)</w:t>
            </w:r>
            <w:r w:rsidR="00FB0A0A" w:rsidRPr="00106746">
              <w:rPr>
                <w:rFonts w:asciiTheme="minorHAnsi" w:hAnsiTheme="minorHAnsi" w:cstheme="minorHAnsi"/>
                <w:color w:val="000000"/>
                <w:shd w:val="clear" w:color="auto" w:fill="FFFFFF"/>
              </w:rPr>
              <w:t> / </w:t>
            </w:r>
            <w:hyperlink r:id="rId16" w:history="1">
              <w:r w:rsidR="00FB0A0A" w:rsidRPr="00106746">
                <w:rPr>
                  <w:rStyle w:val="Hyperlink"/>
                  <w:rFonts w:asciiTheme="minorHAnsi" w:hAnsiTheme="minorHAnsi" w:cstheme="minorHAnsi"/>
                  <w:bdr w:val="none" w:sz="0" w:space="0" w:color="auto" w:frame="1"/>
                  <w:shd w:val="clear" w:color="auto" w:fill="FFFFFF"/>
                </w:rPr>
                <w:t>PDF</w:t>
              </w:r>
            </w:hyperlink>
          </w:p>
          <w:p w14:paraId="75D048C5" w14:textId="2A2B4876" w:rsidR="00FB0A0A" w:rsidRPr="00106746" w:rsidRDefault="00437E38" w:rsidP="00FB0A0A">
            <w:pPr>
              <w:numPr>
                <w:ilvl w:val="1"/>
                <w:numId w:val="2"/>
              </w:numPr>
              <w:pBdr>
                <w:top w:val="nil"/>
                <w:left w:val="nil"/>
                <w:bottom w:val="nil"/>
                <w:right w:val="nil"/>
                <w:between w:val="nil"/>
              </w:pBdr>
              <w:rPr>
                <w:rFonts w:asciiTheme="minorHAnsi" w:hAnsiTheme="minorHAnsi" w:cstheme="minorHAnsi"/>
                <w:color w:val="000000"/>
              </w:rPr>
            </w:pPr>
            <w:hyperlink r:id="rId17" w:history="1">
              <w:r w:rsidR="00FB0A0A" w:rsidRPr="00106746">
                <w:rPr>
                  <w:rStyle w:val="Hyperlink"/>
                  <w:rFonts w:asciiTheme="minorHAnsi" w:hAnsiTheme="minorHAnsi" w:cstheme="minorHAnsi"/>
                  <w:bdr w:val="none" w:sz="0" w:space="0" w:color="auto" w:frame="1"/>
                  <w:shd w:val="clear" w:color="auto" w:fill="FFFFFF"/>
                </w:rPr>
                <w:t>Relational Solids</w:t>
              </w:r>
            </w:hyperlink>
            <w:r w:rsidR="00FB0A0A" w:rsidRPr="00106746">
              <w:rPr>
                <w:rStyle w:val="filetype"/>
                <w:rFonts w:asciiTheme="minorHAnsi" w:hAnsiTheme="minorHAnsi" w:cstheme="minorHAnsi"/>
                <w:color w:val="000000"/>
                <w:shd w:val="clear" w:color="auto" w:fill="FFFFFF"/>
              </w:rPr>
              <w:t> (Word)</w:t>
            </w:r>
            <w:r w:rsidR="00FB0A0A" w:rsidRPr="00106746">
              <w:rPr>
                <w:rFonts w:asciiTheme="minorHAnsi" w:hAnsiTheme="minorHAnsi" w:cstheme="minorHAnsi"/>
                <w:color w:val="000000"/>
                <w:shd w:val="clear" w:color="auto" w:fill="FFFFFF"/>
              </w:rPr>
              <w:t> / </w:t>
            </w:r>
            <w:hyperlink r:id="rId18" w:history="1">
              <w:r w:rsidR="00FB0A0A" w:rsidRPr="00106746">
                <w:rPr>
                  <w:rStyle w:val="Hyperlink"/>
                  <w:rFonts w:asciiTheme="minorHAnsi" w:hAnsiTheme="minorHAnsi" w:cstheme="minorHAnsi"/>
                  <w:bdr w:val="none" w:sz="0" w:space="0" w:color="auto" w:frame="1"/>
                  <w:shd w:val="clear" w:color="auto" w:fill="FFFFFF"/>
                </w:rPr>
                <w:t>PDF</w:t>
              </w:r>
            </w:hyperlink>
          </w:p>
          <w:p w14:paraId="0AD6B789" w14:textId="77777777" w:rsidR="00447B9F" w:rsidRDefault="00447B9F" w:rsidP="00447B9F">
            <w:pPr>
              <w:numPr>
                <w:ilvl w:val="0"/>
                <w:numId w:val="2"/>
              </w:numPr>
              <w:pBdr>
                <w:top w:val="nil"/>
                <w:left w:val="nil"/>
                <w:bottom w:val="nil"/>
                <w:right w:val="nil"/>
                <w:between w:val="nil"/>
              </w:pBdr>
              <w:rPr>
                <w:color w:val="000000"/>
              </w:rPr>
            </w:pPr>
            <w:r>
              <w:rPr>
                <w:color w:val="000000"/>
              </w:rPr>
              <w:t xml:space="preserve">VDOE Word Wall Cards: Grade 7 </w:t>
            </w:r>
            <w:hyperlink r:id="rId19" w:history="1">
              <w:r w:rsidRPr="00C44FB8">
                <w:rPr>
                  <w:rStyle w:val="Hyperlink"/>
                </w:rPr>
                <w:t>(Word)</w:t>
              </w:r>
            </w:hyperlink>
            <w:r>
              <w:rPr>
                <w:color w:val="000000"/>
              </w:rPr>
              <w:t xml:space="preserve"> | </w:t>
            </w:r>
            <w:hyperlink r:id="rId20" w:history="1">
              <w:r w:rsidRPr="00C44FB8">
                <w:rPr>
                  <w:rStyle w:val="Hyperlink"/>
                </w:rPr>
                <w:t>(PDF)</w:t>
              </w:r>
            </w:hyperlink>
            <w:r>
              <w:rPr>
                <w:color w:val="000000"/>
              </w:rPr>
              <w:t xml:space="preserve">  </w:t>
            </w:r>
          </w:p>
          <w:p w14:paraId="45C09F1C" w14:textId="77777777" w:rsidR="00FB0A0A" w:rsidRPr="00106746" w:rsidRDefault="00FB0A0A" w:rsidP="00FB0A0A">
            <w:pPr>
              <w:numPr>
                <w:ilvl w:val="1"/>
                <w:numId w:val="2"/>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color w:val="000000"/>
              </w:rPr>
              <w:t>Rectangular Prism</w:t>
            </w:r>
          </w:p>
          <w:p w14:paraId="09A4DC21" w14:textId="77777777" w:rsidR="00FB0A0A" w:rsidRPr="00106746" w:rsidRDefault="00FB0A0A" w:rsidP="00FB0A0A">
            <w:pPr>
              <w:numPr>
                <w:ilvl w:val="1"/>
                <w:numId w:val="2"/>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color w:val="000000"/>
              </w:rPr>
              <w:t>Volume of a Rectangular Prism</w:t>
            </w:r>
          </w:p>
          <w:p w14:paraId="149D8122" w14:textId="77777777" w:rsidR="00FB0A0A" w:rsidRPr="00106746" w:rsidRDefault="00FB0A0A" w:rsidP="00FB0A0A">
            <w:pPr>
              <w:numPr>
                <w:ilvl w:val="1"/>
                <w:numId w:val="2"/>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color w:val="000000"/>
              </w:rPr>
              <w:t>Surface Area of a Rectangular Prism</w:t>
            </w:r>
          </w:p>
          <w:p w14:paraId="796FB018" w14:textId="160896BD" w:rsidR="00FB0A0A" w:rsidRDefault="00FB0A0A" w:rsidP="00FB0A0A">
            <w:pPr>
              <w:numPr>
                <w:ilvl w:val="1"/>
                <w:numId w:val="2"/>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color w:val="000000"/>
              </w:rPr>
              <w:t>Cylinder</w:t>
            </w:r>
          </w:p>
          <w:p w14:paraId="628B86E8" w14:textId="0FA01566" w:rsidR="002674B8" w:rsidRDefault="002674B8" w:rsidP="002674B8">
            <w:pPr>
              <w:numPr>
                <w:ilvl w:val="0"/>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VDOE Instructional Videos for Teachers</w:t>
            </w:r>
          </w:p>
          <w:p w14:paraId="0B61AC4B" w14:textId="5562842C" w:rsidR="002674B8" w:rsidRPr="00106746" w:rsidRDefault="00437E38" w:rsidP="002674B8">
            <w:pPr>
              <w:numPr>
                <w:ilvl w:val="1"/>
                <w:numId w:val="2"/>
              </w:numPr>
              <w:pBdr>
                <w:top w:val="nil"/>
                <w:left w:val="nil"/>
                <w:bottom w:val="nil"/>
                <w:right w:val="nil"/>
                <w:between w:val="nil"/>
              </w:pBdr>
              <w:rPr>
                <w:rFonts w:asciiTheme="minorHAnsi" w:hAnsiTheme="minorHAnsi" w:cstheme="minorHAnsi"/>
                <w:color w:val="000000"/>
              </w:rPr>
            </w:pPr>
            <w:hyperlink r:id="rId21" w:history="1">
              <w:r w:rsidR="002674B8" w:rsidRPr="001B063E">
                <w:rPr>
                  <w:rStyle w:val="Hyperlink"/>
                  <w:rFonts w:asciiTheme="minorHAnsi" w:hAnsiTheme="minorHAnsi" w:cstheme="minorHAnsi"/>
                  <w:bdr w:val="none" w:sz="0" w:space="0" w:color="auto" w:frame="1"/>
                  <w:shd w:val="clear" w:color="auto" w:fill="FFFFFF"/>
                </w:rPr>
                <w:t>Units of Measure (grades 4-8)</w:t>
              </w:r>
            </w:hyperlink>
          </w:p>
          <w:p w14:paraId="4CC37224" w14:textId="77777777" w:rsidR="00B73079" w:rsidRPr="00106746" w:rsidRDefault="00B941BD" w:rsidP="00FB0A0A">
            <w:pPr>
              <w:numPr>
                <w:ilvl w:val="0"/>
                <w:numId w:val="2"/>
              </w:numPr>
              <w:pBdr>
                <w:top w:val="nil"/>
                <w:left w:val="nil"/>
                <w:bottom w:val="nil"/>
                <w:right w:val="nil"/>
                <w:between w:val="nil"/>
              </w:pBdr>
              <w:rPr>
                <w:rFonts w:asciiTheme="minorHAnsi" w:hAnsiTheme="minorHAnsi" w:cstheme="minorHAnsi"/>
                <w:color w:val="000000"/>
              </w:rPr>
            </w:pPr>
            <w:r w:rsidRPr="00106746">
              <w:rPr>
                <w:rFonts w:asciiTheme="minorHAnsi" w:hAnsiTheme="minorHAnsi" w:cstheme="minorHAnsi"/>
                <w:color w:val="000000"/>
              </w:rPr>
              <w:t>Other VDOE Resources</w:t>
            </w:r>
          </w:p>
          <w:p w14:paraId="2CE7C0BD" w14:textId="77777777" w:rsidR="00C27226" w:rsidRPr="00C27226" w:rsidRDefault="00437E38" w:rsidP="00C27226">
            <w:pPr>
              <w:numPr>
                <w:ilvl w:val="1"/>
                <w:numId w:val="2"/>
              </w:numPr>
              <w:pBdr>
                <w:top w:val="nil"/>
                <w:left w:val="nil"/>
                <w:bottom w:val="nil"/>
                <w:right w:val="nil"/>
                <w:between w:val="nil"/>
              </w:pBdr>
              <w:rPr>
                <w:rFonts w:asciiTheme="minorHAnsi" w:hAnsiTheme="minorHAnsi" w:cstheme="minorHAnsi"/>
                <w:color w:val="000000"/>
              </w:rPr>
            </w:pPr>
            <w:hyperlink r:id="rId22" w:history="1">
              <w:r w:rsidR="00FB0A0A" w:rsidRPr="00106746">
                <w:rPr>
                  <w:rStyle w:val="Hyperlink"/>
                  <w:rFonts w:asciiTheme="minorHAnsi" w:hAnsiTheme="minorHAnsi" w:cstheme="minorHAnsi"/>
                  <w:bCs/>
                </w:rPr>
                <w:t>Area, Volume, and Surface Area: Find the Volume of Rectangles inside Rectangles [eMediaVA]</w:t>
              </w:r>
            </w:hyperlink>
          </w:p>
          <w:p w14:paraId="47EA6B48" w14:textId="3B1B99CA" w:rsidR="00B73079" w:rsidRPr="00106746" w:rsidRDefault="00437E38" w:rsidP="00BD446C">
            <w:pPr>
              <w:numPr>
                <w:ilvl w:val="1"/>
                <w:numId w:val="2"/>
              </w:numPr>
              <w:pBdr>
                <w:top w:val="nil"/>
                <w:left w:val="nil"/>
                <w:bottom w:val="nil"/>
                <w:right w:val="nil"/>
                <w:between w:val="nil"/>
              </w:pBdr>
              <w:spacing w:after="120"/>
              <w:rPr>
                <w:rFonts w:asciiTheme="minorHAnsi" w:hAnsiTheme="minorHAnsi" w:cstheme="minorHAnsi"/>
                <w:color w:val="000000"/>
              </w:rPr>
            </w:pPr>
            <w:hyperlink r:id="rId23" w:history="1">
              <w:r w:rsidR="00FB0A0A" w:rsidRPr="00106746">
                <w:rPr>
                  <w:rStyle w:val="Hyperlink"/>
                  <w:rFonts w:asciiTheme="minorHAnsi" w:hAnsiTheme="minorHAnsi" w:cstheme="minorHAnsi"/>
                  <w:bCs/>
                </w:rPr>
                <w:t>Cylinder Surface Area | School Yourself Geometry [eMediaVA]</w:t>
              </w:r>
            </w:hyperlink>
          </w:p>
        </w:tc>
      </w:tr>
      <w:tr w:rsidR="00B73079" w:rsidRPr="00106746" w14:paraId="12403784" w14:textId="77777777" w:rsidTr="00C03FED">
        <w:trPr>
          <w:jc w:val="center"/>
        </w:trPr>
        <w:tc>
          <w:tcPr>
            <w:tcW w:w="10975" w:type="dxa"/>
          </w:tcPr>
          <w:p w14:paraId="4FDAA6DC" w14:textId="000635BF" w:rsidR="00B73079" w:rsidRPr="00106746" w:rsidRDefault="00DA2193" w:rsidP="00BD446C">
            <w:pPr>
              <w:spacing w:before="120" w:after="120"/>
              <w:rPr>
                <w:rFonts w:asciiTheme="minorHAnsi" w:hAnsiTheme="minorHAnsi" w:cstheme="minorHAnsi"/>
              </w:rPr>
            </w:pPr>
            <w:r w:rsidRPr="00437E38">
              <w:rPr>
                <w:sz w:val="28"/>
                <w:szCs w:val="28"/>
              </w:rPr>
              <w:t>Supporting and Prerequisite SOL</w:t>
            </w:r>
            <w:r w:rsidRPr="00437E38">
              <w:rPr>
                <w:b/>
                <w:sz w:val="28"/>
                <w:szCs w:val="28"/>
              </w:rPr>
              <w:t>:</w:t>
            </w:r>
            <w:r>
              <w:rPr>
                <w:rStyle w:val="Heading1Char"/>
              </w:rPr>
              <w:t xml:space="preserve"> </w:t>
            </w:r>
            <w:hyperlink r:id="rId24" w:history="1">
              <w:r w:rsidR="00FB0A0A" w:rsidRPr="00437E38">
                <w:rPr>
                  <w:rStyle w:val="Hyperlink"/>
                  <w:rFonts w:asciiTheme="minorHAnsi" w:hAnsiTheme="minorHAnsi" w:cstheme="minorHAnsi"/>
                </w:rPr>
                <w:t>7.4a</w:t>
              </w:r>
            </w:hyperlink>
            <w:r w:rsidR="00FB0A0A" w:rsidRPr="00106746">
              <w:rPr>
                <w:rFonts w:asciiTheme="minorHAnsi" w:hAnsiTheme="minorHAnsi" w:cstheme="minorHAnsi"/>
              </w:rPr>
              <w:t xml:space="preserve">, </w:t>
            </w:r>
            <w:hyperlink r:id="rId25" w:history="1">
              <w:r w:rsidR="00FB0A0A" w:rsidRPr="00437E38">
                <w:rPr>
                  <w:rStyle w:val="Hyperlink"/>
                  <w:rFonts w:asciiTheme="minorHAnsi" w:hAnsiTheme="minorHAnsi" w:cstheme="minorHAnsi"/>
                </w:rPr>
                <w:t>6.7b</w:t>
              </w:r>
            </w:hyperlink>
            <w:r w:rsidR="00FB0A0A" w:rsidRPr="00106746">
              <w:rPr>
                <w:rFonts w:asciiTheme="minorHAnsi" w:hAnsiTheme="minorHAnsi" w:cstheme="minorHAnsi"/>
              </w:rPr>
              <w:t xml:space="preserve">, </w:t>
            </w:r>
            <w:hyperlink r:id="rId26" w:history="1">
              <w:r w:rsidR="00FB0A0A" w:rsidRPr="00437E38">
                <w:rPr>
                  <w:rStyle w:val="Hyperlink"/>
                  <w:rFonts w:asciiTheme="minorHAnsi" w:hAnsiTheme="minorHAnsi" w:cstheme="minorHAnsi"/>
                </w:rPr>
                <w:t>6.7c</w:t>
              </w:r>
            </w:hyperlink>
            <w:r w:rsidR="00FB0A0A" w:rsidRPr="00106746">
              <w:rPr>
                <w:rFonts w:asciiTheme="minorHAnsi" w:hAnsiTheme="minorHAnsi" w:cstheme="minorHAnsi"/>
              </w:rPr>
              <w:t xml:space="preserve">, </w:t>
            </w:r>
            <w:hyperlink r:id="rId27" w:history="1">
              <w:r w:rsidR="00FB0A0A" w:rsidRPr="00437E38">
                <w:rPr>
                  <w:rStyle w:val="Hyperlink"/>
                  <w:rFonts w:asciiTheme="minorHAnsi" w:hAnsiTheme="minorHAnsi" w:cstheme="minorHAnsi"/>
                </w:rPr>
                <w:t>5.8a</w:t>
              </w:r>
            </w:hyperlink>
            <w:r w:rsidR="00FB0A0A" w:rsidRPr="00106746">
              <w:rPr>
                <w:rFonts w:asciiTheme="minorHAnsi" w:hAnsiTheme="minorHAnsi" w:cstheme="minorHAnsi"/>
              </w:rPr>
              <w:t xml:space="preserve">, </w:t>
            </w:r>
            <w:hyperlink r:id="rId28" w:history="1">
              <w:r w:rsidR="00FB0A0A" w:rsidRPr="00437E38">
                <w:rPr>
                  <w:rStyle w:val="Hyperlink"/>
                  <w:rFonts w:asciiTheme="minorHAnsi" w:hAnsiTheme="minorHAnsi" w:cstheme="minorHAnsi"/>
                </w:rPr>
                <w:t>5.8b</w:t>
              </w:r>
            </w:hyperlink>
            <w:r w:rsidR="00FB0A0A" w:rsidRPr="00106746">
              <w:rPr>
                <w:rFonts w:asciiTheme="minorHAnsi" w:hAnsiTheme="minorHAnsi" w:cstheme="minorHAnsi"/>
              </w:rPr>
              <w:t xml:space="preserve">, </w:t>
            </w:r>
            <w:hyperlink r:id="rId29" w:history="1">
              <w:r w:rsidR="00FB0A0A" w:rsidRPr="00437E38">
                <w:rPr>
                  <w:rStyle w:val="Hyperlink"/>
                  <w:rFonts w:asciiTheme="minorHAnsi" w:hAnsiTheme="minorHAnsi" w:cstheme="minorHAnsi"/>
                </w:rPr>
                <w:t>5.10</w:t>
              </w:r>
            </w:hyperlink>
          </w:p>
        </w:tc>
      </w:tr>
    </w:tbl>
    <w:p w14:paraId="449E8484" w14:textId="77777777" w:rsidR="00B73079" w:rsidRPr="00106746" w:rsidRDefault="00B73079">
      <w:pPr>
        <w:rPr>
          <w:rFonts w:asciiTheme="minorHAnsi" w:hAnsiTheme="minorHAnsi" w:cstheme="minorHAnsi"/>
        </w:rPr>
      </w:pPr>
    </w:p>
    <w:p w14:paraId="2A8061DF" w14:textId="479F6494" w:rsidR="00B73079" w:rsidRPr="00106746" w:rsidRDefault="00B941BD">
      <w:pPr>
        <w:rPr>
          <w:rFonts w:asciiTheme="minorHAnsi" w:hAnsiTheme="minorHAnsi" w:cstheme="minorHAnsi"/>
        </w:rPr>
      </w:pPr>
      <w:r w:rsidRPr="00106746">
        <w:rPr>
          <w:rFonts w:asciiTheme="minorHAnsi" w:hAnsiTheme="minorHAnsi" w:cstheme="minorHAnsi"/>
        </w:rPr>
        <w:br w:type="page"/>
      </w:r>
    </w:p>
    <w:p w14:paraId="1A3769E0" w14:textId="31ED3212" w:rsidR="00B73079" w:rsidRPr="00106746" w:rsidRDefault="00BD446C" w:rsidP="00EF1C4C">
      <w:pPr>
        <w:pStyle w:val="Title"/>
        <w:rPr>
          <w:rFonts w:asciiTheme="minorHAnsi" w:hAnsiTheme="minorHAnsi" w:cstheme="minorHAnsi"/>
        </w:rPr>
      </w:pPr>
      <w:bookmarkStart w:id="0" w:name="bookmark=id.gjdgxs" w:colFirst="0" w:colLast="0"/>
      <w:bookmarkEnd w:id="0"/>
      <w:r>
        <w:rPr>
          <w:rFonts w:asciiTheme="minorHAnsi" w:hAnsiTheme="minorHAnsi" w:cstheme="minorHAnsi"/>
        </w:rPr>
        <w:lastRenderedPageBreak/>
        <w:t xml:space="preserve">SOL 7.4b - </w:t>
      </w:r>
      <w:r w:rsidR="00B941BD" w:rsidRPr="00106746">
        <w:rPr>
          <w:rFonts w:asciiTheme="minorHAnsi" w:hAnsiTheme="minorHAnsi" w:cstheme="minorHAnsi"/>
        </w:rPr>
        <w:t>Just in Time Quick Check</w:t>
      </w:r>
    </w:p>
    <w:p w14:paraId="5AE58340" w14:textId="77777777" w:rsidR="00B73079" w:rsidRPr="00106746"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31E91607" w14:textId="2B27FA12" w:rsidR="00B73079" w:rsidRDefault="00106746" w:rsidP="00106746">
      <w:pPr>
        <w:pStyle w:val="ListParagraph"/>
        <w:numPr>
          <w:ilvl w:val="0"/>
          <w:numId w:val="12"/>
        </w:numPr>
        <w:rPr>
          <w:rFonts w:asciiTheme="minorHAnsi" w:hAnsiTheme="minorHAnsi" w:cstheme="minorHAnsi"/>
          <w:color w:val="auto"/>
        </w:rPr>
      </w:pPr>
      <w:bookmarkStart w:id="1" w:name="bookmark=id.30j0zll" w:colFirst="0" w:colLast="0"/>
      <w:bookmarkEnd w:id="1"/>
      <w:r w:rsidRPr="00106746">
        <w:rPr>
          <w:rFonts w:asciiTheme="minorHAnsi" w:hAnsiTheme="minorHAnsi" w:cstheme="minorHAnsi"/>
          <w:color w:val="auto"/>
        </w:rPr>
        <w:t>Consider</w:t>
      </w:r>
      <w:r>
        <w:rPr>
          <w:rFonts w:asciiTheme="minorHAnsi" w:hAnsiTheme="minorHAnsi" w:cstheme="minorHAnsi"/>
          <w:color w:val="auto"/>
        </w:rPr>
        <w:t xml:space="preserve"> each situation below. Determine if the situations </w:t>
      </w:r>
      <w:r w:rsidR="002324DA">
        <w:rPr>
          <w:rFonts w:asciiTheme="minorHAnsi" w:hAnsiTheme="minorHAnsi" w:cstheme="minorHAnsi"/>
          <w:color w:val="auto"/>
        </w:rPr>
        <w:t>represent</w:t>
      </w:r>
      <w:r>
        <w:rPr>
          <w:rFonts w:asciiTheme="minorHAnsi" w:hAnsiTheme="minorHAnsi" w:cstheme="minorHAnsi"/>
          <w:color w:val="auto"/>
        </w:rPr>
        <w:t xml:space="preserve"> applications of surface area or volume.</w:t>
      </w:r>
    </w:p>
    <w:p w14:paraId="55FED3F9" w14:textId="77777777" w:rsidR="00106746" w:rsidRDefault="00106746" w:rsidP="00106746">
      <w:pPr>
        <w:pStyle w:val="ListParagraph"/>
        <w:ind w:left="360"/>
        <w:rPr>
          <w:rFonts w:asciiTheme="minorHAnsi" w:hAnsiTheme="minorHAnsi" w:cstheme="minorHAnsi"/>
          <w:color w:val="auto"/>
        </w:rPr>
      </w:pPr>
    </w:p>
    <w:p w14:paraId="2C16D199" w14:textId="77777777" w:rsidR="00106746" w:rsidRDefault="00376288" w:rsidP="00106746">
      <w:pPr>
        <w:pStyle w:val="ListParagraph"/>
        <w:numPr>
          <w:ilvl w:val="0"/>
          <w:numId w:val="13"/>
        </w:numPr>
        <w:rPr>
          <w:rFonts w:asciiTheme="minorHAnsi" w:hAnsiTheme="minorHAnsi" w:cstheme="minorHAnsi"/>
          <w:color w:val="auto"/>
        </w:rPr>
      </w:pPr>
      <w:r>
        <w:rPr>
          <w:rFonts w:asciiTheme="minorHAnsi" w:hAnsiTheme="minorHAnsi" w:cstheme="minorHAnsi"/>
          <w:color w:val="auto"/>
        </w:rPr>
        <w:t xml:space="preserve">Riccy is filling her fish tank. </w:t>
      </w:r>
      <w:r w:rsidRPr="00A20586">
        <w:rPr>
          <w:rFonts w:asciiTheme="minorHAnsi" w:hAnsiTheme="minorHAnsi" w:cstheme="minorHAnsi"/>
          <w:color w:val="auto"/>
        </w:rPr>
        <w:t>______________________________</w:t>
      </w:r>
    </w:p>
    <w:p w14:paraId="0273A1C5" w14:textId="77777777" w:rsidR="00106746" w:rsidRDefault="00106746" w:rsidP="00106746">
      <w:pPr>
        <w:pStyle w:val="ListParagraph"/>
        <w:rPr>
          <w:rFonts w:asciiTheme="minorHAnsi" w:hAnsiTheme="minorHAnsi" w:cstheme="minorHAnsi"/>
          <w:color w:val="auto"/>
        </w:rPr>
      </w:pPr>
    </w:p>
    <w:p w14:paraId="2911A51C" w14:textId="77777777" w:rsidR="00106746" w:rsidRDefault="00376288" w:rsidP="00106746">
      <w:pPr>
        <w:pStyle w:val="ListParagraph"/>
        <w:numPr>
          <w:ilvl w:val="0"/>
          <w:numId w:val="13"/>
        </w:numPr>
        <w:rPr>
          <w:rFonts w:asciiTheme="minorHAnsi" w:hAnsiTheme="minorHAnsi" w:cstheme="minorHAnsi"/>
          <w:color w:val="auto"/>
        </w:rPr>
      </w:pPr>
      <w:r>
        <w:rPr>
          <w:rFonts w:asciiTheme="minorHAnsi" w:hAnsiTheme="minorHAnsi" w:cstheme="minorHAnsi"/>
          <w:color w:val="auto"/>
        </w:rPr>
        <w:t xml:space="preserve">Maricella wants to know how much cereal a box will hold. </w:t>
      </w:r>
      <w:r w:rsidRPr="00A20586">
        <w:rPr>
          <w:rFonts w:asciiTheme="minorHAnsi" w:hAnsiTheme="minorHAnsi" w:cstheme="minorHAnsi"/>
          <w:color w:val="auto"/>
        </w:rPr>
        <w:t>______________________________</w:t>
      </w:r>
    </w:p>
    <w:p w14:paraId="24F7F2E6" w14:textId="77777777" w:rsidR="00106746" w:rsidRPr="00106746" w:rsidRDefault="00106746" w:rsidP="00106746">
      <w:pPr>
        <w:pStyle w:val="ListParagraph"/>
        <w:rPr>
          <w:rFonts w:asciiTheme="minorHAnsi" w:hAnsiTheme="minorHAnsi" w:cstheme="minorHAnsi"/>
          <w:color w:val="auto"/>
        </w:rPr>
      </w:pPr>
    </w:p>
    <w:p w14:paraId="572E3639" w14:textId="77777777" w:rsidR="00106746" w:rsidRDefault="00376288" w:rsidP="00106746">
      <w:pPr>
        <w:pStyle w:val="ListParagraph"/>
        <w:numPr>
          <w:ilvl w:val="0"/>
          <w:numId w:val="13"/>
        </w:numPr>
        <w:rPr>
          <w:rFonts w:asciiTheme="minorHAnsi" w:hAnsiTheme="minorHAnsi" w:cstheme="minorHAnsi"/>
          <w:color w:val="auto"/>
        </w:rPr>
      </w:pPr>
      <w:r>
        <w:rPr>
          <w:rFonts w:asciiTheme="minorHAnsi" w:hAnsiTheme="minorHAnsi" w:cstheme="minorHAnsi"/>
          <w:color w:val="auto"/>
        </w:rPr>
        <w:t xml:space="preserve">Kesean is painting a jewelry box for his mother. </w:t>
      </w:r>
      <w:r w:rsidRPr="00A20586">
        <w:rPr>
          <w:rFonts w:asciiTheme="minorHAnsi" w:hAnsiTheme="minorHAnsi" w:cstheme="minorHAnsi"/>
          <w:color w:val="auto"/>
        </w:rPr>
        <w:t>______________________________</w:t>
      </w:r>
    </w:p>
    <w:p w14:paraId="22E30C4A" w14:textId="77777777" w:rsidR="00106746" w:rsidRPr="00106746" w:rsidRDefault="00106746" w:rsidP="00106746">
      <w:pPr>
        <w:pStyle w:val="ListParagraph"/>
        <w:rPr>
          <w:rFonts w:asciiTheme="minorHAnsi" w:hAnsiTheme="minorHAnsi" w:cstheme="minorHAnsi"/>
          <w:color w:val="auto"/>
        </w:rPr>
      </w:pPr>
    </w:p>
    <w:p w14:paraId="7B5B35B7" w14:textId="77777777" w:rsidR="00106746" w:rsidRDefault="00106746" w:rsidP="00106746">
      <w:pPr>
        <w:rPr>
          <w:rFonts w:asciiTheme="minorHAnsi" w:hAnsiTheme="minorHAnsi" w:cstheme="minorHAnsi"/>
        </w:rPr>
      </w:pPr>
    </w:p>
    <w:p w14:paraId="7528AE94" w14:textId="4B2A2D32" w:rsidR="00106746" w:rsidRDefault="00170DAF" w:rsidP="00106746">
      <w:pPr>
        <w:pStyle w:val="ListParagraph"/>
        <w:numPr>
          <w:ilvl w:val="0"/>
          <w:numId w:val="12"/>
        </w:numPr>
        <w:rPr>
          <w:rFonts w:asciiTheme="minorHAnsi" w:hAnsiTheme="minorHAnsi" w:cstheme="minorHAnsi"/>
          <w:color w:val="auto"/>
        </w:rPr>
      </w:pPr>
      <w:r>
        <w:rPr>
          <w:rFonts w:asciiTheme="minorHAnsi" w:hAnsiTheme="minorHAnsi" w:cstheme="minorHAnsi"/>
          <w:color w:val="auto"/>
        </w:rPr>
        <w:t>Naomi is designing a cereal box</w:t>
      </w:r>
      <w:r w:rsidR="002324DA">
        <w:rPr>
          <w:rFonts w:asciiTheme="minorHAnsi" w:hAnsiTheme="minorHAnsi" w:cstheme="minorHAnsi"/>
          <w:color w:val="auto"/>
        </w:rPr>
        <w:t xml:space="preserve"> </w:t>
      </w:r>
      <w:r w:rsidR="002324DA" w:rsidRPr="002324DA">
        <w:rPr>
          <w:rFonts w:asciiTheme="minorHAnsi" w:hAnsiTheme="minorHAnsi" w:cstheme="minorHAnsi"/>
          <w:color w:val="auto"/>
        </w:rPr>
        <w:t>and needs to determine how much cardboard she will use.</w:t>
      </w:r>
      <w:r>
        <w:rPr>
          <w:rFonts w:asciiTheme="minorHAnsi" w:hAnsiTheme="minorHAnsi" w:cstheme="minorHAnsi"/>
          <w:color w:val="auto"/>
        </w:rPr>
        <w:t xml:space="preserve"> </w:t>
      </w:r>
      <w:r w:rsidR="002324DA" w:rsidRPr="002324DA">
        <w:rPr>
          <w:rFonts w:asciiTheme="minorHAnsi" w:hAnsiTheme="minorHAnsi" w:cstheme="minorHAnsi"/>
          <w:color w:val="auto"/>
        </w:rPr>
        <w:t>She wants the box to have a height of 10 inches, a length of 7 inches, and a width of 2 inches.</w:t>
      </w:r>
      <w:r w:rsidRPr="002324DA">
        <w:rPr>
          <w:rFonts w:asciiTheme="minorHAnsi" w:hAnsiTheme="minorHAnsi" w:cstheme="minorHAnsi"/>
          <w:color w:val="auto"/>
        </w:rPr>
        <w:t xml:space="preserve"> </w:t>
      </w:r>
      <w:r>
        <w:rPr>
          <w:rFonts w:asciiTheme="minorHAnsi" w:hAnsiTheme="minorHAnsi" w:cstheme="minorHAnsi"/>
          <w:color w:val="auto"/>
        </w:rPr>
        <w:t>How much cardboard will she need?</w:t>
      </w:r>
    </w:p>
    <w:p w14:paraId="34BE62C5" w14:textId="77777777" w:rsidR="00DB510B" w:rsidRDefault="00DB510B" w:rsidP="00DB510B">
      <w:pPr>
        <w:pStyle w:val="ListParagraph"/>
        <w:ind w:left="360"/>
        <w:rPr>
          <w:rFonts w:asciiTheme="minorHAnsi" w:hAnsiTheme="minorHAnsi" w:cstheme="minorHAnsi"/>
          <w:color w:val="auto"/>
        </w:rPr>
      </w:pPr>
    </w:p>
    <w:p w14:paraId="06DFF4EA" w14:textId="65422FAF" w:rsidR="007B1B32" w:rsidRDefault="00A455F3" w:rsidP="00DB510B">
      <w:pPr>
        <w:pStyle w:val="ListParagraph"/>
        <w:ind w:left="360"/>
        <w:rPr>
          <w:rFonts w:asciiTheme="minorHAnsi" w:hAnsiTheme="minorHAnsi" w:cstheme="minorHAnsi"/>
          <w:color w:val="auto"/>
        </w:rPr>
      </w:pPr>
      <w:r w:rsidRPr="00A455F3">
        <w:rPr>
          <w:rFonts w:asciiTheme="minorHAnsi" w:hAnsiTheme="minorHAnsi" w:cstheme="minorHAnsi"/>
          <w:noProof/>
          <w:color w:val="auto"/>
          <w:lang w:val="en-US"/>
        </w:rPr>
        <w:drawing>
          <wp:inline distT="0" distB="0" distL="0" distR="0" wp14:anchorId="4DE76720" wp14:editId="1C017153">
            <wp:extent cx="1860698" cy="2004869"/>
            <wp:effectExtent l="0" t="0" r="6350" b="0"/>
            <wp:docPr id="1" name="Picture 1" descr="Rectangular Prism&#10;&#10;Rectangular Prism&#10;&#10;Image depicts a rectangular prism that is 10 inches tall, 7 inches long, and 2 inche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0@4x-10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2522" cy="2028384"/>
                    </a:xfrm>
                    <a:prstGeom prst="rect">
                      <a:avLst/>
                    </a:prstGeom>
                    <a:noFill/>
                    <a:ln>
                      <a:noFill/>
                    </a:ln>
                  </pic:spPr>
                </pic:pic>
              </a:graphicData>
            </a:graphic>
          </wp:inline>
        </w:drawing>
      </w:r>
    </w:p>
    <w:p w14:paraId="58C36436" w14:textId="77777777" w:rsidR="007B1B32" w:rsidRDefault="007B1B32" w:rsidP="00DB510B">
      <w:pPr>
        <w:pStyle w:val="ListParagraph"/>
        <w:ind w:left="360"/>
        <w:rPr>
          <w:rFonts w:asciiTheme="minorHAnsi" w:hAnsiTheme="minorHAnsi" w:cstheme="minorHAnsi"/>
          <w:color w:val="auto"/>
        </w:rPr>
      </w:pPr>
    </w:p>
    <w:p w14:paraId="783768DE" w14:textId="474C1723" w:rsidR="002324DA" w:rsidRPr="002324DA" w:rsidRDefault="002324DA" w:rsidP="002324DA">
      <w:pPr>
        <w:pStyle w:val="ListParagraph"/>
        <w:numPr>
          <w:ilvl w:val="0"/>
          <w:numId w:val="12"/>
        </w:numPr>
      </w:pPr>
      <w:r w:rsidRPr="002324DA">
        <w:rPr>
          <w:rFonts w:asciiTheme="minorHAnsi" w:hAnsiTheme="minorHAnsi" w:cstheme="minorHAnsi"/>
          <w:color w:val="auto"/>
        </w:rPr>
        <w:t>Hunter is covering a cylindrical shaped speaker with wrapping paper for his sister’s birthday.</w:t>
      </w:r>
      <w:r w:rsidRPr="002324DA">
        <w:rPr>
          <w:color w:val="auto"/>
        </w:rPr>
        <w:t xml:space="preserve"> </w:t>
      </w:r>
      <w:r w:rsidR="007B1B32" w:rsidRPr="002324DA">
        <w:rPr>
          <w:rFonts w:asciiTheme="minorHAnsi" w:hAnsiTheme="minorHAnsi" w:cstheme="minorHAnsi"/>
          <w:color w:val="auto"/>
        </w:rPr>
        <w:t xml:space="preserve">The speaker is </w:t>
      </w:r>
      <w:r w:rsidR="00170DAF" w:rsidRPr="002324DA">
        <w:rPr>
          <w:rFonts w:asciiTheme="minorHAnsi" w:hAnsiTheme="minorHAnsi" w:cstheme="minorHAnsi"/>
          <w:color w:val="auto"/>
        </w:rPr>
        <w:t>25 centimeters tall and has a radius of 6.5 centimeters. How much wrapping paper does Hunter need to</w:t>
      </w:r>
      <w:r>
        <w:rPr>
          <w:rFonts w:asciiTheme="minorHAnsi" w:hAnsiTheme="minorHAnsi" w:cstheme="minorHAnsi"/>
          <w:color w:val="auto"/>
        </w:rPr>
        <w:t xml:space="preserve"> completely</w:t>
      </w:r>
      <w:r w:rsidR="00170DAF" w:rsidRPr="002324DA">
        <w:rPr>
          <w:rFonts w:asciiTheme="minorHAnsi" w:hAnsiTheme="minorHAnsi" w:cstheme="minorHAnsi"/>
          <w:color w:val="auto"/>
        </w:rPr>
        <w:t xml:space="preserve"> cover the speak</w:t>
      </w:r>
      <w:r w:rsidR="00A77F1A" w:rsidRPr="002324DA">
        <w:rPr>
          <w:rFonts w:asciiTheme="minorHAnsi" w:hAnsiTheme="minorHAnsi" w:cstheme="minorHAnsi"/>
          <w:color w:val="auto"/>
        </w:rPr>
        <w:t>er</w:t>
      </w:r>
      <w:r w:rsidR="00170DAF" w:rsidRPr="002324DA">
        <w:rPr>
          <w:rFonts w:asciiTheme="minorHAnsi" w:hAnsiTheme="minorHAnsi" w:cstheme="minorHAnsi"/>
          <w:color w:val="auto"/>
        </w:rPr>
        <w:t xml:space="preserve"> without any overlaps?</w:t>
      </w:r>
      <w:r w:rsidR="00A455F3" w:rsidRPr="002324DA">
        <w:rPr>
          <w:rFonts w:asciiTheme="minorHAnsi" w:hAnsiTheme="minorHAnsi" w:cstheme="minorHAnsi"/>
          <w:color w:val="auto"/>
        </w:rPr>
        <w:t xml:space="preserve"> Round your answer to the nearest whole number.</w:t>
      </w:r>
    </w:p>
    <w:p w14:paraId="4D2069AA" w14:textId="6F827154" w:rsidR="002324DA" w:rsidRDefault="002324DA">
      <w:pPr>
        <w:rPr>
          <w:rFonts w:asciiTheme="minorHAnsi" w:eastAsia="Open Sans" w:hAnsiTheme="minorHAnsi" w:cstheme="minorHAnsi"/>
        </w:rPr>
      </w:pPr>
      <w:r>
        <w:rPr>
          <w:rFonts w:asciiTheme="minorHAnsi" w:hAnsiTheme="minorHAnsi" w:cstheme="minorHAnsi"/>
        </w:rPr>
        <w:br w:type="page"/>
      </w:r>
    </w:p>
    <w:p w14:paraId="43C4FFCF" w14:textId="70482291" w:rsidR="007B1B32" w:rsidRPr="002324DA" w:rsidRDefault="002324DA" w:rsidP="00F46C2E">
      <w:pPr>
        <w:pStyle w:val="NormalWeb"/>
        <w:numPr>
          <w:ilvl w:val="0"/>
          <w:numId w:val="12"/>
        </w:numPr>
        <w:spacing w:after="2400" w:afterAutospacing="0"/>
        <w:rPr>
          <w:rFonts w:asciiTheme="minorHAnsi" w:hAnsiTheme="minorHAnsi" w:cstheme="minorHAnsi"/>
          <w:sz w:val="22"/>
        </w:rPr>
      </w:pPr>
      <w:r w:rsidRPr="002324DA">
        <w:rPr>
          <w:rFonts w:asciiTheme="minorHAnsi" w:hAnsiTheme="minorHAnsi" w:cstheme="minorHAnsi"/>
          <w:sz w:val="22"/>
        </w:rPr>
        <w:lastRenderedPageBreak/>
        <w:t>A fish tank in the shape of a cube has a side length of 15 inches.  How much water does the fish tank hold when completely filled with water?</w:t>
      </w:r>
    </w:p>
    <w:p w14:paraId="5963D559" w14:textId="27E23B22" w:rsidR="004D7EEB" w:rsidRDefault="00A455F3" w:rsidP="00A455F3">
      <w:pPr>
        <w:pStyle w:val="ListParagraph"/>
        <w:numPr>
          <w:ilvl w:val="0"/>
          <w:numId w:val="12"/>
        </w:numPr>
        <w:spacing w:line="240" w:lineRule="auto"/>
        <w:rPr>
          <w:rFonts w:asciiTheme="minorHAnsi" w:hAnsiTheme="minorHAnsi" w:cstheme="minorHAnsi"/>
          <w:bCs/>
          <w:color w:val="000000" w:themeColor="text1"/>
        </w:rPr>
      </w:pPr>
      <w:r w:rsidRPr="00A455F3">
        <w:rPr>
          <w:rFonts w:asciiTheme="minorHAnsi" w:hAnsiTheme="minorHAnsi" w:cstheme="minorHAnsi"/>
          <w:bCs/>
          <w:color w:val="000000" w:themeColor="text1"/>
        </w:rPr>
        <w:t xml:space="preserve">The base of a cylindrical water tank has an area of 28 square feet. When the tank is full, it holds 140 cubic feet of water. What is the height, </w:t>
      </w:r>
      <w:r w:rsidRPr="003904A6">
        <w:rPr>
          <w:rFonts w:asciiTheme="minorHAnsi" w:hAnsiTheme="minorHAnsi" w:cstheme="minorHAnsi"/>
          <w:bCs/>
          <w:i/>
          <w:iCs/>
          <w:color w:val="000000" w:themeColor="text1"/>
        </w:rPr>
        <w:t>h</w:t>
      </w:r>
      <w:r w:rsidRPr="00A455F3">
        <w:rPr>
          <w:rFonts w:asciiTheme="minorHAnsi" w:hAnsiTheme="minorHAnsi" w:cstheme="minorHAnsi"/>
          <w:bCs/>
          <w:color w:val="000000" w:themeColor="text1"/>
        </w:rPr>
        <w:t>, of the tank?</w:t>
      </w:r>
      <w:r>
        <w:rPr>
          <w:rFonts w:asciiTheme="minorHAnsi" w:hAnsiTheme="minorHAnsi" w:cstheme="minorHAnsi"/>
          <w:bCs/>
          <w:color w:val="000000" w:themeColor="text1"/>
        </w:rPr>
        <w:t xml:space="preserve"> </w:t>
      </w:r>
    </w:p>
    <w:p w14:paraId="2A3C6ACD" w14:textId="77777777" w:rsidR="004D7EEB" w:rsidRDefault="004D7EEB" w:rsidP="004D7EEB">
      <w:pPr>
        <w:spacing w:line="240" w:lineRule="auto"/>
        <w:rPr>
          <w:rFonts w:asciiTheme="minorHAnsi" w:hAnsiTheme="minorHAnsi" w:cstheme="minorHAnsi"/>
          <w:b/>
        </w:rPr>
      </w:pPr>
    </w:p>
    <w:p w14:paraId="08515FCA" w14:textId="40B68641" w:rsidR="00B73079" w:rsidRDefault="00F46C2E" w:rsidP="00F46C2E">
      <w:pPr>
        <w:spacing w:line="240" w:lineRule="auto"/>
        <w:ind w:firstLine="360"/>
        <w:rPr>
          <w:rFonts w:asciiTheme="minorHAnsi" w:hAnsiTheme="minorHAnsi" w:cstheme="minorHAnsi"/>
          <w:sz w:val="28"/>
        </w:rPr>
      </w:pPr>
      <w:r w:rsidRPr="00F46C2E">
        <w:rPr>
          <w:rFonts w:asciiTheme="minorHAnsi" w:hAnsiTheme="minorHAnsi" w:cstheme="minorHAnsi"/>
          <w:b/>
          <w:noProof/>
          <w:lang w:val="en-US"/>
        </w:rPr>
        <w:drawing>
          <wp:inline distT="0" distB="0" distL="0" distR="0" wp14:anchorId="0226B598" wp14:editId="6D503356">
            <wp:extent cx="2592861" cy="1860698"/>
            <wp:effectExtent l="0" t="0" r="0" b="6350"/>
            <wp:docPr id="2" name="Picture 2" descr="Cylinder&#10;&#10;Image depicts a cylinder with an unknown height. The area of hte base is 28 square feet. The volume is 140 cubic feet." title="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4@4x-10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06397" cy="1870412"/>
                    </a:xfrm>
                    <a:prstGeom prst="rect">
                      <a:avLst/>
                    </a:prstGeom>
                    <a:noFill/>
                    <a:ln>
                      <a:noFill/>
                    </a:ln>
                  </pic:spPr>
                </pic:pic>
              </a:graphicData>
            </a:graphic>
          </wp:inline>
        </w:drawing>
      </w:r>
      <w:r w:rsidR="00106746" w:rsidRPr="004D7EEB">
        <w:rPr>
          <w:rFonts w:asciiTheme="minorHAnsi" w:hAnsiTheme="minorHAnsi" w:cstheme="minorHAnsi"/>
          <w:b/>
        </w:rPr>
        <w:br w:type="page"/>
      </w:r>
    </w:p>
    <w:p w14:paraId="4968489D" w14:textId="79A33859" w:rsidR="00F46C2E" w:rsidRDefault="00BD446C" w:rsidP="00F46C2E">
      <w:pPr>
        <w:pStyle w:val="Title"/>
      </w:pPr>
      <w:bookmarkStart w:id="2" w:name="jittn"/>
      <w:r>
        <w:lastRenderedPageBreak/>
        <w:t xml:space="preserve">SOL 7.4b </w:t>
      </w:r>
      <w:bookmarkEnd w:id="2"/>
      <w:r>
        <w:t xml:space="preserve">- </w:t>
      </w:r>
      <w:r w:rsidR="00F46C2E">
        <w:t>Just in Time Quick Check Teacher Notes</w:t>
      </w:r>
    </w:p>
    <w:p w14:paraId="34D4830D" w14:textId="10D3A6BD" w:rsidR="00B73079" w:rsidRPr="00106746" w:rsidRDefault="000A5FD0" w:rsidP="000A5FD0">
      <w:pPr>
        <w:spacing w:after="0"/>
        <w:jc w:val="center"/>
        <w:rPr>
          <w:rFonts w:asciiTheme="minorHAnsi" w:hAnsiTheme="minorHAnsi" w:cstheme="minorHAnsi"/>
          <w:b/>
          <w:color w:val="C00000"/>
        </w:rPr>
      </w:pPr>
      <w:r w:rsidRPr="00106746">
        <w:rPr>
          <w:rFonts w:asciiTheme="minorHAnsi" w:hAnsiTheme="minorHAnsi" w:cstheme="minorHAnsi"/>
          <w:b/>
          <w:color w:val="C00000"/>
        </w:rPr>
        <w:t>Common Error</w:t>
      </w:r>
      <w:r w:rsidR="00BD446C">
        <w:rPr>
          <w:rFonts w:asciiTheme="minorHAnsi" w:hAnsiTheme="minorHAnsi" w:cstheme="minorHAnsi"/>
          <w:b/>
          <w:color w:val="C00000"/>
        </w:rPr>
        <w:t>s</w:t>
      </w:r>
      <w:r w:rsidRPr="00106746">
        <w:rPr>
          <w:rFonts w:asciiTheme="minorHAnsi" w:hAnsiTheme="minorHAnsi" w:cstheme="minorHAnsi"/>
          <w:b/>
          <w:color w:val="C00000"/>
        </w:rPr>
        <w:t>/Misconceptions and their Possible Indications</w:t>
      </w:r>
    </w:p>
    <w:p w14:paraId="57B46C2D" w14:textId="77777777" w:rsidR="000A5FD0" w:rsidRPr="00106746" w:rsidRDefault="000A5FD0" w:rsidP="000A5FD0">
      <w:pPr>
        <w:spacing w:after="0"/>
        <w:jc w:val="center"/>
        <w:rPr>
          <w:rFonts w:asciiTheme="minorHAnsi" w:hAnsiTheme="minorHAnsi" w:cstheme="minorHAnsi"/>
          <w:b/>
          <w:color w:val="C00000"/>
        </w:rPr>
      </w:pPr>
    </w:p>
    <w:p w14:paraId="3FA6EE1D" w14:textId="697CD627" w:rsidR="00A77F1A" w:rsidRDefault="00A77F1A" w:rsidP="00A77F1A">
      <w:pPr>
        <w:pStyle w:val="ListParagraph"/>
        <w:numPr>
          <w:ilvl w:val="0"/>
          <w:numId w:val="14"/>
        </w:numPr>
        <w:rPr>
          <w:rFonts w:asciiTheme="minorHAnsi" w:hAnsiTheme="minorHAnsi" w:cstheme="minorHAnsi"/>
          <w:color w:val="auto"/>
        </w:rPr>
      </w:pPr>
      <w:r w:rsidRPr="00106746">
        <w:rPr>
          <w:rFonts w:asciiTheme="minorHAnsi" w:hAnsiTheme="minorHAnsi" w:cstheme="minorHAnsi"/>
          <w:color w:val="auto"/>
        </w:rPr>
        <w:t>Consider</w:t>
      </w:r>
      <w:r>
        <w:rPr>
          <w:rFonts w:asciiTheme="minorHAnsi" w:hAnsiTheme="minorHAnsi" w:cstheme="minorHAnsi"/>
          <w:color w:val="auto"/>
        </w:rPr>
        <w:t xml:space="preserve"> each situation below. Determine if the situations </w:t>
      </w:r>
      <w:r w:rsidR="002324DA">
        <w:rPr>
          <w:rFonts w:asciiTheme="minorHAnsi" w:hAnsiTheme="minorHAnsi" w:cstheme="minorHAnsi"/>
          <w:color w:val="auto"/>
        </w:rPr>
        <w:t>represent</w:t>
      </w:r>
      <w:r>
        <w:rPr>
          <w:rFonts w:asciiTheme="minorHAnsi" w:hAnsiTheme="minorHAnsi" w:cstheme="minorHAnsi"/>
          <w:color w:val="auto"/>
        </w:rPr>
        <w:t xml:space="preserve"> applications of surface area or volume.</w:t>
      </w:r>
    </w:p>
    <w:p w14:paraId="02099A5E" w14:textId="77777777" w:rsidR="00A77F1A" w:rsidRDefault="00A77F1A" w:rsidP="00A77F1A">
      <w:pPr>
        <w:pStyle w:val="ListParagraph"/>
        <w:ind w:left="360"/>
        <w:rPr>
          <w:rFonts w:asciiTheme="minorHAnsi" w:hAnsiTheme="minorHAnsi" w:cstheme="minorHAnsi"/>
          <w:color w:val="auto"/>
        </w:rPr>
      </w:pPr>
    </w:p>
    <w:p w14:paraId="4573B4BB" w14:textId="77777777" w:rsidR="00A77F1A" w:rsidRDefault="00A77F1A" w:rsidP="00A77F1A">
      <w:pPr>
        <w:pStyle w:val="ListParagraph"/>
        <w:numPr>
          <w:ilvl w:val="0"/>
          <w:numId w:val="15"/>
        </w:numPr>
        <w:rPr>
          <w:rFonts w:asciiTheme="minorHAnsi" w:hAnsiTheme="minorHAnsi" w:cstheme="minorHAnsi"/>
          <w:color w:val="auto"/>
        </w:rPr>
      </w:pPr>
      <w:r>
        <w:rPr>
          <w:rFonts w:asciiTheme="minorHAnsi" w:hAnsiTheme="minorHAnsi" w:cstheme="minorHAnsi"/>
          <w:color w:val="auto"/>
        </w:rPr>
        <w:t xml:space="preserve">Riccy is filling her fish tank. </w:t>
      </w:r>
      <w:r w:rsidRPr="00A20586">
        <w:rPr>
          <w:rFonts w:asciiTheme="minorHAnsi" w:hAnsiTheme="minorHAnsi" w:cstheme="minorHAnsi"/>
          <w:color w:val="auto"/>
        </w:rPr>
        <w:t>______________________________</w:t>
      </w:r>
    </w:p>
    <w:p w14:paraId="02E946B4" w14:textId="77777777" w:rsidR="00A77F1A" w:rsidRDefault="00A77F1A" w:rsidP="00A77F1A">
      <w:pPr>
        <w:pStyle w:val="ListParagraph"/>
        <w:rPr>
          <w:rFonts w:asciiTheme="minorHAnsi" w:hAnsiTheme="minorHAnsi" w:cstheme="minorHAnsi"/>
          <w:color w:val="auto"/>
        </w:rPr>
      </w:pPr>
    </w:p>
    <w:p w14:paraId="4A4A068F" w14:textId="77777777" w:rsidR="00A77F1A" w:rsidRDefault="00A77F1A" w:rsidP="00A77F1A">
      <w:pPr>
        <w:pStyle w:val="ListParagraph"/>
        <w:numPr>
          <w:ilvl w:val="0"/>
          <w:numId w:val="15"/>
        </w:numPr>
        <w:rPr>
          <w:rFonts w:asciiTheme="minorHAnsi" w:hAnsiTheme="minorHAnsi" w:cstheme="minorHAnsi"/>
          <w:color w:val="auto"/>
        </w:rPr>
      </w:pPr>
      <w:r>
        <w:rPr>
          <w:rFonts w:asciiTheme="minorHAnsi" w:hAnsiTheme="minorHAnsi" w:cstheme="minorHAnsi"/>
          <w:color w:val="auto"/>
        </w:rPr>
        <w:t xml:space="preserve">Maricella wants to know how much cereal a box will hold. </w:t>
      </w:r>
      <w:r w:rsidRPr="00A20586">
        <w:rPr>
          <w:rFonts w:asciiTheme="minorHAnsi" w:hAnsiTheme="minorHAnsi" w:cstheme="minorHAnsi"/>
          <w:color w:val="auto"/>
        </w:rPr>
        <w:t>______________________________</w:t>
      </w:r>
    </w:p>
    <w:p w14:paraId="14EA8B5F" w14:textId="77777777" w:rsidR="00A77F1A" w:rsidRPr="00106746" w:rsidRDefault="00A77F1A" w:rsidP="00A77F1A">
      <w:pPr>
        <w:pStyle w:val="ListParagraph"/>
        <w:rPr>
          <w:rFonts w:asciiTheme="minorHAnsi" w:hAnsiTheme="minorHAnsi" w:cstheme="minorHAnsi"/>
          <w:color w:val="auto"/>
        </w:rPr>
      </w:pPr>
    </w:p>
    <w:p w14:paraId="04F189D1" w14:textId="77777777" w:rsidR="00A77F1A" w:rsidRDefault="00A77F1A" w:rsidP="00A77F1A">
      <w:pPr>
        <w:pStyle w:val="ListParagraph"/>
        <w:numPr>
          <w:ilvl w:val="0"/>
          <w:numId w:val="15"/>
        </w:numPr>
        <w:rPr>
          <w:rFonts w:asciiTheme="minorHAnsi" w:hAnsiTheme="minorHAnsi" w:cstheme="minorHAnsi"/>
          <w:color w:val="auto"/>
        </w:rPr>
      </w:pPr>
      <w:r>
        <w:rPr>
          <w:rFonts w:asciiTheme="minorHAnsi" w:hAnsiTheme="minorHAnsi" w:cstheme="minorHAnsi"/>
          <w:color w:val="auto"/>
        </w:rPr>
        <w:t xml:space="preserve">Kesean is painting a jewelry box for his mother. </w:t>
      </w:r>
      <w:r w:rsidRPr="00A20586">
        <w:rPr>
          <w:rFonts w:asciiTheme="minorHAnsi" w:hAnsiTheme="minorHAnsi" w:cstheme="minorHAnsi"/>
          <w:color w:val="auto"/>
        </w:rPr>
        <w:t>______________________________</w:t>
      </w:r>
    </w:p>
    <w:p w14:paraId="4140C349" w14:textId="77777777" w:rsidR="00A77F1A" w:rsidRPr="00106746" w:rsidRDefault="00A77F1A" w:rsidP="00A77F1A">
      <w:pPr>
        <w:pStyle w:val="ListParagraph"/>
        <w:rPr>
          <w:rFonts w:asciiTheme="minorHAnsi" w:hAnsiTheme="minorHAnsi" w:cstheme="minorHAnsi"/>
          <w:color w:val="auto"/>
        </w:rPr>
      </w:pPr>
    </w:p>
    <w:p w14:paraId="6C908F60" w14:textId="77777777" w:rsidR="00A77F1A" w:rsidRDefault="00A77F1A" w:rsidP="00A77F1A">
      <w:pPr>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incorrectly identifying </w:t>
      </w:r>
      <w:r w:rsidRPr="00415AD0">
        <w:rPr>
          <w:i/>
          <w:color w:val="C00000"/>
        </w:rPr>
        <w:t>applications of surface area and volume.</w:t>
      </w:r>
      <w:r w:rsidRPr="00415AD0">
        <w:rPr>
          <w:color w:val="C00000"/>
        </w:rPr>
        <w:t xml:space="preserve"> </w:t>
      </w:r>
      <w:r w:rsidRPr="00415AD0">
        <w:rPr>
          <w:rFonts w:asciiTheme="minorHAnsi" w:hAnsiTheme="minorHAnsi" w:cstheme="minorHAnsi"/>
          <w:i/>
          <w:color w:val="C00000"/>
        </w:rPr>
        <w:t xml:space="preserve"> </w:t>
      </w:r>
      <w:r>
        <w:rPr>
          <w:rFonts w:asciiTheme="minorHAnsi" w:hAnsiTheme="minorHAnsi" w:cstheme="minorHAnsi"/>
          <w:i/>
          <w:color w:val="C00000"/>
        </w:rPr>
        <w:t>This may indicate a need to emphasize vocabulary associated with surface area and volume. Teachers are encouraged to revisit practical uses for surface area and volume.</w:t>
      </w:r>
    </w:p>
    <w:p w14:paraId="00D93723" w14:textId="77777777" w:rsidR="00A77F1A" w:rsidRDefault="00A77F1A" w:rsidP="00A77F1A">
      <w:pPr>
        <w:pStyle w:val="ListParagraph"/>
        <w:ind w:left="360"/>
        <w:rPr>
          <w:rFonts w:asciiTheme="minorHAnsi" w:hAnsiTheme="minorHAnsi" w:cstheme="minorHAnsi"/>
          <w:color w:val="auto"/>
        </w:rPr>
      </w:pPr>
    </w:p>
    <w:p w14:paraId="288CFCBE" w14:textId="51DDB4A9" w:rsidR="002324DA" w:rsidRPr="00EF6CC7" w:rsidRDefault="00EF6CC7" w:rsidP="00EF6CC7">
      <w:pPr>
        <w:pStyle w:val="ListParagraph"/>
        <w:numPr>
          <w:ilvl w:val="0"/>
          <w:numId w:val="20"/>
        </w:numPr>
        <w:rPr>
          <w:rFonts w:asciiTheme="minorHAnsi" w:hAnsiTheme="minorHAnsi" w:cstheme="minorHAnsi"/>
          <w:color w:val="auto"/>
        </w:rPr>
      </w:pPr>
      <w:r>
        <w:rPr>
          <w:rFonts w:asciiTheme="minorHAnsi" w:hAnsiTheme="minorHAnsi" w:cstheme="minorHAnsi"/>
          <w:color w:val="auto"/>
        </w:rPr>
        <w:t xml:space="preserve">Naomi is designing a cereal box </w:t>
      </w:r>
      <w:r w:rsidRPr="002324DA">
        <w:rPr>
          <w:rFonts w:asciiTheme="minorHAnsi" w:hAnsiTheme="minorHAnsi" w:cstheme="minorHAnsi"/>
          <w:color w:val="auto"/>
        </w:rPr>
        <w:t>and needs to determine how much cardboard she will use.</w:t>
      </w:r>
      <w:r>
        <w:rPr>
          <w:rFonts w:asciiTheme="minorHAnsi" w:hAnsiTheme="minorHAnsi" w:cstheme="minorHAnsi"/>
          <w:color w:val="auto"/>
        </w:rPr>
        <w:t xml:space="preserve"> </w:t>
      </w:r>
      <w:r w:rsidRPr="002324DA">
        <w:rPr>
          <w:rFonts w:asciiTheme="minorHAnsi" w:hAnsiTheme="minorHAnsi" w:cstheme="minorHAnsi"/>
          <w:color w:val="auto"/>
        </w:rPr>
        <w:t xml:space="preserve">She wants the box to have a height of 10 inches, a length of 7 inches, and a width of 2 inches. </w:t>
      </w:r>
      <w:r>
        <w:rPr>
          <w:rFonts w:asciiTheme="minorHAnsi" w:hAnsiTheme="minorHAnsi" w:cstheme="minorHAnsi"/>
          <w:color w:val="auto"/>
        </w:rPr>
        <w:t>How much cardboard will she need?</w:t>
      </w:r>
    </w:p>
    <w:p w14:paraId="2A5ED17A" w14:textId="77777777" w:rsidR="00A77F1A" w:rsidRDefault="00A77F1A" w:rsidP="00A77F1A">
      <w:pPr>
        <w:pStyle w:val="ListParagraph"/>
        <w:ind w:left="360"/>
        <w:rPr>
          <w:rFonts w:asciiTheme="minorHAnsi" w:hAnsiTheme="minorHAnsi" w:cstheme="minorHAnsi"/>
          <w:color w:val="auto"/>
        </w:rPr>
      </w:pPr>
    </w:p>
    <w:p w14:paraId="12970589" w14:textId="66AB50AA" w:rsidR="00A77F1A" w:rsidRDefault="00F46C2E" w:rsidP="00A77F1A">
      <w:pPr>
        <w:pStyle w:val="ListParagraph"/>
        <w:ind w:left="360"/>
        <w:rPr>
          <w:rFonts w:asciiTheme="minorHAnsi" w:hAnsiTheme="minorHAnsi" w:cstheme="minorHAnsi"/>
          <w:color w:val="auto"/>
        </w:rPr>
      </w:pPr>
      <w:r w:rsidRPr="00A455F3">
        <w:rPr>
          <w:rFonts w:asciiTheme="minorHAnsi" w:hAnsiTheme="minorHAnsi" w:cstheme="minorHAnsi"/>
          <w:noProof/>
          <w:color w:val="auto"/>
          <w:lang w:val="en-US"/>
        </w:rPr>
        <w:drawing>
          <wp:inline distT="0" distB="0" distL="0" distR="0" wp14:anchorId="5C0432C4" wp14:editId="281C746D">
            <wp:extent cx="1860698" cy="2004869"/>
            <wp:effectExtent l="0" t="0" r="6350" b="0"/>
            <wp:docPr id="7" name="Picture 7" descr="Rectangular Prism&#10;&#10;Rectangular Prism&#10;&#10;Image depicts a rectangular prism that is 10 inches tall, 7 inches long, and 2 inches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0@4x-10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2522" cy="2028384"/>
                    </a:xfrm>
                    <a:prstGeom prst="rect">
                      <a:avLst/>
                    </a:prstGeom>
                    <a:noFill/>
                    <a:ln>
                      <a:noFill/>
                    </a:ln>
                  </pic:spPr>
                </pic:pic>
              </a:graphicData>
            </a:graphic>
          </wp:inline>
        </w:drawing>
      </w:r>
    </w:p>
    <w:p w14:paraId="46BC0A2F" w14:textId="77777777" w:rsidR="00A77F1A" w:rsidRPr="002674B8" w:rsidRDefault="00A77F1A" w:rsidP="00A77F1A">
      <w:pPr>
        <w:pStyle w:val="ListParagraph"/>
        <w:ind w:left="360"/>
        <w:rPr>
          <w:rFonts w:asciiTheme="minorHAnsi" w:hAnsiTheme="minorHAnsi" w:cstheme="minorHAnsi"/>
          <w:color w:val="auto"/>
        </w:rPr>
      </w:pPr>
    </w:p>
    <w:p w14:paraId="388985DB" w14:textId="3174F53F" w:rsidR="002674B8" w:rsidRPr="004D7EEB" w:rsidRDefault="002674B8" w:rsidP="002674B8">
      <w:pPr>
        <w:ind w:left="360"/>
        <w:rPr>
          <w:rFonts w:asciiTheme="minorHAnsi" w:hAnsiTheme="minorHAnsi" w:cstheme="minorHAnsi"/>
          <w:i/>
          <w:color w:val="C00000"/>
        </w:rPr>
      </w:pPr>
      <w:r w:rsidRPr="002674B8">
        <w:rPr>
          <w:rFonts w:asciiTheme="minorHAnsi" w:hAnsiTheme="minorHAnsi" w:cstheme="minorHAnsi"/>
          <w:i/>
          <w:color w:val="C00000"/>
        </w:rPr>
        <w:t xml:space="preserve">A common misconception a student may make is to provide a correct solution for the </w:t>
      </w:r>
      <w:r>
        <w:rPr>
          <w:rFonts w:asciiTheme="minorHAnsi" w:hAnsiTheme="minorHAnsi" w:cstheme="minorHAnsi"/>
          <w:i/>
          <w:color w:val="C00000"/>
        </w:rPr>
        <w:t>surface area</w:t>
      </w:r>
      <w:r w:rsidRPr="002674B8">
        <w:rPr>
          <w:rFonts w:asciiTheme="minorHAnsi" w:hAnsiTheme="minorHAnsi" w:cstheme="minorHAnsi"/>
          <w:i/>
          <w:color w:val="C00000"/>
        </w:rPr>
        <w:t xml:space="preserve"> but without including units or using </w:t>
      </w:r>
      <w:r>
        <w:rPr>
          <w:rFonts w:asciiTheme="minorHAnsi" w:hAnsiTheme="minorHAnsi" w:cstheme="minorHAnsi"/>
          <w:i/>
          <w:color w:val="C00000"/>
        </w:rPr>
        <w:t>cubic</w:t>
      </w:r>
      <w:r w:rsidRPr="002674B8">
        <w:rPr>
          <w:rFonts w:asciiTheme="minorHAnsi" w:hAnsiTheme="minorHAnsi" w:cstheme="minorHAnsi"/>
          <w:i/>
          <w:color w:val="C00000"/>
        </w:rPr>
        <w:t xml:space="preserve"> units. This may indicate a need to </w:t>
      </w:r>
      <w:r>
        <w:rPr>
          <w:rFonts w:asciiTheme="minorHAnsi" w:hAnsiTheme="minorHAnsi" w:cstheme="minorHAnsi"/>
          <w:i/>
          <w:color w:val="C00000"/>
        </w:rPr>
        <w:t>emphasize the units for surface area.</w:t>
      </w:r>
      <w:r w:rsidRPr="002674B8">
        <w:rPr>
          <w:rFonts w:asciiTheme="minorHAnsi" w:hAnsiTheme="minorHAnsi" w:cstheme="minorHAnsi"/>
          <w:i/>
          <w:color w:val="C00000"/>
        </w:rPr>
        <w:t xml:space="preserve"> It might be helpful for teachers to watch the VDOE instructional video for hands-on ideas.</w:t>
      </w:r>
    </w:p>
    <w:p w14:paraId="39F54D62" w14:textId="580FF652" w:rsidR="00A77F1A" w:rsidRPr="00634764" w:rsidRDefault="00A77F1A" w:rsidP="00A77F1A">
      <w:pPr>
        <w:ind w:left="360"/>
        <w:rPr>
          <w:rFonts w:asciiTheme="minorHAnsi" w:hAnsiTheme="minorHAnsi" w:cstheme="minorHAnsi"/>
          <w:i/>
          <w:color w:val="C00000"/>
        </w:rPr>
      </w:pPr>
      <w:r w:rsidRPr="00DA31AA">
        <w:rPr>
          <w:rFonts w:asciiTheme="minorHAnsi" w:hAnsiTheme="minorHAnsi" w:cstheme="minorHAnsi"/>
          <w:i/>
          <w:color w:val="C00000"/>
        </w:rPr>
        <w:t>A common error a student may make is incorrectly identifying the length, width, and height of the figure.</w:t>
      </w:r>
      <w:r>
        <w:rPr>
          <w:rFonts w:asciiTheme="minorHAnsi" w:hAnsiTheme="minorHAnsi" w:cstheme="minorHAnsi"/>
          <w:i/>
          <w:color w:val="C00000"/>
        </w:rPr>
        <w:t xml:space="preserve"> A student </w:t>
      </w:r>
      <w:r w:rsidRPr="00DA31AA">
        <w:rPr>
          <w:rFonts w:asciiTheme="minorHAnsi" w:hAnsiTheme="minorHAnsi" w:cstheme="minorHAnsi"/>
          <w:i/>
          <w:color w:val="C00000"/>
        </w:rPr>
        <w:t xml:space="preserve">may use one of the numbers more than once, resulting in an incorrect answer. </w:t>
      </w:r>
      <w:r>
        <w:rPr>
          <w:rFonts w:asciiTheme="minorHAnsi" w:hAnsiTheme="minorHAnsi" w:cstheme="minorHAnsi"/>
          <w:i/>
          <w:color w:val="C00000"/>
        </w:rPr>
        <w:t xml:space="preserve">This may indicate a need to emphasize vocabulary associated with three-dimensional figures </w:t>
      </w:r>
      <w:r w:rsidRPr="00C45660">
        <w:rPr>
          <w:i/>
          <w:color w:val="C00000"/>
        </w:rPr>
        <w:t xml:space="preserve">and a need to revisit the net of a </w:t>
      </w:r>
      <w:r>
        <w:rPr>
          <w:i/>
          <w:color w:val="C00000"/>
        </w:rPr>
        <w:t>rectangular prism</w:t>
      </w:r>
      <w:r w:rsidRPr="00C45660">
        <w:rPr>
          <w:i/>
          <w:color w:val="C00000"/>
        </w:rPr>
        <w:t xml:space="preserve"> by using concrete objects, nets, or diagrams.</w:t>
      </w:r>
      <w:r w:rsidRPr="00634764">
        <w:rPr>
          <w:rFonts w:asciiTheme="minorHAnsi" w:hAnsiTheme="minorHAnsi" w:cstheme="minorHAnsi"/>
          <w:i/>
          <w:color w:val="C00000"/>
        </w:rPr>
        <w:t xml:space="preserve"> Teachers are encouraged to provide students with concrete nets of three-dimensional figures before transitioning to the pictorial representation to support students with misconceptions and errors about the dimensions of such figures. Doing so will support students’ foundational understanding as they transition to the </w:t>
      </w:r>
      <w:r w:rsidR="001B71F1">
        <w:rPr>
          <w:rFonts w:asciiTheme="minorHAnsi" w:hAnsiTheme="minorHAnsi" w:cstheme="minorHAnsi"/>
          <w:i/>
          <w:color w:val="C00000"/>
        </w:rPr>
        <w:t>surface area</w:t>
      </w:r>
      <w:r w:rsidRPr="00634764">
        <w:rPr>
          <w:rFonts w:asciiTheme="minorHAnsi" w:hAnsiTheme="minorHAnsi" w:cstheme="minorHAnsi"/>
          <w:i/>
          <w:color w:val="C00000"/>
        </w:rPr>
        <w:t xml:space="preserve"> formula (algorithm).</w:t>
      </w:r>
    </w:p>
    <w:p w14:paraId="1903B96F" w14:textId="30FD5993" w:rsidR="00A77F1A" w:rsidRPr="009E01B2" w:rsidRDefault="009E01B2" w:rsidP="00A77F1A">
      <w:pPr>
        <w:pStyle w:val="ListParagraph"/>
        <w:ind w:left="360"/>
        <w:rPr>
          <w:rFonts w:asciiTheme="minorHAnsi" w:hAnsiTheme="minorHAnsi" w:cstheme="minorHAnsi"/>
          <w:i/>
          <w:color w:val="C00000"/>
        </w:rPr>
      </w:pPr>
      <w:r w:rsidRPr="009E01B2">
        <w:rPr>
          <w:rFonts w:asciiTheme="minorHAnsi" w:hAnsiTheme="minorHAnsi" w:cstheme="minorHAnsi"/>
          <w:i/>
          <w:color w:val="C00000"/>
        </w:rPr>
        <w:t>A helpful strategy for students is to label which values to use for length, width, and height.  Teachers can incorporate additional practice using the surface area formula by exploring the Desmos scien</w:t>
      </w:r>
      <w:r>
        <w:rPr>
          <w:rFonts w:asciiTheme="minorHAnsi" w:hAnsiTheme="minorHAnsi" w:cstheme="minorHAnsi"/>
          <w:i/>
          <w:color w:val="C00000"/>
        </w:rPr>
        <w:t>tific calculator capabilities.</w:t>
      </w:r>
    </w:p>
    <w:p w14:paraId="5487AF67" w14:textId="77777777" w:rsidR="009E01B2" w:rsidRDefault="009E01B2" w:rsidP="00A77F1A">
      <w:pPr>
        <w:pStyle w:val="ListParagraph"/>
        <w:ind w:left="360"/>
        <w:rPr>
          <w:rFonts w:asciiTheme="minorHAnsi" w:hAnsiTheme="minorHAnsi" w:cstheme="minorHAnsi"/>
          <w:color w:val="auto"/>
        </w:rPr>
      </w:pPr>
    </w:p>
    <w:p w14:paraId="23999699" w14:textId="77777777" w:rsidR="002324DA" w:rsidRPr="002324DA" w:rsidRDefault="002324DA" w:rsidP="002324DA">
      <w:pPr>
        <w:pStyle w:val="ListParagraph"/>
        <w:numPr>
          <w:ilvl w:val="0"/>
          <w:numId w:val="21"/>
        </w:numPr>
      </w:pPr>
      <w:r w:rsidRPr="002324DA">
        <w:rPr>
          <w:rFonts w:asciiTheme="minorHAnsi" w:hAnsiTheme="minorHAnsi" w:cstheme="minorHAnsi"/>
          <w:color w:val="auto"/>
        </w:rPr>
        <w:lastRenderedPageBreak/>
        <w:t>Hunter is covering a cylindrical shaped speaker with wrapping paper for his sister’s birthday.</w:t>
      </w:r>
      <w:r w:rsidRPr="002324DA">
        <w:rPr>
          <w:color w:val="auto"/>
        </w:rPr>
        <w:t xml:space="preserve"> </w:t>
      </w:r>
      <w:r w:rsidRPr="002324DA">
        <w:rPr>
          <w:rFonts w:asciiTheme="minorHAnsi" w:hAnsiTheme="minorHAnsi" w:cstheme="minorHAnsi"/>
          <w:color w:val="auto"/>
        </w:rPr>
        <w:t>The speaker is 25 centimeters tall and has a radius of 6.5 centimeters. How much wrapping paper does Hunter need to</w:t>
      </w:r>
      <w:r>
        <w:rPr>
          <w:rFonts w:asciiTheme="minorHAnsi" w:hAnsiTheme="minorHAnsi" w:cstheme="minorHAnsi"/>
          <w:color w:val="auto"/>
        </w:rPr>
        <w:t xml:space="preserve"> completely</w:t>
      </w:r>
      <w:r w:rsidRPr="002324DA">
        <w:rPr>
          <w:rFonts w:asciiTheme="minorHAnsi" w:hAnsiTheme="minorHAnsi" w:cstheme="minorHAnsi"/>
          <w:color w:val="auto"/>
        </w:rPr>
        <w:t xml:space="preserve"> cover the speaker without any overlaps? Round your answer to the nearest whole number.</w:t>
      </w:r>
    </w:p>
    <w:p w14:paraId="397431D6" w14:textId="77777777" w:rsidR="00A77F1A" w:rsidRDefault="00A77F1A" w:rsidP="00A77F1A">
      <w:pPr>
        <w:pStyle w:val="ListParagraph"/>
        <w:rPr>
          <w:rFonts w:asciiTheme="minorHAnsi" w:hAnsiTheme="minorHAnsi" w:cstheme="minorHAnsi"/>
          <w:color w:val="auto"/>
        </w:rPr>
      </w:pPr>
    </w:p>
    <w:p w14:paraId="679616D3" w14:textId="1C36F6C9" w:rsidR="00257367" w:rsidRDefault="00257367" w:rsidP="001B71F1">
      <w:pPr>
        <w:pStyle w:val="ListParagraph"/>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substituting the wrong values for height and radius into the surface area formula. </w:t>
      </w:r>
      <w:r w:rsidRPr="00DA31AA">
        <w:rPr>
          <w:rFonts w:asciiTheme="minorHAnsi" w:hAnsiTheme="minorHAnsi" w:cstheme="minorHAnsi"/>
          <w:i/>
          <w:color w:val="C00000"/>
        </w:rPr>
        <w:t xml:space="preserve">This may indicate </w:t>
      </w:r>
      <w:r>
        <w:rPr>
          <w:rFonts w:asciiTheme="minorHAnsi" w:hAnsiTheme="minorHAnsi" w:cstheme="minorHAnsi"/>
          <w:i/>
          <w:color w:val="C00000"/>
        </w:rPr>
        <w:t>a</w:t>
      </w:r>
      <w:r w:rsidRPr="00DA31AA">
        <w:rPr>
          <w:rFonts w:asciiTheme="minorHAnsi" w:hAnsiTheme="minorHAnsi" w:cstheme="minorHAnsi"/>
          <w:i/>
          <w:color w:val="C00000"/>
        </w:rPr>
        <w:t xml:space="preserve"> need to emphasize vocabulary associated with </w:t>
      </w:r>
      <w:r>
        <w:rPr>
          <w:rFonts w:asciiTheme="minorHAnsi" w:hAnsiTheme="minorHAnsi" w:cstheme="minorHAnsi"/>
          <w:i/>
          <w:color w:val="C00000"/>
        </w:rPr>
        <w:t xml:space="preserve">cylinders </w:t>
      </w:r>
      <w:r w:rsidRPr="00DA31AA">
        <w:rPr>
          <w:rFonts w:asciiTheme="minorHAnsi" w:hAnsiTheme="minorHAnsi" w:cstheme="minorHAnsi"/>
          <w:i/>
          <w:color w:val="C00000"/>
        </w:rPr>
        <w:t>and the formula for surface area.</w:t>
      </w:r>
      <w:r>
        <w:rPr>
          <w:rFonts w:asciiTheme="minorHAnsi" w:hAnsiTheme="minorHAnsi" w:cstheme="minorHAnsi"/>
          <w:i/>
          <w:color w:val="C00000"/>
        </w:rPr>
        <w:t xml:space="preserve"> </w:t>
      </w:r>
      <w:r w:rsidRPr="00DA31AA">
        <w:rPr>
          <w:rFonts w:asciiTheme="minorHAnsi" w:hAnsiTheme="minorHAnsi" w:cstheme="minorHAnsi"/>
          <w:i/>
          <w:color w:val="C00000"/>
        </w:rPr>
        <w:t>When solving for surface are</w:t>
      </w:r>
      <w:r>
        <w:rPr>
          <w:rFonts w:asciiTheme="minorHAnsi" w:hAnsiTheme="minorHAnsi" w:cstheme="minorHAnsi"/>
          <w:i/>
          <w:color w:val="C00000"/>
        </w:rPr>
        <w:t xml:space="preserve">a of </w:t>
      </w:r>
      <w:r w:rsidRPr="00DA31AA">
        <w:rPr>
          <w:rFonts w:asciiTheme="minorHAnsi" w:hAnsiTheme="minorHAnsi" w:cstheme="minorHAnsi"/>
          <w:i/>
          <w:color w:val="C00000"/>
        </w:rPr>
        <w:t xml:space="preserve">a </w:t>
      </w:r>
      <w:r>
        <w:rPr>
          <w:rFonts w:asciiTheme="minorHAnsi" w:hAnsiTheme="minorHAnsi" w:cstheme="minorHAnsi"/>
          <w:i/>
          <w:color w:val="C00000"/>
        </w:rPr>
        <w:t>cylinder</w:t>
      </w:r>
      <w:r w:rsidRPr="00DA31AA">
        <w:rPr>
          <w:rFonts w:asciiTheme="minorHAnsi" w:hAnsiTheme="minorHAnsi" w:cstheme="minorHAnsi"/>
          <w:i/>
          <w:color w:val="C00000"/>
        </w:rPr>
        <w:t xml:space="preserve">, it might be helpful for the student to label the </w:t>
      </w:r>
      <w:r>
        <w:rPr>
          <w:rFonts w:asciiTheme="minorHAnsi" w:hAnsiTheme="minorHAnsi" w:cstheme="minorHAnsi"/>
          <w:i/>
          <w:color w:val="C00000"/>
        </w:rPr>
        <w:t>height and radius</w:t>
      </w:r>
      <w:r w:rsidRPr="00DA31AA">
        <w:rPr>
          <w:rFonts w:asciiTheme="minorHAnsi" w:hAnsiTheme="minorHAnsi" w:cstheme="minorHAnsi"/>
          <w:i/>
          <w:color w:val="C00000"/>
        </w:rPr>
        <w:t>.</w:t>
      </w:r>
      <w:r w:rsidR="001B71F1">
        <w:rPr>
          <w:rFonts w:asciiTheme="minorHAnsi" w:hAnsiTheme="minorHAnsi" w:cstheme="minorHAnsi"/>
          <w:i/>
          <w:color w:val="C00000"/>
        </w:rPr>
        <w:t xml:space="preserve"> </w:t>
      </w:r>
      <w:r w:rsidR="001B71F1" w:rsidRPr="00D55E0A">
        <w:rPr>
          <w:rFonts w:asciiTheme="minorHAnsi" w:hAnsiTheme="minorHAnsi" w:cstheme="minorHAnsi"/>
          <w:i/>
          <w:color w:val="C00000"/>
        </w:rPr>
        <w:t xml:space="preserve">Students should be encouraged to reference </w:t>
      </w:r>
      <w:r w:rsidR="001B71F1" w:rsidRPr="00BD446C">
        <w:rPr>
          <w:rFonts w:asciiTheme="minorHAnsi" w:hAnsiTheme="minorHAnsi" w:cstheme="minorHAnsi"/>
          <w:i/>
          <w:color w:val="C00000"/>
        </w:rPr>
        <w:t xml:space="preserve">the Grade 7 Mathematics Formula Sheet, </w:t>
      </w:r>
      <w:r w:rsidR="001B71F1" w:rsidRPr="00D55E0A">
        <w:rPr>
          <w:rFonts w:asciiTheme="minorHAnsi" w:hAnsiTheme="minorHAnsi" w:cstheme="minorHAnsi"/>
          <w:i/>
          <w:color w:val="C00000"/>
        </w:rPr>
        <w:t>but to use reasoning and problem solving to justify the formula using nets.</w:t>
      </w:r>
    </w:p>
    <w:p w14:paraId="23C79C20" w14:textId="77777777" w:rsidR="001B71F1" w:rsidRPr="001B71F1" w:rsidRDefault="001B71F1" w:rsidP="001B71F1">
      <w:pPr>
        <w:pStyle w:val="ListParagraph"/>
        <w:ind w:left="360"/>
        <w:rPr>
          <w:rFonts w:asciiTheme="minorHAnsi" w:hAnsiTheme="minorHAnsi" w:cstheme="minorHAnsi"/>
          <w:i/>
          <w:color w:val="C00000"/>
        </w:rPr>
      </w:pPr>
    </w:p>
    <w:p w14:paraId="52D9883F" w14:textId="36049C27" w:rsidR="00A77F1A" w:rsidRPr="009E01B2" w:rsidRDefault="00257367" w:rsidP="009E01B2">
      <w:pPr>
        <w:pStyle w:val="ListParagraph"/>
        <w:ind w:left="360"/>
        <w:rPr>
          <w:rFonts w:asciiTheme="minorHAnsi" w:hAnsiTheme="minorHAnsi" w:cstheme="minorHAnsi"/>
          <w:i/>
          <w:color w:val="C00000"/>
        </w:rPr>
      </w:pPr>
      <w:r>
        <w:rPr>
          <w:rFonts w:asciiTheme="minorHAnsi" w:hAnsiTheme="minorHAnsi" w:cstheme="minorHAnsi"/>
          <w:i/>
          <w:color w:val="C00000"/>
        </w:rPr>
        <w:t>A student may also make an error when following the order of operations. For example, if a student does not apply exponents before multiplication, then a student may square the entire first term and get 2,689 square centimeters (cm</w:t>
      </w:r>
      <w:r>
        <w:rPr>
          <w:rFonts w:asciiTheme="minorHAnsi" w:hAnsiTheme="minorHAnsi" w:cstheme="minorHAnsi"/>
          <w:i/>
          <w:color w:val="C00000"/>
          <w:vertAlign w:val="superscript"/>
        </w:rPr>
        <w:t>2</w:t>
      </w:r>
      <w:r>
        <w:rPr>
          <w:rFonts w:asciiTheme="minorHAnsi" w:hAnsiTheme="minorHAnsi" w:cstheme="minorHAnsi"/>
          <w:i/>
          <w:color w:val="C00000"/>
        </w:rPr>
        <w:t xml:space="preserve">). </w:t>
      </w:r>
      <w:r w:rsidRPr="00C45660">
        <w:rPr>
          <w:rFonts w:asciiTheme="minorHAnsi" w:hAnsiTheme="minorHAnsi" w:cstheme="minorHAnsi"/>
          <w:i/>
          <w:color w:val="C00000"/>
        </w:rPr>
        <w:t xml:space="preserve">This may indicate a need to review the order of operations and evaluating expressions by referring to the </w:t>
      </w:r>
      <w:r w:rsidRPr="00BD446C">
        <w:rPr>
          <w:rFonts w:asciiTheme="minorHAnsi" w:hAnsiTheme="minorHAnsi" w:cstheme="minorHAnsi"/>
          <w:i/>
          <w:color w:val="C00000"/>
        </w:rPr>
        <w:t xml:space="preserve">Grade 7 Mathematics Curriculum Framework. </w:t>
      </w:r>
      <w:r w:rsidRPr="001B71F1">
        <w:rPr>
          <w:rFonts w:asciiTheme="minorHAnsi" w:hAnsiTheme="minorHAnsi" w:cstheme="minorHAnsi"/>
          <w:i/>
          <w:color w:val="C00000"/>
        </w:rPr>
        <w:t>In addition, teachers should allow students to practice evaluating the formula by exploring the capabilities of th</w:t>
      </w:r>
      <w:r w:rsidR="009E01B2">
        <w:rPr>
          <w:rFonts w:asciiTheme="minorHAnsi" w:hAnsiTheme="minorHAnsi" w:cstheme="minorHAnsi"/>
          <w:i/>
          <w:color w:val="C00000"/>
        </w:rPr>
        <w:t>e Desmos scientific calculator.</w:t>
      </w:r>
    </w:p>
    <w:p w14:paraId="7E4CADDA" w14:textId="11DDF0E2" w:rsidR="00F46C2E" w:rsidRDefault="00F46C2E">
      <w:pPr>
        <w:rPr>
          <w:rFonts w:asciiTheme="minorHAnsi" w:eastAsia="Open Sans" w:hAnsiTheme="minorHAnsi" w:cstheme="minorHAnsi"/>
        </w:rPr>
      </w:pPr>
      <w:r>
        <w:rPr>
          <w:rFonts w:asciiTheme="minorHAnsi" w:hAnsiTheme="minorHAnsi" w:cstheme="minorHAnsi"/>
        </w:rPr>
        <w:br w:type="page"/>
      </w:r>
    </w:p>
    <w:p w14:paraId="6463F956" w14:textId="54E4B2A5" w:rsidR="002324DA" w:rsidRDefault="002324DA" w:rsidP="002324DA">
      <w:pPr>
        <w:pStyle w:val="NormalWeb"/>
        <w:numPr>
          <w:ilvl w:val="0"/>
          <w:numId w:val="21"/>
        </w:numPr>
        <w:spacing w:after="0" w:afterAutospacing="0"/>
        <w:rPr>
          <w:rFonts w:asciiTheme="minorHAnsi" w:hAnsiTheme="minorHAnsi" w:cstheme="minorHAnsi"/>
          <w:sz w:val="22"/>
        </w:rPr>
      </w:pPr>
      <w:r w:rsidRPr="002324DA">
        <w:rPr>
          <w:rFonts w:asciiTheme="minorHAnsi" w:hAnsiTheme="minorHAnsi" w:cstheme="minorHAnsi"/>
          <w:sz w:val="22"/>
        </w:rPr>
        <w:lastRenderedPageBreak/>
        <w:t>A fish tank in the shape of a cube has a side length of 15 inches.  How much water does the fish tank hold when completely filled with water?</w:t>
      </w:r>
    </w:p>
    <w:p w14:paraId="6CC3A31C" w14:textId="77777777" w:rsidR="002324DA" w:rsidRDefault="002324DA" w:rsidP="00A77F1A">
      <w:pPr>
        <w:ind w:left="360"/>
        <w:rPr>
          <w:rFonts w:asciiTheme="minorHAnsi" w:hAnsiTheme="minorHAnsi" w:cstheme="minorHAnsi"/>
          <w:i/>
          <w:color w:val="C00000"/>
        </w:rPr>
      </w:pPr>
    </w:p>
    <w:p w14:paraId="6A3E8BEC" w14:textId="69A1DBFB" w:rsidR="00A77F1A" w:rsidRPr="004D7EEB" w:rsidRDefault="00A77F1A" w:rsidP="00A77F1A">
      <w:pPr>
        <w:ind w:left="360"/>
        <w:rPr>
          <w:rFonts w:asciiTheme="minorHAnsi" w:hAnsiTheme="minorHAnsi" w:cstheme="minorHAnsi"/>
          <w:i/>
          <w:color w:val="C00000"/>
        </w:rPr>
      </w:pPr>
      <w:r w:rsidRPr="002674B8">
        <w:rPr>
          <w:rFonts w:asciiTheme="minorHAnsi" w:hAnsiTheme="minorHAnsi" w:cstheme="minorHAnsi"/>
          <w:i/>
          <w:color w:val="C00000"/>
        </w:rPr>
        <w:t>A common mis</w:t>
      </w:r>
      <w:r w:rsidR="002674B8" w:rsidRPr="002674B8">
        <w:rPr>
          <w:rFonts w:asciiTheme="minorHAnsi" w:hAnsiTheme="minorHAnsi" w:cstheme="minorHAnsi"/>
          <w:i/>
          <w:color w:val="C00000"/>
        </w:rPr>
        <w:t xml:space="preserve">conception a student may make is to provide a correct solution for the volume but </w:t>
      </w:r>
      <w:r w:rsidRPr="002674B8">
        <w:rPr>
          <w:rFonts w:asciiTheme="minorHAnsi" w:hAnsiTheme="minorHAnsi" w:cstheme="minorHAnsi"/>
          <w:i/>
          <w:color w:val="C00000"/>
        </w:rPr>
        <w:t xml:space="preserve">without </w:t>
      </w:r>
      <w:r w:rsidR="002674B8" w:rsidRPr="002674B8">
        <w:rPr>
          <w:rFonts w:asciiTheme="minorHAnsi" w:hAnsiTheme="minorHAnsi" w:cstheme="minorHAnsi"/>
          <w:i/>
          <w:color w:val="C00000"/>
        </w:rPr>
        <w:t xml:space="preserve">including </w:t>
      </w:r>
      <w:r w:rsidRPr="002674B8">
        <w:rPr>
          <w:rFonts w:asciiTheme="minorHAnsi" w:hAnsiTheme="minorHAnsi" w:cstheme="minorHAnsi"/>
          <w:i/>
          <w:color w:val="C00000"/>
        </w:rPr>
        <w:t xml:space="preserve">units or using square units. This may indicate a need to </w:t>
      </w:r>
      <w:r w:rsidR="00EA3C3A" w:rsidRPr="002674B8">
        <w:rPr>
          <w:rFonts w:asciiTheme="minorHAnsi" w:hAnsiTheme="minorHAnsi" w:cstheme="minorHAnsi"/>
          <w:i/>
          <w:color w:val="C00000"/>
        </w:rPr>
        <w:t>emphasize the units for volume.</w:t>
      </w:r>
      <w:r w:rsidR="002674B8" w:rsidRPr="002674B8">
        <w:rPr>
          <w:rFonts w:asciiTheme="minorHAnsi" w:hAnsiTheme="minorHAnsi" w:cstheme="minorHAnsi"/>
          <w:i/>
          <w:color w:val="C00000"/>
        </w:rPr>
        <w:t xml:space="preserve"> It might be helpful for teachers to watch the VDOE instructional video for hands-on ideas.</w:t>
      </w:r>
    </w:p>
    <w:p w14:paraId="7C8AC974" w14:textId="68B5AAEF" w:rsidR="00257367" w:rsidRPr="00B6109B" w:rsidRDefault="00257367" w:rsidP="00B6109B">
      <w:pPr>
        <w:pStyle w:val="ListParagraph"/>
        <w:ind w:left="360"/>
        <w:rPr>
          <w:rFonts w:asciiTheme="minorHAnsi" w:hAnsiTheme="minorHAnsi" w:cstheme="minorHAnsi"/>
          <w:i/>
          <w:color w:val="C00000"/>
        </w:rPr>
      </w:pPr>
      <w:r w:rsidRPr="004D7EEB">
        <w:rPr>
          <w:rFonts w:asciiTheme="minorHAnsi" w:hAnsiTheme="minorHAnsi" w:cstheme="minorHAnsi"/>
          <w:i/>
          <w:color w:val="C00000"/>
        </w:rPr>
        <w:t xml:space="preserve">A common misconception a student may have is incorrectly using </w:t>
      </w:r>
      <w:r w:rsidR="001B71F1">
        <w:rPr>
          <w:rFonts w:asciiTheme="minorHAnsi" w:hAnsiTheme="minorHAnsi" w:cstheme="minorHAnsi"/>
          <w:i/>
          <w:color w:val="C00000"/>
        </w:rPr>
        <w:t>a given measurement</w:t>
      </w:r>
      <w:r w:rsidRPr="004D7EEB">
        <w:rPr>
          <w:rFonts w:asciiTheme="minorHAnsi" w:hAnsiTheme="minorHAnsi" w:cstheme="minorHAnsi"/>
          <w:i/>
          <w:color w:val="C00000"/>
        </w:rPr>
        <w:t xml:space="preserve">. This may indicate that the student does not understand the properties of a cube and that there is a need to emphasize the vocabulary </w:t>
      </w:r>
      <w:r w:rsidRPr="00BD446C">
        <w:rPr>
          <w:rFonts w:asciiTheme="minorHAnsi" w:hAnsiTheme="minorHAnsi" w:cstheme="minorHAnsi"/>
          <w:i/>
          <w:color w:val="C00000"/>
        </w:rPr>
        <w:t xml:space="preserve">associated with squares and cubes. </w:t>
      </w:r>
      <w:r w:rsidR="0069793A" w:rsidRPr="00BD446C">
        <w:rPr>
          <w:rFonts w:asciiTheme="minorHAnsi" w:hAnsiTheme="minorHAnsi" w:cstheme="minorHAnsi"/>
          <w:i/>
          <w:color w:val="C00000"/>
        </w:rPr>
        <w:t xml:space="preserve">Students should be encouraged to reference the Grade 7 Mathematics Formula Sheet, </w:t>
      </w:r>
      <w:r w:rsidR="0069793A" w:rsidRPr="00D55E0A">
        <w:rPr>
          <w:rFonts w:asciiTheme="minorHAnsi" w:hAnsiTheme="minorHAnsi" w:cstheme="minorHAnsi"/>
          <w:i/>
          <w:color w:val="C00000"/>
        </w:rPr>
        <w:t xml:space="preserve">but to use reasoning and problem solving to justify the formula </w:t>
      </w:r>
      <w:r w:rsidR="00B6109B">
        <w:rPr>
          <w:rFonts w:asciiTheme="minorHAnsi" w:hAnsiTheme="minorHAnsi" w:cstheme="minorHAnsi"/>
          <w:i/>
          <w:color w:val="C00000"/>
        </w:rPr>
        <w:t>by using relational solids</w:t>
      </w:r>
      <w:r w:rsidR="0069793A" w:rsidRPr="00D55E0A">
        <w:rPr>
          <w:rFonts w:asciiTheme="minorHAnsi" w:hAnsiTheme="minorHAnsi" w:cstheme="minorHAnsi"/>
          <w:i/>
          <w:color w:val="C00000"/>
        </w:rPr>
        <w:t>.</w:t>
      </w:r>
      <w:r w:rsidR="00B6109B">
        <w:rPr>
          <w:rFonts w:asciiTheme="minorHAnsi" w:hAnsiTheme="minorHAnsi" w:cstheme="minorHAnsi"/>
          <w:i/>
          <w:color w:val="C00000"/>
        </w:rPr>
        <w:t xml:space="preserve"> </w:t>
      </w:r>
      <w:r w:rsidRPr="00B6109B">
        <w:rPr>
          <w:rFonts w:asciiTheme="minorHAnsi" w:hAnsiTheme="minorHAnsi" w:cstheme="minorHAnsi"/>
          <w:i/>
          <w:color w:val="C00000"/>
        </w:rPr>
        <w:t xml:space="preserve">In addition, teachers should allow students to practice evaluating the formula by exploring the capabilities of the Desmos scientific calculator. </w:t>
      </w:r>
    </w:p>
    <w:p w14:paraId="2B85A9E4" w14:textId="77777777" w:rsidR="00A77F1A" w:rsidRDefault="00A77F1A" w:rsidP="00A77F1A">
      <w:pPr>
        <w:pStyle w:val="ListParagraph"/>
        <w:rPr>
          <w:rFonts w:asciiTheme="minorHAnsi" w:hAnsiTheme="minorHAnsi" w:cstheme="minorHAnsi"/>
          <w:color w:val="auto"/>
        </w:rPr>
      </w:pPr>
    </w:p>
    <w:p w14:paraId="4EE920A8" w14:textId="40ADAFBE" w:rsidR="004D7EEB" w:rsidRDefault="004D7EEB" w:rsidP="004D7EEB">
      <w:pPr>
        <w:pStyle w:val="ListParagraph"/>
        <w:numPr>
          <w:ilvl w:val="0"/>
          <w:numId w:val="19"/>
        </w:numPr>
        <w:spacing w:line="240" w:lineRule="auto"/>
        <w:rPr>
          <w:rFonts w:asciiTheme="minorHAnsi" w:hAnsiTheme="minorHAnsi" w:cstheme="minorHAnsi"/>
          <w:bCs/>
          <w:color w:val="000000" w:themeColor="text1"/>
        </w:rPr>
      </w:pPr>
      <w:r w:rsidRPr="00A455F3">
        <w:rPr>
          <w:rFonts w:asciiTheme="minorHAnsi" w:hAnsiTheme="minorHAnsi" w:cstheme="minorHAnsi"/>
          <w:bCs/>
          <w:color w:val="000000" w:themeColor="text1"/>
        </w:rPr>
        <w:t xml:space="preserve">The base of a cylindrical water tank has an area of 28 square feet. When the tank is full, it holds 140 cubic feet of water. What is the height, </w:t>
      </w:r>
      <w:r w:rsidRPr="00B6109B">
        <w:rPr>
          <w:rFonts w:asciiTheme="minorHAnsi" w:hAnsiTheme="minorHAnsi" w:cstheme="minorHAnsi"/>
          <w:bCs/>
          <w:i/>
          <w:iCs/>
          <w:color w:val="000000" w:themeColor="text1"/>
        </w:rPr>
        <w:t>h</w:t>
      </w:r>
      <w:r w:rsidRPr="00A455F3">
        <w:rPr>
          <w:rFonts w:asciiTheme="minorHAnsi" w:hAnsiTheme="minorHAnsi" w:cstheme="minorHAnsi"/>
          <w:bCs/>
          <w:color w:val="000000" w:themeColor="text1"/>
        </w:rPr>
        <w:t>, of the tank?</w:t>
      </w:r>
      <w:r>
        <w:rPr>
          <w:rFonts w:asciiTheme="minorHAnsi" w:hAnsiTheme="minorHAnsi" w:cstheme="minorHAnsi"/>
          <w:bCs/>
          <w:color w:val="000000" w:themeColor="text1"/>
        </w:rPr>
        <w:t xml:space="preserve"> </w:t>
      </w:r>
    </w:p>
    <w:p w14:paraId="6096A05A" w14:textId="475F059D" w:rsidR="004D7EEB" w:rsidRDefault="004D7EEB" w:rsidP="004D7EEB">
      <w:pPr>
        <w:spacing w:line="240" w:lineRule="auto"/>
        <w:rPr>
          <w:rFonts w:asciiTheme="minorHAnsi" w:hAnsiTheme="minorHAnsi" w:cstheme="minorHAnsi"/>
          <w:b/>
        </w:rPr>
      </w:pPr>
    </w:p>
    <w:p w14:paraId="2367322D" w14:textId="5D9CCF0E" w:rsidR="004D7EEB" w:rsidRDefault="00F46C2E" w:rsidP="004D7EEB">
      <w:pPr>
        <w:spacing w:line="240" w:lineRule="auto"/>
        <w:ind w:left="360"/>
        <w:rPr>
          <w:rFonts w:asciiTheme="minorHAnsi" w:hAnsiTheme="minorHAnsi" w:cstheme="minorHAnsi"/>
          <w:b/>
        </w:rPr>
      </w:pPr>
      <w:r w:rsidRPr="00F46C2E">
        <w:rPr>
          <w:rFonts w:asciiTheme="minorHAnsi" w:hAnsiTheme="minorHAnsi" w:cstheme="minorHAnsi"/>
          <w:b/>
          <w:noProof/>
          <w:lang w:val="en-US"/>
        </w:rPr>
        <w:drawing>
          <wp:inline distT="0" distB="0" distL="0" distR="0" wp14:anchorId="0FFFC86C" wp14:editId="62B890ED">
            <wp:extent cx="2592861" cy="1860698"/>
            <wp:effectExtent l="0" t="0" r="0" b="6350"/>
            <wp:docPr id="3" name="Picture 3" descr="Cylinder&#10;&#10;Image depicts a cylinder with an unknown height. The area of hte base is 28 square feet. The volume is 140 cubic feet." title="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14@4x-10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06397" cy="1870412"/>
                    </a:xfrm>
                    <a:prstGeom prst="rect">
                      <a:avLst/>
                    </a:prstGeom>
                    <a:noFill/>
                    <a:ln>
                      <a:noFill/>
                    </a:ln>
                  </pic:spPr>
                </pic:pic>
              </a:graphicData>
            </a:graphic>
          </wp:inline>
        </w:drawing>
      </w:r>
    </w:p>
    <w:p w14:paraId="63CC3659" w14:textId="77777777" w:rsidR="00A77F1A" w:rsidRDefault="00A77F1A" w:rsidP="00A77F1A">
      <w:pPr>
        <w:pStyle w:val="ListParagraph"/>
        <w:ind w:left="360"/>
        <w:rPr>
          <w:rFonts w:asciiTheme="minorHAnsi" w:hAnsiTheme="minorHAnsi" w:cstheme="minorHAnsi"/>
          <w:color w:val="auto"/>
        </w:rPr>
      </w:pPr>
    </w:p>
    <w:p w14:paraId="4E30E0CA" w14:textId="4CFAF356" w:rsidR="00C12BB3" w:rsidRDefault="00C12BB3" w:rsidP="00C12BB3">
      <w:pPr>
        <w:pStyle w:val="ListParagraph"/>
        <w:ind w:left="360"/>
        <w:rPr>
          <w:rFonts w:asciiTheme="minorHAnsi" w:hAnsiTheme="minorHAnsi" w:cstheme="minorHAnsi"/>
          <w:i/>
          <w:color w:val="C00000"/>
        </w:rPr>
      </w:pPr>
      <w:r w:rsidRPr="00EA3C3A">
        <w:rPr>
          <w:rFonts w:asciiTheme="minorHAnsi" w:hAnsiTheme="minorHAnsi" w:cstheme="minorHAnsi"/>
          <w:i/>
          <w:color w:val="C00000"/>
        </w:rPr>
        <w:t>A common error a student may make is incorrectly identifying 28 ft</w:t>
      </w:r>
      <w:r w:rsidRPr="00EA3C3A">
        <w:rPr>
          <w:rFonts w:asciiTheme="minorHAnsi" w:hAnsiTheme="minorHAnsi" w:cstheme="minorHAnsi"/>
          <w:i/>
          <w:color w:val="C00000"/>
          <w:vertAlign w:val="superscript"/>
        </w:rPr>
        <w:t>2</w:t>
      </w:r>
      <w:r w:rsidRPr="00EA3C3A">
        <w:rPr>
          <w:rFonts w:asciiTheme="minorHAnsi" w:hAnsiTheme="minorHAnsi" w:cstheme="minorHAnsi"/>
          <w:i/>
          <w:color w:val="C00000"/>
        </w:rPr>
        <w:t xml:space="preserve"> as the radius. A student that uses 28 as “r” in the formula </w:t>
      </w:r>
      <m:oMath>
        <m:r>
          <w:rPr>
            <w:rFonts w:ascii="Cambria Math" w:hAnsi="Cambria Math" w:cstheme="minorHAnsi"/>
            <w:color w:val="C00000"/>
          </w:rPr>
          <m:t>V=π</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h</m:t>
        </m:r>
      </m:oMath>
      <w:r w:rsidRPr="00EA3C3A">
        <w:rPr>
          <w:rFonts w:asciiTheme="minorHAnsi" w:hAnsiTheme="minorHAnsi" w:cstheme="minorHAnsi"/>
          <w:i/>
          <w:color w:val="C00000"/>
        </w:rPr>
        <w:t>, will calculate the height as 0.1 feet</w:t>
      </w:r>
      <w:r w:rsidR="00EA3C3A" w:rsidRPr="00EA3C3A">
        <w:rPr>
          <w:rFonts w:asciiTheme="minorHAnsi" w:hAnsiTheme="minorHAnsi" w:cstheme="minorHAnsi"/>
          <w:i/>
          <w:color w:val="C00000"/>
        </w:rPr>
        <w:t>.</w:t>
      </w:r>
      <w:r w:rsidR="001B063E">
        <w:rPr>
          <w:rFonts w:asciiTheme="minorHAnsi" w:hAnsiTheme="minorHAnsi" w:cstheme="minorHAnsi"/>
          <w:i/>
          <w:color w:val="C00000"/>
        </w:rPr>
        <w:t xml:space="preserve"> </w:t>
      </w:r>
      <w:r w:rsidR="001B063E" w:rsidRPr="00AA43F8">
        <w:rPr>
          <w:rFonts w:asciiTheme="minorHAnsi" w:hAnsiTheme="minorHAnsi" w:cstheme="minorHAnsi"/>
          <w:i/>
          <w:color w:val="C00000"/>
        </w:rPr>
        <w:t xml:space="preserve">Teachers should consider providing students with relational solids and demonstrate how to </w:t>
      </w:r>
      <w:r w:rsidR="001B063E">
        <w:rPr>
          <w:rFonts w:asciiTheme="minorHAnsi" w:hAnsiTheme="minorHAnsi" w:cstheme="minorHAnsi"/>
          <w:i/>
          <w:color w:val="C00000"/>
        </w:rPr>
        <w:t>derive</w:t>
      </w:r>
      <w:r w:rsidR="001B063E" w:rsidRPr="00AA43F8">
        <w:rPr>
          <w:rFonts w:asciiTheme="minorHAnsi" w:hAnsiTheme="minorHAnsi" w:cstheme="minorHAnsi"/>
          <w:i/>
          <w:color w:val="C00000"/>
        </w:rPr>
        <w:t xml:space="preserve"> the </w:t>
      </w:r>
      <w:r w:rsidR="001B063E">
        <w:rPr>
          <w:rFonts w:asciiTheme="minorHAnsi" w:hAnsiTheme="minorHAnsi" w:cstheme="minorHAnsi"/>
          <w:i/>
          <w:color w:val="C00000"/>
        </w:rPr>
        <w:t>parts of the formula</w:t>
      </w:r>
      <w:r w:rsidR="001B063E" w:rsidRPr="00AA43F8">
        <w:rPr>
          <w:rFonts w:asciiTheme="minorHAnsi" w:hAnsiTheme="minorHAnsi" w:cstheme="minorHAnsi"/>
          <w:i/>
          <w:color w:val="C00000"/>
        </w:rPr>
        <w:t>.</w:t>
      </w:r>
      <w:r w:rsidR="001B063E">
        <w:rPr>
          <w:rFonts w:asciiTheme="minorHAnsi" w:hAnsiTheme="minorHAnsi" w:cstheme="minorHAnsi"/>
          <w:i/>
          <w:color w:val="C00000"/>
        </w:rPr>
        <w:t xml:space="preserve"> In the formula </w:t>
      </w:r>
      <m:oMath>
        <m:r>
          <w:rPr>
            <w:rFonts w:ascii="Cambria Math" w:hAnsi="Cambria Math" w:cstheme="minorHAnsi"/>
            <w:color w:val="C00000"/>
          </w:rPr>
          <m:t>V=π</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h</m:t>
        </m:r>
      </m:oMath>
      <w:r w:rsidR="001B063E">
        <w:rPr>
          <w:rFonts w:asciiTheme="minorHAnsi" w:hAnsiTheme="minorHAnsi" w:cstheme="minorHAnsi"/>
          <w:i/>
          <w:color w:val="C00000"/>
        </w:rPr>
        <w:t xml:space="preserve">, students must recognize that </w:t>
      </w:r>
      <m:oMath>
        <m:r>
          <w:rPr>
            <w:rFonts w:ascii="Cambria Math" w:hAnsi="Cambria Math" w:cstheme="minorHAnsi"/>
            <w:color w:val="C00000"/>
          </w:rPr>
          <m:t>π</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oMath>
      <w:r w:rsidR="001B063E">
        <w:rPr>
          <w:rFonts w:asciiTheme="minorHAnsi" w:hAnsiTheme="minorHAnsi" w:cstheme="minorHAnsi"/>
          <w:i/>
          <w:color w:val="C00000"/>
        </w:rPr>
        <w:t xml:space="preserve"> is equal to the area of the base. </w:t>
      </w:r>
      <w:r w:rsidR="001B063E" w:rsidRPr="00AA43F8">
        <w:rPr>
          <w:rFonts w:asciiTheme="minorHAnsi" w:hAnsiTheme="minorHAnsi" w:cstheme="minorHAnsi"/>
          <w:i/>
          <w:color w:val="C00000"/>
        </w:rPr>
        <w:t xml:space="preserve">Teachers should consider providing students with relational solids and demonstrate how to </w:t>
      </w:r>
      <w:r w:rsidR="001B063E">
        <w:rPr>
          <w:rFonts w:asciiTheme="minorHAnsi" w:hAnsiTheme="minorHAnsi" w:cstheme="minorHAnsi"/>
          <w:i/>
          <w:color w:val="C00000"/>
        </w:rPr>
        <w:t>derive</w:t>
      </w:r>
      <w:r w:rsidR="001B063E" w:rsidRPr="00AA43F8">
        <w:rPr>
          <w:rFonts w:asciiTheme="minorHAnsi" w:hAnsiTheme="minorHAnsi" w:cstheme="minorHAnsi"/>
          <w:i/>
          <w:color w:val="C00000"/>
        </w:rPr>
        <w:t xml:space="preserve"> the </w:t>
      </w:r>
      <w:r w:rsidR="001B063E">
        <w:rPr>
          <w:rFonts w:asciiTheme="minorHAnsi" w:hAnsiTheme="minorHAnsi" w:cstheme="minorHAnsi"/>
          <w:i/>
          <w:color w:val="C00000"/>
        </w:rPr>
        <w:t>parts of the formula.</w:t>
      </w:r>
    </w:p>
    <w:p w14:paraId="7C24A7D7" w14:textId="77777777" w:rsidR="00C12BB3" w:rsidRDefault="00C12BB3" w:rsidP="00C12BB3">
      <w:pPr>
        <w:pStyle w:val="ListParagraph"/>
        <w:ind w:left="360"/>
        <w:rPr>
          <w:rFonts w:asciiTheme="minorHAnsi" w:hAnsiTheme="minorHAnsi" w:cstheme="minorHAnsi"/>
          <w:i/>
          <w:color w:val="C00000"/>
        </w:rPr>
      </w:pPr>
    </w:p>
    <w:p w14:paraId="4B709724" w14:textId="65F44536" w:rsidR="00A77F1A" w:rsidRPr="009E01B2" w:rsidRDefault="00C12BB3" w:rsidP="009E01B2">
      <w:pPr>
        <w:pStyle w:val="ListParagraph"/>
        <w:ind w:left="360"/>
        <w:rPr>
          <w:rFonts w:asciiTheme="minorHAnsi" w:hAnsiTheme="minorHAnsi" w:cstheme="minorHAnsi"/>
          <w:i/>
          <w:color w:val="C00000"/>
        </w:rPr>
      </w:pPr>
      <w:r w:rsidRPr="00C12BB3">
        <w:rPr>
          <w:rFonts w:asciiTheme="minorHAnsi" w:hAnsiTheme="minorHAnsi" w:cstheme="minorHAnsi"/>
          <w:i/>
          <w:color w:val="C00000"/>
        </w:rPr>
        <w:t>A stud</w:t>
      </w:r>
      <w:r>
        <w:rPr>
          <w:rFonts w:asciiTheme="minorHAnsi" w:hAnsiTheme="minorHAnsi" w:cstheme="minorHAnsi"/>
          <w:i/>
          <w:color w:val="C00000"/>
        </w:rPr>
        <w:t xml:space="preserve">ent may incorrectly interpret what the problem is asking and attempt to calculate the volume. In this case, a student may substitute </w:t>
      </w:r>
      <w:r w:rsidRPr="00C12BB3">
        <w:rPr>
          <w:rFonts w:asciiTheme="minorHAnsi" w:hAnsiTheme="minorHAnsi" w:cstheme="minorHAnsi"/>
          <w:i/>
          <w:color w:val="C00000"/>
        </w:rPr>
        <w:t xml:space="preserve">140 </w:t>
      </w:r>
      <w:r w:rsidR="00B6109B">
        <w:rPr>
          <w:rFonts w:asciiTheme="minorHAnsi" w:hAnsiTheme="minorHAnsi" w:cstheme="minorHAnsi"/>
          <w:i/>
          <w:color w:val="C00000"/>
        </w:rPr>
        <w:t>cubic feet (</w:t>
      </w:r>
      <w:r w:rsidRPr="00C12BB3">
        <w:rPr>
          <w:rFonts w:asciiTheme="minorHAnsi" w:hAnsiTheme="minorHAnsi" w:cstheme="minorHAnsi"/>
          <w:i/>
          <w:color w:val="C00000"/>
        </w:rPr>
        <w:t>ft</w:t>
      </w:r>
      <w:r>
        <w:rPr>
          <w:rFonts w:asciiTheme="minorHAnsi" w:hAnsiTheme="minorHAnsi" w:cstheme="minorHAnsi"/>
          <w:i/>
          <w:color w:val="C00000"/>
          <w:vertAlign w:val="superscript"/>
        </w:rPr>
        <w:t>3</w:t>
      </w:r>
      <w:r w:rsidR="00B6109B">
        <w:rPr>
          <w:rFonts w:asciiTheme="minorHAnsi" w:hAnsiTheme="minorHAnsi" w:cstheme="minorHAnsi"/>
          <w:i/>
          <w:color w:val="C00000"/>
        </w:rPr>
        <w:t xml:space="preserve">) </w:t>
      </w:r>
      <w:r w:rsidRPr="00C12BB3">
        <w:rPr>
          <w:rFonts w:asciiTheme="minorHAnsi" w:hAnsiTheme="minorHAnsi" w:cstheme="minorHAnsi"/>
          <w:i/>
          <w:color w:val="C00000"/>
        </w:rPr>
        <w:t>for</w:t>
      </w:r>
      <w:r>
        <w:rPr>
          <w:rFonts w:asciiTheme="minorHAnsi" w:hAnsiTheme="minorHAnsi" w:cstheme="minorHAnsi"/>
          <w:i/>
          <w:color w:val="C00000"/>
        </w:rPr>
        <w:t xml:space="preserve"> the height. A student that uses 140 as “h” in the formula </w:t>
      </w:r>
      <m:oMath>
        <m:r>
          <w:rPr>
            <w:rFonts w:ascii="Cambria Math" w:hAnsi="Cambria Math" w:cstheme="minorHAnsi"/>
            <w:color w:val="C00000"/>
          </w:rPr>
          <m:t>V=π</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h</m:t>
        </m:r>
      </m:oMath>
      <w:r>
        <w:rPr>
          <w:rFonts w:asciiTheme="minorHAnsi" w:hAnsiTheme="minorHAnsi" w:cstheme="minorHAnsi"/>
          <w:i/>
          <w:color w:val="C00000"/>
        </w:rPr>
        <w:t xml:space="preserve">, will calculate the volume as 3,920 </w:t>
      </w:r>
      <w:r w:rsidR="00B6109B">
        <w:rPr>
          <w:rFonts w:asciiTheme="minorHAnsi" w:hAnsiTheme="minorHAnsi" w:cstheme="minorHAnsi"/>
          <w:i/>
          <w:color w:val="C00000"/>
        </w:rPr>
        <w:t>cubic feet (</w:t>
      </w:r>
      <w:r>
        <w:rPr>
          <w:rFonts w:asciiTheme="minorHAnsi" w:hAnsiTheme="minorHAnsi" w:cstheme="minorHAnsi"/>
          <w:i/>
          <w:color w:val="C00000"/>
        </w:rPr>
        <w:t>ft</w:t>
      </w:r>
      <w:r>
        <w:rPr>
          <w:rFonts w:asciiTheme="minorHAnsi" w:hAnsiTheme="minorHAnsi" w:cstheme="minorHAnsi"/>
          <w:i/>
          <w:color w:val="C00000"/>
          <w:vertAlign w:val="superscript"/>
        </w:rPr>
        <w:t>3</w:t>
      </w:r>
      <w:r w:rsidR="00B6109B">
        <w:rPr>
          <w:rFonts w:asciiTheme="minorHAnsi" w:hAnsiTheme="minorHAnsi" w:cstheme="minorHAnsi"/>
          <w:i/>
          <w:color w:val="C00000"/>
        </w:rPr>
        <w:t xml:space="preserve">). </w:t>
      </w:r>
      <w:r w:rsidR="00AA43F8">
        <w:rPr>
          <w:rFonts w:asciiTheme="minorHAnsi" w:hAnsiTheme="minorHAnsi" w:cstheme="minorHAnsi"/>
          <w:i/>
          <w:color w:val="C00000"/>
        </w:rPr>
        <w:t>Th</w:t>
      </w:r>
      <w:r w:rsidR="001B063E">
        <w:rPr>
          <w:rFonts w:asciiTheme="minorHAnsi" w:hAnsiTheme="minorHAnsi" w:cstheme="minorHAnsi"/>
          <w:i/>
          <w:color w:val="C00000"/>
        </w:rPr>
        <w:t>is error</w:t>
      </w:r>
      <w:r w:rsidR="00AA43F8">
        <w:rPr>
          <w:rFonts w:asciiTheme="minorHAnsi" w:hAnsiTheme="minorHAnsi" w:cstheme="minorHAnsi"/>
          <w:i/>
          <w:color w:val="C00000"/>
        </w:rPr>
        <w:t xml:space="preserve"> may indicate a need to emphasize vocabulary associated with </w:t>
      </w:r>
      <w:r w:rsidR="00AA43F8" w:rsidRPr="00BD446C">
        <w:rPr>
          <w:rFonts w:asciiTheme="minorHAnsi" w:hAnsiTheme="minorHAnsi" w:cstheme="minorHAnsi"/>
          <w:i/>
          <w:color w:val="C00000"/>
        </w:rPr>
        <w:t>cylinders</w:t>
      </w:r>
      <w:r w:rsidR="001B063E" w:rsidRPr="00BD446C">
        <w:rPr>
          <w:rFonts w:asciiTheme="minorHAnsi" w:hAnsiTheme="minorHAnsi" w:cstheme="minorHAnsi"/>
          <w:i/>
          <w:color w:val="C00000"/>
        </w:rPr>
        <w:t xml:space="preserve"> </w:t>
      </w:r>
      <w:r w:rsidR="00AA43F8" w:rsidRPr="00BD446C">
        <w:rPr>
          <w:rFonts w:asciiTheme="minorHAnsi" w:hAnsiTheme="minorHAnsi" w:cstheme="minorHAnsi"/>
          <w:i/>
          <w:color w:val="C00000"/>
        </w:rPr>
        <w:t xml:space="preserve">and the formula for volume. </w:t>
      </w:r>
      <w:r w:rsidR="0069793A" w:rsidRPr="00BD446C">
        <w:rPr>
          <w:rFonts w:asciiTheme="minorHAnsi" w:hAnsiTheme="minorHAnsi" w:cstheme="minorHAnsi"/>
          <w:i/>
          <w:color w:val="C00000"/>
        </w:rPr>
        <w:t xml:space="preserve">Students should be encouraged to reference the Grade 7 Mathematics Formula Sheet, </w:t>
      </w:r>
      <w:r w:rsidR="0069793A" w:rsidRPr="00D55E0A">
        <w:rPr>
          <w:rFonts w:asciiTheme="minorHAnsi" w:hAnsiTheme="minorHAnsi" w:cstheme="minorHAnsi"/>
          <w:i/>
          <w:color w:val="C00000"/>
        </w:rPr>
        <w:t xml:space="preserve">but to use reasoning and problem solving to justify the formula using </w:t>
      </w:r>
      <w:r w:rsidR="00EA3C3A">
        <w:rPr>
          <w:rFonts w:asciiTheme="minorHAnsi" w:hAnsiTheme="minorHAnsi" w:cstheme="minorHAnsi"/>
          <w:i/>
          <w:color w:val="C00000"/>
        </w:rPr>
        <w:t>relational solids</w:t>
      </w:r>
      <w:r w:rsidR="00B6109B">
        <w:rPr>
          <w:rFonts w:asciiTheme="minorHAnsi" w:hAnsiTheme="minorHAnsi" w:cstheme="minorHAnsi"/>
          <w:i/>
          <w:color w:val="C00000"/>
        </w:rPr>
        <w:t xml:space="preserve">. </w:t>
      </w:r>
      <w:r w:rsidR="00B6109B" w:rsidRPr="00B6109B">
        <w:rPr>
          <w:rFonts w:asciiTheme="minorHAnsi" w:hAnsiTheme="minorHAnsi" w:cstheme="minorHAnsi"/>
          <w:i/>
          <w:color w:val="C00000"/>
        </w:rPr>
        <w:t>Teachers</w:t>
      </w:r>
      <w:r w:rsidR="00AA43F8" w:rsidRPr="00B6109B">
        <w:rPr>
          <w:rFonts w:asciiTheme="minorHAnsi" w:hAnsiTheme="minorHAnsi" w:cstheme="minorHAnsi"/>
          <w:i/>
          <w:color w:val="C00000"/>
        </w:rPr>
        <w:t xml:space="preserve"> should allow students to practice evaluating the formula by exploring the Desmos scientific calculator capabilities.</w:t>
      </w:r>
    </w:p>
    <w:sectPr w:rsidR="00A77F1A" w:rsidRPr="009E01B2" w:rsidSect="000902C1">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4F30" w14:textId="77777777" w:rsidR="00BD446C" w:rsidRDefault="00BD446C" w:rsidP="00BD446C">
      <w:pPr>
        <w:spacing w:after="0" w:line="240" w:lineRule="auto"/>
      </w:pPr>
      <w:r>
        <w:separator/>
      </w:r>
    </w:p>
  </w:endnote>
  <w:endnote w:type="continuationSeparator" w:id="0">
    <w:p w14:paraId="2E817A61" w14:textId="77777777" w:rsidR="00BD446C" w:rsidRDefault="00BD446C" w:rsidP="00BD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3B8F" w14:textId="77777777" w:rsidR="00BD446C" w:rsidRDefault="00BD446C" w:rsidP="00BD446C">
    <w:pPr>
      <w:pStyle w:val="Footer"/>
    </w:pPr>
    <w:r>
      <w:t>Virginia Department of Education</w:t>
    </w:r>
    <w:r>
      <w:tab/>
    </w:r>
    <w:r>
      <w:tab/>
      <w:t>August 2020</w:t>
    </w:r>
  </w:p>
  <w:p w14:paraId="65425488" w14:textId="77777777" w:rsidR="00BD446C" w:rsidRDefault="00BD4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E634" w14:textId="77777777" w:rsidR="000902C1" w:rsidRDefault="000902C1" w:rsidP="000902C1">
    <w:pPr>
      <w:pStyle w:val="Footer"/>
      <w:tabs>
        <w:tab w:val="clear" w:pos="9360"/>
        <w:tab w:val="right" w:pos="10800"/>
      </w:tabs>
      <w:spacing w:after="120"/>
    </w:pPr>
    <w:r>
      <w:t>Virginia Department of Education</w:t>
    </w:r>
    <w:r>
      <w:tab/>
    </w:r>
    <w:r>
      <w:tab/>
      <w:t>August 2020</w:t>
    </w:r>
  </w:p>
  <w:p w14:paraId="6AE620D2" w14:textId="77777777" w:rsidR="000902C1" w:rsidRDefault="000902C1" w:rsidP="000902C1">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1F32" w14:textId="77777777" w:rsidR="00BD446C" w:rsidRDefault="00BD446C" w:rsidP="00BD446C">
      <w:pPr>
        <w:spacing w:after="0" w:line="240" w:lineRule="auto"/>
      </w:pPr>
      <w:r>
        <w:separator/>
      </w:r>
    </w:p>
  </w:footnote>
  <w:footnote w:type="continuationSeparator" w:id="0">
    <w:p w14:paraId="79FDD2C8" w14:textId="77777777" w:rsidR="00BD446C" w:rsidRDefault="00BD446C" w:rsidP="00BD4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6"/>
    <w:multiLevelType w:val="multilevel"/>
    <w:tmpl w:val="B1827D0A"/>
    <w:lvl w:ilvl="0">
      <w:start w:val="1"/>
      <w:numFmt w:val="decimal"/>
      <w:lvlText w:val="%1."/>
      <w:lvlJc w:val="left"/>
      <w:pPr>
        <w:tabs>
          <w:tab w:val="num" w:pos="504"/>
        </w:tabs>
        <w:ind w:left="504" w:hanging="504"/>
      </w:pPr>
      <w:rPr>
        <w:rFonts w:ascii="Tahoma" w:hAnsi="Tahoma" w:hint="default"/>
        <w:b/>
        <w:i w:val="0"/>
        <w:sz w:val="24"/>
        <w:szCs w:val="24"/>
      </w:rPr>
    </w:lvl>
    <w:lvl w:ilvl="1">
      <w:start w:val="1"/>
      <w:numFmt w:val="upperLetter"/>
      <w:lvlText w:val="%2"/>
      <w:lvlJc w:val="left"/>
      <w:pPr>
        <w:tabs>
          <w:tab w:val="num" w:pos="504"/>
        </w:tabs>
        <w:ind w:left="504" w:hanging="504"/>
      </w:pPr>
      <w:rPr>
        <w:rFonts w:ascii="Tahoma" w:hAnsi="Tahoma" w:hint="default"/>
        <w:b/>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35653E"/>
    <w:multiLevelType w:val="multilevel"/>
    <w:tmpl w:val="7480F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250A9"/>
    <w:multiLevelType w:val="hybridMultilevel"/>
    <w:tmpl w:val="61C07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3665E3"/>
    <w:multiLevelType w:val="hybridMultilevel"/>
    <w:tmpl w:val="AE103D78"/>
    <w:lvl w:ilvl="0" w:tplc="62C0FE8E">
      <w:start w:val="1"/>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702A3"/>
    <w:multiLevelType w:val="multilevel"/>
    <w:tmpl w:val="2E42F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0E5BC2"/>
    <w:multiLevelType w:val="hybridMultilevel"/>
    <w:tmpl w:val="4A645D3C"/>
    <w:lvl w:ilvl="0" w:tplc="388A7388">
      <w:start w:val="1"/>
      <w:numFmt w:val="decimal"/>
      <w:lvlText w:val="%1)"/>
      <w:lvlJc w:val="left"/>
      <w:pPr>
        <w:ind w:left="360" w:hanging="360"/>
      </w:pPr>
      <w:rPr>
        <w:rFonts w:asciiTheme="minorHAnsi" w:hAnsiTheme="minorHAnsi" w:cstheme="minorHAnsi"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95041E"/>
    <w:multiLevelType w:val="hybridMultilevel"/>
    <w:tmpl w:val="3C668D50"/>
    <w:lvl w:ilvl="0" w:tplc="9BBE46BE">
      <w:start w:val="4"/>
      <w:numFmt w:val="decimal"/>
      <w:lvlText w:val="%1)"/>
      <w:lvlJc w:val="left"/>
      <w:pPr>
        <w:ind w:left="360" w:hanging="360"/>
      </w:pPr>
      <w:rPr>
        <w:rFonts w:asciiTheme="minorHAnsi" w:hAnsiTheme="minorHAnsi" w:cs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000DC8"/>
    <w:multiLevelType w:val="multilevel"/>
    <w:tmpl w:val="AE14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4B44D6"/>
    <w:multiLevelType w:val="hybridMultilevel"/>
    <w:tmpl w:val="356E48AE"/>
    <w:lvl w:ilvl="0" w:tplc="AA0E58CA">
      <w:start w:val="2"/>
      <w:numFmt w:val="decimal"/>
      <w:lvlText w:val="%1)"/>
      <w:lvlJc w:val="left"/>
      <w:pPr>
        <w:ind w:left="360" w:hanging="360"/>
      </w:pPr>
      <w:rPr>
        <w:rFonts w:asciiTheme="minorHAnsi" w:hAnsiTheme="minorHAnsi" w:cs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013EC"/>
    <w:multiLevelType w:val="hybridMultilevel"/>
    <w:tmpl w:val="CFEC0D14"/>
    <w:lvl w:ilvl="0" w:tplc="94B21658">
      <w:start w:val="5"/>
      <w:numFmt w:val="decimal"/>
      <w:lvlText w:val="%1)"/>
      <w:lvlJc w:val="left"/>
      <w:pPr>
        <w:ind w:left="360" w:hanging="360"/>
      </w:pPr>
      <w:rPr>
        <w:rFonts w:asciiTheme="minorHAnsi" w:hAnsiTheme="minorHAnsi" w:cs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E431C"/>
    <w:multiLevelType w:val="hybridMultilevel"/>
    <w:tmpl w:val="84FC1AF4"/>
    <w:lvl w:ilvl="0" w:tplc="C77EE974">
      <w:start w:val="3"/>
      <w:numFmt w:val="decimal"/>
      <w:lvlText w:val="%1)"/>
      <w:lvlJc w:val="left"/>
      <w:pPr>
        <w:ind w:left="360" w:hanging="360"/>
      </w:pPr>
      <w:rPr>
        <w:rFonts w:asciiTheme="minorHAnsi" w:hAnsiTheme="minorHAnsi" w:cstheme="minorHAns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19D6333"/>
    <w:multiLevelType w:val="hybridMultilevel"/>
    <w:tmpl w:val="61C07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26D1E"/>
    <w:multiLevelType w:val="multilevel"/>
    <w:tmpl w:val="1FF68AD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FA6955"/>
    <w:multiLevelType w:val="hybridMultilevel"/>
    <w:tmpl w:val="4F6EA27A"/>
    <w:lvl w:ilvl="0" w:tplc="E3828814">
      <w:start w:val="5"/>
      <w:numFmt w:val="decimal"/>
      <w:lvlText w:val="%1)"/>
      <w:lvlJc w:val="left"/>
      <w:pPr>
        <w:ind w:left="36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2"/>
  </w:num>
  <w:num w:numId="5">
    <w:abstractNumId w:val="17"/>
  </w:num>
  <w:num w:numId="6">
    <w:abstractNumId w:val="11"/>
  </w:num>
  <w:num w:numId="7">
    <w:abstractNumId w:val="3"/>
  </w:num>
  <w:num w:numId="8">
    <w:abstractNumId w:val="13"/>
  </w:num>
  <w:num w:numId="9">
    <w:abstractNumId w:val="7"/>
  </w:num>
  <w:num w:numId="10">
    <w:abstractNumId w:val="19"/>
  </w:num>
  <w:num w:numId="11">
    <w:abstractNumId w:val="1"/>
  </w:num>
  <w:num w:numId="12">
    <w:abstractNumId w:val="9"/>
  </w:num>
  <w:num w:numId="13">
    <w:abstractNumId w:val="2"/>
  </w:num>
  <w:num w:numId="14">
    <w:abstractNumId w:val="5"/>
  </w:num>
  <w:num w:numId="15">
    <w:abstractNumId w:val="18"/>
  </w:num>
  <w:num w:numId="16">
    <w:abstractNumId w:val="0"/>
  </w:num>
  <w:num w:numId="17">
    <w:abstractNumId w:val="10"/>
  </w:num>
  <w:num w:numId="18">
    <w:abstractNumId w:val="20"/>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902C1"/>
    <w:rsid w:val="000A5FD0"/>
    <w:rsid w:val="000E1050"/>
    <w:rsid w:val="00106746"/>
    <w:rsid w:val="00170DAF"/>
    <w:rsid w:val="001B063E"/>
    <w:rsid w:val="001B71F1"/>
    <w:rsid w:val="001F4E3A"/>
    <w:rsid w:val="00230607"/>
    <w:rsid w:val="002324DA"/>
    <w:rsid w:val="00257367"/>
    <w:rsid w:val="002674B8"/>
    <w:rsid w:val="002A0D4B"/>
    <w:rsid w:val="002A3CCB"/>
    <w:rsid w:val="002B6F48"/>
    <w:rsid w:val="002D0458"/>
    <w:rsid w:val="003146D0"/>
    <w:rsid w:val="00327E09"/>
    <w:rsid w:val="0035033A"/>
    <w:rsid w:val="00376288"/>
    <w:rsid w:val="003904A6"/>
    <w:rsid w:val="00437E38"/>
    <w:rsid w:val="00447B9F"/>
    <w:rsid w:val="004869A0"/>
    <w:rsid w:val="0049506A"/>
    <w:rsid w:val="004C6122"/>
    <w:rsid w:val="004D6CBA"/>
    <w:rsid w:val="004D7EEB"/>
    <w:rsid w:val="00533621"/>
    <w:rsid w:val="005414A7"/>
    <w:rsid w:val="005D378E"/>
    <w:rsid w:val="005F0A53"/>
    <w:rsid w:val="00604BC3"/>
    <w:rsid w:val="0063015D"/>
    <w:rsid w:val="00631958"/>
    <w:rsid w:val="0069793A"/>
    <w:rsid w:val="006C36EA"/>
    <w:rsid w:val="006F16C9"/>
    <w:rsid w:val="0079744E"/>
    <w:rsid w:val="007A7DEE"/>
    <w:rsid w:val="007B1B32"/>
    <w:rsid w:val="007D1F1E"/>
    <w:rsid w:val="007D7FC9"/>
    <w:rsid w:val="008174B1"/>
    <w:rsid w:val="00833077"/>
    <w:rsid w:val="009E01B2"/>
    <w:rsid w:val="009E0807"/>
    <w:rsid w:val="00A02F8F"/>
    <w:rsid w:val="00A2490F"/>
    <w:rsid w:val="00A366B4"/>
    <w:rsid w:val="00A455F3"/>
    <w:rsid w:val="00A77F1A"/>
    <w:rsid w:val="00AA43F8"/>
    <w:rsid w:val="00AA760D"/>
    <w:rsid w:val="00AD160F"/>
    <w:rsid w:val="00B2649A"/>
    <w:rsid w:val="00B6109B"/>
    <w:rsid w:val="00B73079"/>
    <w:rsid w:val="00B83778"/>
    <w:rsid w:val="00B941BD"/>
    <w:rsid w:val="00BC69EA"/>
    <w:rsid w:val="00BD446C"/>
    <w:rsid w:val="00C03FED"/>
    <w:rsid w:val="00C12BB3"/>
    <w:rsid w:val="00C27226"/>
    <w:rsid w:val="00C6619F"/>
    <w:rsid w:val="00C85467"/>
    <w:rsid w:val="00CE64BC"/>
    <w:rsid w:val="00D01C0E"/>
    <w:rsid w:val="00D600E6"/>
    <w:rsid w:val="00D84ABB"/>
    <w:rsid w:val="00DA2193"/>
    <w:rsid w:val="00DB510B"/>
    <w:rsid w:val="00DF0222"/>
    <w:rsid w:val="00E24483"/>
    <w:rsid w:val="00E60222"/>
    <w:rsid w:val="00E84A38"/>
    <w:rsid w:val="00EA3C3A"/>
    <w:rsid w:val="00EF1C4C"/>
    <w:rsid w:val="00EF6CC7"/>
    <w:rsid w:val="00F46C2E"/>
    <w:rsid w:val="00FB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F39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FB0A0A"/>
  </w:style>
  <w:style w:type="paragraph" w:styleId="CommentSubject">
    <w:name w:val="annotation subject"/>
    <w:basedOn w:val="CommentText"/>
    <w:next w:val="CommentText"/>
    <w:link w:val="CommentSubjectChar"/>
    <w:uiPriority w:val="99"/>
    <w:semiHidden/>
    <w:unhideWhenUsed/>
    <w:rsid w:val="0063195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31958"/>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D7FC9"/>
    <w:rPr>
      <w:color w:val="605E5C"/>
      <w:shd w:val="clear" w:color="auto" w:fill="E1DFDD"/>
    </w:rPr>
  </w:style>
  <w:style w:type="paragraph" w:styleId="NormalWeb">
    <w:name w:val="Normal (Web)"/>
    <w:basedOn w:val="Normal"/>
    <w:uiPriority w:val="99"/>
    <w:unhideWhenUsed/>
    <w:rsid w:val="00327E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12BB3"/>
    <w:rPr>
      <w:color w:val="808080"/>
    </w:rPr>
  </w:style>
  <w:style w:type="paragraph" w:styleId="Header">
    <w:name w:val="header"/>
    <w:basedOn w:val="Normal"/>
    <w:link w:val="HeaderChar"/>
    <w:uiPriority w:val="99"/>
    <w:unhideWhenUsed/>
    <w:rsid w:val="00BD4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6C"/>
  </w:style>
  <w:style w:type="paragraph" w:styleId="Footer">
    <w:name w:val="footer"/>
    <w:basedOn w:val="Normal"/>
    <w:link w:val="FooterChar"/>
    <w:uiPriority w:val="99"/>
    <w:unhideWhenUsed/>
    <w:rsid w:val="00BD4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6C"/>
  </w:style>
  <w:style w:type="character" w:styleId="UnresolvedMention">
    <w:name w:val="Unresolved Mention"/>
    <w:basedOn w:val="DefaultParagraphFont"/>
    <w:uiPriority w:val="99"/>
    <w:semiHidden/>
    <w:unhideWhenUsed/>
    <w:rsid w:val="0043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8695">
      <w:bodyDiv w:val="1"/>
      <w:marLeft w:val="0"/>
      <w:marRight w:val="0"/>
      <w:marTop w:val="0"/>
      <w:marBottom w:val="0"/>
      <w:divBdr>
        <w:top w:val="none" w:sz="0" w:space="0" w:color="auto"/>
        <w:left w:val="none" w:sz="0" w:space="0" w:color="auto"/>
        <w:bottom w:val="none" w:sz="0" w:space="0" w:color="auto"/>
        <w:right w:val="none" w:sz="0" w:space="0" w:color="auto"/>
      </w:divBdr>
    </w:div>
    <w:div w:id="1392079174">
      <w:bodyDiv w:val="1"/>
      <w:marLeft w:val="0"/>
      <w:marRight w:val="0"/>
      <w:marTop w:val="0"/>
      <w:marBottom w:val="0"/>
      <w:divBdr>
        <w:top w:val="none" w:sz="0" w:space="0" w:color="auto"/>
        <w:left w:val="none" w:sz="0" w:space="0" w:color="auto"/>
        <w:bottom w:val="none" w:sz="0" w:space="0" w:color="auto"/>
        <w:right w:val="none" w:sz="0" w:space="0" w:color="auto"/>
      </w:divBdr>
      <w:divsChild>
        <w:div w:id="348020995">
          <w:marLeft w:val="0"/>
          <w:marRight w:val="0"/>
          <w:marTop w:val="0"/>
          <w:marBottom w:val="0"/>
          <w:divBdr>
            <w:top w:val="none" w:sz="0" w:space="0" w:color="auto"/>
            <w:left w:val="none" w:sz="0" w:space="0" w:color="auto"/>
            <w:bottom w:val="none" w:sz="0" w:space="0" w:color="auto"/>
            <w:right w:val="none" w:sz="0" w:space="0" w:color="auto"/>
          </w:divBdr>
          <w:divsChild>
            <w:div w:id="1239751782">
              <w:marLeft w:val="0"/>
              <w:marRight w:val="0"/>
              <w:marTop w:val="0"/>
              <w:marBottom w:val="0"/>
              <w:divBdr>
                <w:top w:val="none" w:sz="0" w:space="0" w:color="auto"/>
                <w:left w:val="none" w:sz="0" w:space="0" w:color="auto"/>
                <w:bottom w:val="none" w:sz="0" w:space="0" w:color="auto"/>
                <w:right w:val="none" w:sz="0" w:space="0" w:color="auto"/>
              </w:divBdr>
              <w:divsChild>
                <w:div w:id="19224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5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360/638046490782730000" TargetMode="External"/><Relationship Id="rId18" Type="http://schemas.openxmlformats.org/officeDocument/2006/relationships/hyperlink" Target="https://www.doe.virginia.gov/home/showpublisheddocument/30374/638046490824900000" TargetMode="External"/><Relationship Id="rId26" Type="http://schemas.openxmlformats.org/officeDocument/2006/relationships/hyperlink" Target="https://www.doe.virginia.gov/home/showpublisheddocument/25048/638045390206300000" TargetMode="External"/><Relationship Id="rId3" Type="http://schemas.openxmlformats.org/officeDocument/2006/relationships/styles" Target="styles.xml"/><Relationship Id="rId21" Type="http://schemas.openxmlformats.org/officeDocument/2006/relationships/hyperlink" Target="https://www.youtube.com/watch?v=lF07k1-Fk5U&amp;list=PLRTyI0-OTuVMJD5PhVewSJyuNzk0FtuLh&amp;index=1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30282/638046487596770000" TargetMode="External"/><Relationship Id="rId17" Type="http://schemas.openxmlformats.org/officeDocument/2006/relationships/hyperlink" Target="https://www.doe.virginia.gov/home/showpublisheddocument/30372/638046490817570000" TargetMode="External"/><Relationship Id="rId25" Type="http://schemas.openxmlformats.org/officeDocument/2006/relationships/hyperlink" Target="https://www.doe.virginia.gov/home/showpublisheddocument/25044/6380453901956700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30366/638046490801000000" TargetMode="External"/><Relationship Id="rId20" Type="http://schemas.openxmlformats.org/officeDocument/2006/relationships/hyperlink" Target="https://www.doe.virginia.gov/home/showpublisheddocument/18664/638041054352070000" TargetMode="External"/><Relationship Id="rId29" Type="http://schemas.openxmlformats.org/officeDocument/2006/relationships/hyperlink" Target="https://www.doe.virginia.gov/home/showpublisheddocument/24910/6380453811207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280/638046487591600000" TargetMode="External"/><Relationship Id="rId24" Type="http://schemas.openxmlformats.org/officeDocument/2006/relationships/hyperlink" Target="https://www.doe.virginia.gov/home/showpublisheddocument/25140/638045406349530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30364/638046490794430000" TargetMode="External"/><Relationship Id="rId23" Type="http://schemas.openxmlformats.org/officeDocument/2006/relationships/hyperlink" Target="https://emediava.org/lo/1000079926/playlist/2800003210" TargetMode="External"/><Relationship Id="rId28" Type="http://schemas.openxmlformats.org/officeDocument/2006/relationships/hyperlink" Target="https://www.doe.virginia.gov/home/showpublisheddocument/24898/638045377586230000" TargetMode="External"/><Relationship Id="rId10" Type="http://schemas.openxmlformats.org/officeDocument/2006/relationships/hyperlink" Target="https://www.doe.virginia.gov/home/showpublisheddocument/17384/638037676685730000" TargetMode="External"/><Relationship Id="rId19" Type="http://schemas.openxmlformats.org/officeDocument/2006/relationships/hyperlink" Target="https://www.doe.virginia.gov/home/showpublisheddocument/18662/638041054343600000"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oe.virginia.gov/home/showpublisheddocument/17382/638037676678700000" TargetMode="External"/><Relationship Id="rId14" Type="http://schemas.openxmlformats.org/officeDocument/2006/relationships/hyperlink" Target="https://www.doe.virginia.gov/home/showpublisheddocument/30362/638046490789600000" TargetMode="External"/><Relationship Id="rId22" Type="http://schemas.openxmlformats.org/officeDocument/2006/relationships/hyperlink" Target="https://emediava.org/lo/1000029505/playlist/2800003210" TargetMode="External"/><Relationship Id="rId27" Type="http://schemas.openxmlformats.org/officeDocument/2006/relationships/hyperlink" Target="https://www.doe.virginia.gov/home/showpublisheddocument/24894/638045377576700000" TargetMode="External"/><Relationship Id="rId30" Type="http://schemas.openxmlformats.org/officeDocument/2006/relationships/image" Target="media/image1.jpeg"/><Relationship Id="rId35" Type="http://schemas.openxmlformats.org/officeDocument/2006/relationships/theme" Target="theme/theme1.xml"/><Relationship Id="rId8" Type="http://schemas.openxmlformats.org/officeDocument/2006/relationships/hyperlink" Target="https://www.doe.virginia.gov/home/showpublisheddocument/3108/6379824660663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7.4b QC</vt:lpstr>
    </vt:vector>
  </TitlesOfParts>
  <Company>Virginia Department of Education</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7.4b QC</dc:title>
  <dc:creator>Virginia Department of Education</dc:creator>
  <cp:lastModifiedBy>Vuiller, Matt (DOE)</cp:lastModifiedBy>
  <cp:revision>9</cp:revision>
  <dcterms:created xsi:type="dcterms:W3CDTF">2022-08-31T13:55:00Z</dcterms:created>
  <dcterms:modified xsi:type="dcterms:W3CDTF">2023-01-03T18:33:00Z</dcterms:modified>
</cp:coreProperties>
</file>