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BD51" w14:textId="77777777" w:rsidR="00B73079" w:rsidRPr="00EF1C4C" w:rsidRDefault="00B941BD" w:rsidP="00EF1C4C">
      <w:pPr>
        <w:pStyle w:val="Title"/>
      </w:pPr>
      <w:r w:rsidRPr="00EF1C4C">
        <w:t>Just In Time Quick Check</w:t>
      </w:r>
    </w:p>
    <w:p w14:paraId="346C54B3" w14:textId="72DB84E8" w:rsidR="00B73079" w:rsidRPr="00E96D8D" w:rsidRDefault="00794770" w:rsidP="00E96D8D">
      <w:pPr>
        <w:pStyle w:val="Title"/>
        <w:spacing w:after="120"/>
      </w:pPr>
      <w:hyperlink r:id="rId11" w:history="1">
        <w:r w:rsidR="00B941BD" w:rsidRPr="00C87B22">
          <w:rPr>
            <w:rStyle w:val="Hyperlink"/>
          </w:rPr>
          <w:t xml:space="preserve">Standard of Learning (SOL) </w:t>
        </w:r>
        <w:r w:rsidR="00EC7CF1" w:rsidRPr="00C87B22">
          <w:rPr>
            <w:rStyle w:val="Hyperlink"/>
          </w:rPr>
          <w:t>5.19d</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87FA55C" w14:textId="77777777" w:rsidTr="00E96D8D">
        <w:trPr>
          <w:tblHeader/>
          <w:jc w:val="center"/>
        </w:trPr>
        <w:tc>
          <w:tcPr>
            <w:tcW w:w="9350" w:type="dxa"/>
          </w:tcPr>
          <w:p w14:paraId="3AFA1EE2" w14:textId="1E5F6E59" w:rsidR="00B73079" w:rsidRDefault="00B941BD" w:rsidP="007C6F87">
            <w:pPr>
              <w:spacing w:before="120" w:after="120"/>
              <w:jc w:val="center"/>
              <w:rPr>
                <w:i/>
                <w:sz w:val="28"/>
                <w:szCs w:val="28"/>
              </w:rPr>
            </w:pPr>
            <w:r w:rsidRPr="00EF1C4C">
              <w:rPr>
                <w:rStyle w:val="TitleChar"/>
              </w:rPr>
              <w:t>Strand:</w:t>
            </w:r>
            <w:r>
              <w:rPr>
                <w:b/>
                <w:sz w:val="28"/>
                <w:szCs w:val="28"/>
              </w:rPr>
              <w:t xml:space="preserve"> </w:t>
            </w:r>
            <w:r w:rsidR="00C87B22">
              <w:rPr>
                <w:sz w:val="28"/>
                <w:szCs w:val="28"/>
              </w:rPr>
              <w:t>Patterns, Functions, and Algebra</w:t>
            </w:r>
          </w:p>
        </w:tc>
      </w:tr>
      <w:tr w:rsidR="00B73079" w14:paraId="67E380FB" w14:textId="77777777" w:rsidTr="00E96D8D">
        <w:trPr>
          <w:trHeight w:val="1052"/>
          <w:jc w:val="center"/>
        </w:trPr>
        <w:tc>
          <w:tcPr>
            <w:tcW w:w="9350" w:type="dxa"/>
            <w:shd w:val="clear" w:color="auto" w:fill="D9D9D9"/>
          </w:tcPr>
          <w:p w14:paraId="38C6EF59" w14:textId="77777777" w:rsidR="00C87B22" w:rsidRDefault="00B941BD" w:rsidP="007C6F87">
            <w:pPr>
              <w:pStyle w:val="Heading1"/>
              <w:spacing w:before="120"/>
              <w:outlineLvl w:val="0"/>
            </w:pPr>
            <w:r w:rsidRPr="00AD160F">
              <w:t xml:space="preserve">Standard of Learning (SOL) </w:t>
            </w:r>
            <w:r w:rsidR="00C87B22">
              <w:t>5.19d</w:t>
            </w:r>
          </w:p>
          <w:p w14:paraId="14359D62" w14:textId="126986E5" w:rsidR="00B73079" w:rsidRPr="007C6F87" w:rsidRDefault="00C87B22" w:rsidP="007C6F87">
            <w:pPr>
              <w:pStyle w:val="Heading1"/>
              <w:outlineLvl w:val="0"/>
              <w:rPr>
                <w:rFonts w:asciiTheme="minorHAnsi" w:hAnsiTheme="minorHAnsi" w:cstheme="minorHAnsi"/>
                <w:bCs/>
                <w:i/>
                <w:sz w:val="22"/>
                <w:szCs w:val="22"/>
              </w:rPr>
            </w:pPr>
            <w:r w:rsidRPr="007C6F87">
              <w:rPr>
                <w:rFonts w:asciiTheme="minorHAnsi" w:hAnsiTheme="minorHAnsi" w:cstheme="minorHAnsi"/>
                <w:bCs/>
                <w:i/>
                <w:sz w:val="22"/>
                <w:szCs w:val="22"/>
              </w:rPr>
              <w:t xml:space="preserve">The student will create a problem situation based on a given equation, using a single variable and one operation. </w:t>
            </w:r>
          </w:p>
        </w:tc>
      </w:tr>
      <w:tr w:rsidR="00B73079" w14:paraId="26B56091" w14:textId="77777777" w:rsidTr="00E96D8D">
        <w:trPr>
          <w:jc w:val="center"/>
        </w:trPr>
        <w:tc>
          <w:tcPr>
            <w:tcW w:w="9350" w:type="dxa"/>
            <w:shd w:val="clear" w:color="auto" w:fill="F2F2F2"/>
          </w:tcPr>
          <w:p w14:paraId="3930C05F" w14:textId="77777777" w:rsidR="00B83109" w:rsidRDefault="00B83109" w:rsidP="007C6F87">
            <w:pPr>
              <w:pStyle w:val="Heading1"/>
              <w:spacing w:before="120"/>
              <w:outlineLvl w:val="0"/>
            </w:pPr>
            <w:r>
              <w:t xml:space="preserve">Grade Level Skills: </w:t>
            </w:r>
          </w:p>
          <w:p w14:paraId="03D89413" w14:textId="10585358" w:rsidR="00B83109" w:rsidRPr="00B83109" w:rsidRDefault="00C87B22" w:rsidP="007C6F87">
            <w:pPr>
              <w:pStyle w:val="Heading1"/>
              <w:numPr>
                <w:ilvl w:val="0"/>
                <w:numId w:val="13"/>
              </w:numPr>
              <w:spacing w:after="120"/>
              <w:outlineLvl w:val="0"/>
              <w:rPr>
                <w:b w:val="0"/>
                <w:sz w:val="22"/>
                <w:szCs w:val="22"/>
                <w:shd w:val="pct5" w:color="auto" w:fill="auto"/>
              </w:rPr>
            </w:pPr>
            <w:r w:rsidRPr="00B83109">
              <w:rPr>
                <w:b w:val="0"/>
                <w:sz w:val="22"/>
                <w:szCs w:val="22"/>
                <w:shd w:val="pct5" w:color="auto" w:fill="auto"/>
              </w:rPr>
              <w:t>Create and write a word problem to match a given equation with a single variable and one operation.</w:t>
            </w:r>
          </w:p>
        </w:tc>
      </w:tr>
      <w:tr w:rsidR="00B73079" w14:paraId="1A07AC98" w14:textId="77777777" w:rsidTr="00E96D8D">
        <w:trPr>
          <w:jc w:val="center"/>
        </w:trPr>
        <w:tc>
          <w:tcPr>
            <w:tcW w:w="9350" w:type="dxa"/>
          </w:tcPr>
          <w:p w14:paraId="52DA414B" w14:textId="570ACB27" w:rsidR="00B73079" w:rsidRDefault="00794770" w:rsidP="007C6F87">
            <w:pPr>
              <w:spacing w:before="120" w:after="120"/>
            </w:pPr>
            <w:hyperlink w:anchor="student" w:history="1">
              <w:r w:rsidR="007C6F87" w:rsidRPr="00414C7A">
                <w:rPr>
                  <w:rStyle w:val="Hyperlink"/>
                  <w:b/>
                  <w:sz w:val="28"/>
                  <w:szCs w:val="28"/>
                </w:rPr>
                <w:t>Just in Time Quick Check</w:t>
              </w:r>
            </w:hyperlink>
          </w:p>
        </w:tc>
      </w:tr>
      <w:tr w:rsidR="00B73079" w14:paraId="00FF0DC3" w14:textId="77777777" w:rsidTr="00E96D8D">
        <w:trPr>
          <w:jc w:val="center"/>
        </w:trPr>
        <w:tc>
          <w:tcPr>
            <w:tcW w:w="9350" w:type="dxa"/>
          </w:tcPr>
          <w:p w14:paraId="09579BC2" w14:textId="29537840" w:rsidR="00B73079" w:rsidRDefault="00794770" w:rsidP="007C6F87">
            <w:pPr>
              <w:spacing w:before="120" w:after="120"/>
              <w:rPr>
                <w:b/>
              </w:rPr>
            </w:pPr>
            <w:hyperlink w:anchor="teacher" w:history="1">
              <w:r w:rsidR="007C6F87" w:rsidRPr="00414C7A">
                <w:rPr>
                  <w:rStyle w:val="Hyperlink"/>
                  <w:b/>
                  <w:sz w:val="28"/>
                  <w:szCs w:val="28"/>
                </w:rPr>
                <w:t>Just in Time Quick Check Teacher Notes</w:t>
              </w:r>
            </w:hyperlink>
          </w:p>
        </w:tc>
      </w:tr>
      <w:tr w:rsidR="00B73079" w14:paraId="299C01B9" w14:textId="77777777" w:rsidTr="00E96D8D">
        <w:trPr>
          <w:jc w:val="center"/>
        </w:trPr>
        <w:tc>
          <w:tcPr>
            <w:tcW w:w="9350" w:type="dxa"/>
          </w:tcPr>
          <w:p w14:paraId="53BFB2BA" w14:textId="621515E7" w:rsidR="00B73079" w:rsidRDefault="00B941BD" w:rsidP="007C6F87">
            <w:pPr>
              <w:pStyle w:val="Heading1"/>
              <w:spacing w:before="120"/>
              <w:outlineLvl w:val="0"/>
            </w:pPr>
            <w:r>
              <w:t xml:space="preserve">Supporting Resources: </w:t>
            </w:r>
          </w:p>
          <w:p w14:paraId="7C386EF2"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1C053C5E" w14:textId="4D5D24B4" w:rsidR="00B73079" w:rsidRDefault="00794770">
            <w:pPr>
              <w:numPr>
                <w:ilvl w:val="1"/>
                <w:numId w:val="2"/>
              </w:numPr>
              <w:pBdr>
                <w:top w:val="nil"/>
                <w:left w:val="nil"/>
                <w:bottom w:val="nil"/>
                <w:right w:val="nil"/>
                <w:between w:val="nil"/>
              </w:pBdr>
              <w:ind w:left="1060" w:firstLine="0"/>
              <w:rPr>
                <w:color w:val="000000"/>
              </w:rPr>
            </w:pPr>
            <w:hyperlink r:id="rId12" w:history="1">
              <w:r w:rsidR="0000225B" w:rsidRPr="0000225B">
                <w:rPr>
                  <w:rStyle w:val="Hyperlink"/>
                </w:rPr>
                <w:t>Variables, Operations, Numbers, Oh My!</w:t>
              </w:r>
            </w:hyperlink>
            <w:r w:rsidR="0000225B">
              <w:rPr>
                <w:color w:val="000000"/>
              </w:rPr>
              <w:t xml:space="preserve"> (Word) / </w:t>
            </w:r>
            <w:hyperlink r:id="rId13" w:history="1">
              <w:r w:rsidR="0000225B" w:rsidRPr="0000225B">
                <w:rPr>
                  <w:rStyle w:val="Hyperlink"/>
                </w:rPr>
                <w:t>PDF</w:t>
              </w:r>
            </w:hyperlink>
          </w:p>
          <w:p w14:paraId="17A09E2A" w14:textId="77777777" w:rsidR="00B73079" w:rsidRDefault="00B941BD">
            <w:pPr>
              <w:numPr>
                <w:ilvl w:val="0"/>
                <w:numId w:val="2"/>
              </w:numPr>
              <w:pBdr>
                <w:top w:val="nil"/>
                <w:left w:val="nil"/>
                <w:bottom w:val="nil"/>
                <w:right w:val="nil"/>
                <w:between w:val="nil"/>
              </w:pBdr>
              <w:rPr>
                <w:color w:val="000000"/>
              </w:rPr>
            </w:pPr>
            <w:r>
              <w:rPr>
                <w:color w:val="000000"/>
              </w:rPr>
              <w:t>VDOE Algebra Readiness Formative Assessments</w:t>
            </w:r>
          </w:p>
          <w:p w14:paraId="75F8DCB6" w14:textId="661F79D2" w:rsidR="00B73079" w:rsidRPr="00FC64D1" w:rsidRDefault="00794770" w:rsidP="00FC64D1">
            <w:pPr>
              <w:numPr>
                <w:ilvl w:val="1"/>
                <w:numId w:val="2"/>
              </w:numPr>
              <w:pBdr>
                <w:top w:val="nil"/>
                <w:left w:val="nil"/>
                <w:bottom w:val="nil"/>
                <w:right w:val="nil"/>
                <w:between w:val="nil"/>
              </w:pBdr>
              <w:rPr>
                <w:color w:val="000000"/>
              </w:rPr>
            </w:pPr>
            <w:hyperlink r:id="rId14" w:history="1">
              <w:r w:rsidR="0000225B" w:rsidRPr="0000225B">
                <w:rPr>
                  <w:rStyle w:val="Hyperlink"/>
                </w:rPr>
                <w:t>5.19d</w:t>
              </w:r>
            </w:hyperlink>
            <w:r w:rsidR="0000225B">
              <w:rPr>
                <w:color w:val="000000"/>
              </w:rPr>
              <w:t xml:space="preserve"> (Word) / </w:t>
            </w:r>
            <w:hyperlink r:id="rId15" w:history="1">
              <w:r w:rsidR="0000225B" w:rsidRPr="0000225B">
                <w:rPr>
                  <w:rStyle w:val="Hyperlink"/>
                </w:rPr>
                <w:t>PDF</w:t>
              </w:r>
            </w:hyperlink>
          </w:p>
          <w:p w14:paraId="673837B6" w14:textId="50BE2284" w:rsidR="00B73079" w:rsidRDefault="00481931">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16" w:history="1">
              <w:r w:rsidRPr="00430481">
                <w:rPr>
                  <w:rStyle w:val="Hyperlink"/>
                  <w:color w:val="0563C1"/>
                  <w:u w:color="0563C1"/>
                </w:rPr>
                <w:t>(Word)</w:t>
              </w:r>
            </w:hyperlink>
            <w:r w:rsidRPr="00430481">
              <w:rPr>
                <w:color w:val="0563C1"/>
              </w:rPr>
              <w:t xml:space="preserve"> </w:t>
            </w:r>
            <w:r w:rsidRPr="00430481">
              <w:t>|</w:t>
            </w:r>
            <w:r>
              <w:t xml:space="preserve"> </w:t>
            </w:r>
            <w:hyperlink r:id="rId17" w:history="1">
              <w:r w:rsidRPr="00430481">
                <w:rPr>
                  <w:rStyle w:val="Hyperlink"/>
                  <w:color w:val="0563C1"/>
                </w:rPr>
                <w:t>(PDF)</w:t>
              </w:r>
            </w:hyperlink>
          </w:p>
          <w:p w14:paraId="72BE3C39" w14:textId="212ED3DC" w:rsidR="00B73079" w:rsidRDefault="0000225B">
            <w:pPr>
              <w:numPr>
                <w:ilvl w:val="1"/>
                <w:numId w:val="2"/>
              </w:numPr>
              <w:pBdr>
                <w:top w:val="nil"/>
                <w:left w:val="nil"/>
                <w:bottom w:val="nil"/>
                <w:right w:val="nil"/>
                <w:between w:val="nil"/>
              </w:pBdr>
              <w:rPr>
                <w:color w:val="000000"/>
              </w:rPr>
            </w:pPr>
            <w:r>
              <w:rPr>
                <w:color w:val="000000"/>
              </w:rPr>
              <w:t>Expression</w:t>
            </w:r>
          </w:p>
          <w:p w14:paraId="1C826668" w14:textId="050F4FA3" w:rsidR="0000225B" w:rsidRDefault="0000225B">
            <w:pPr>
              <w:numPr>
                <w:ilvl w:val="1"/>
                <w:numId w:val="2"/>
              </w:numPr>
              <w:pBdr>
                <w:top w:val="nil"/>
                <w:left w:val="nil"/>
                <w:bottom w:val="nil"/>
                <w:right w:val="nil"/>
                <w:between w:val="nil"/>
              </w:pBdr>
              <w:rPr>
                <w:color w:val="000000"/>
              </w:rPr>
            </w:pPr>
            <w:r>
              <w:rPr>
                <w:color w:val="000000"/>
              </w:rPr>
              <w:t>Variable Expression</w:t>
            </w:r>
          </w:p>
          <w:p w14:paraId="376EC814" w14:textId="58BAA1DB" w:rsidR="0000225B" w:rsidRDefault="0000225B">
            <w:pPr>
              <w:numPr>
                <w:ilvl w:val="1"/>
                <w:numId w:val="2"/>
              </w:numPr>
              <w:pBdr>
                <w:top w:val="nil"/>
                <w:left w:val="nil"/>
                <w:bottom w:val="nil"/>
                <w:right w:val="nil"/>
                <w:between w:val="nil"/>
              </w:pBdr>
              <w:rPr>
                <w:color w:val="000000"/>
              </w:rPr>
            </w:pPr>
            <w:r>
              <w:rPr>
                <w:color w:val="000000"/>
              </w:rPr>
              <w:t>Equation</w:t>
            </w:r>
          </w:p>
          <w:p w14:paraId="0AE033B7" w14:textId="0231F266" w:rsidR="0000225B" w:rsidRDefault="0000225B">
            <w:pPr>
              <w:numPr>
                <w:ilvl w:val="1"/>
                <w:numId w:val="2"/>
              </w:numPr>
              <w:pBdr>
                <w:top w:val="nil"/>
                <w:left w:val="nil"/>
                <w:bottom w:val="nil"/>
                <w:right w:val="nil"/>
                <w:between w:val="nil"/>
              </w:pBdr>
              <w:rPr>
                <w:color w:val="000000"/>
              </w:rPr>
            </w:pPr>
            <w:r>
              <w:rPr>
                <w:color w:val="000000"/>
              </w:rPr>
              <w:t>Equality</w:t>
            </w:r>
          </w:p>
          <w:p w14:paraId="512CE33C" w14:textId="5549F896" w:rsidR="00375668" w:rsidRDefault="00375668">
            <w:pPr>
              <w:numPr>
                <w:ilvl w:val="1"/>
                <w:numId w:val="2"/>
              </w:numPr>
              <w:pBdr>
                <w:top w:val="nil"/>
                <w:left w:val="nil"/>
                <w:bottom w:val="nil"/>
                <w:right w:val="nil"/>
                <w:between w:val="nil"/>
              </w:pBdr>
              <w:rPr>
                <w:color w:val="000000"/>
              </w:rPr>
            </w:pPr>
            <w:r>
              <w:rPr>
                <w:color w:val="000000"/>
              </w:rPr>
              <w:t>Inequality</w:t>
            </w:r>
          </w:p>
          <w:p w14:paraId="46DAB4AD" w14:textId="5B858F70" w:rsidR="00C65574" w:rsidRDefault="002A0D4B" w:rsidP="00C65574">
            <w:pPr>
              <w:numPr>
                <w:ilvl w:val="0"/>
                <w:numId w:val="2"/>
              </w:numPr>
              <w:pBdr>
                <w:top w:val="nil"/>
                <w:left w:val="nil"/>
                <w:bottom w:val="nil"/>
                <w:right w:val="nil"/>
                <w:between w:val="nil"/>
              </w:pBdr>
              <w:rPr>
                <w:color w:val="000000"/>
              </w:rPr>
            </w:pPr>
            <w:r>
              <w:rPr>
                <w:color w:val="000000"/>
              </w:rPr>
              <w:t>Desmos Activit</w:t>
            </w:r>
            <w:r w:rsidR="0000225B">
              <w:rPr>
                <w:color w:val="000000"/>
              </w:rPr>
              <w:t>y</w:t>
            </w:r>
          </w:p>
          <w:p w14:paraId="6BF4CE52" w14:textId="0A5BFCD0" w:rsidR="00B73079" w:rsidRPr="007C6F87" w:rsidRDefault="00794770" w:rsidP="007C6F87">
            <w:pPr>
              <w:numPr>
                <w:ilvl w:val="1"/>
                <w:numId w:val="2"/>
              </w:numPr>
              <w:pBdr>
                <w:top w:val="nil"/>
                <w:left w:val="nil"/>
                <w:bottom w:val="nil"/>
                <w:right w:val="nil"/>
                <w:between w:val="nil"/>
              </w:pBdr>
              <w:spacing w:after="120"/>
              <w:rPr>
                <w:color w:val="000000"/>
              </w:rPr>
            </w:pPr>
            <w:hyperlink r:id="rId18" w:history="1">
              <w:r w:rsidR="0000225B" w:rsidRPr="0000225B">
                <w:rPr>
                  <w:rStyle w:val="Hyperlink"/>
                </w:rPr>
                <w:t>Variables</w:t>
              </w:r>
            </w:hyperlink>
          </w:p>
        </w:tc>
      </w:tr>
      <w:tr w:rsidR="00B73079" w14:paraId="126DF559" w14:textId="77777777" w:rsidTr="00E96D8D">
        <w:trPr>
          <w:jc w:val="center"/>
        </w:trPr>
        <w:tc>
          <w:tcPr>
            <w:tcW w:w="9350" w:type="dxa"/>
          </w:tcPr>
          <w:p w14:paraId="60FAD944" w14:textId="2FC72DAA" w:rsidR="00B73079" w:rsidRDefault="0089115C" w:rsidP="007C6F87">
            <w:pPr>
              <w:spacing w:before="120" w:after="120"/>
            </w:pPr>
            <w:r w:rsidRPr="00794770">
              <w:rPr>
                <w:b/>
                <w:bCs/>
                <w:sz w:val="28"/>
                <w:szCs w:val="28"/>
              </w:rPr>
              <w:t>Supporting and Prerequisite SOL</w:t>
            </w:r>
            <w:r w:rsidR="00B941BD">
              <w:t xml:space="preserve">:  </w:t>
            </w:r>
            <w:hyperlink r:id="rId19" w:history="1">
              <w:r w:rsidRPr="00794770">
                <w:rPr>
                  <w:rStyle w:val="Hyperlink"/>
                </w:rPr>
                <w:t>5.19a</w:t>
              </w:r>
            </w:hyperlink>
            <w:r w:rsidRPr="0089115C">
              <w:t xml:space="preserve">, </w:t>
            </w:r>
            <w:hyperlink r:id="rId20" w:history="1">
              <w:r w:rsidRPr="00794770">
                <w:rPr>
                  <w:rStyle w:val="Hyperlink"/>
                </w:rPr>
                <w:t>5.19b</w:t>
              </w:r>
            </w:hyperlink>
            <w:r w:rsidRPr="0089115C">
              <w:t xml:space="preserve">, </w:t>
            </w:r>
            <w:hyperlink r:id="rId21" w:history="1">
              <w:r w:rsidRPr="00794770">
                <w:rPr>
                  <w:rStyle w:val="Hyperlink"/>
                </w:rPr>
                <w:t>5.19c</w:t>
              </w:r>
            </w:hyperlink>
            <w:r w:rsidRPr="0089115C">
              <w:t xml:space="preserve">, </w:t>
            </w:r>
            <w:hyperlink r:id="rId22" w:history="1">
              <w:r w:rsidRPr="00794770">
                <w:rPr>
                  <w:rStyle w:val="Hyperlink"/>
                </w:rPr>
                <w:t>4.16</w:t>
              </w:r>
            </w:hyperlink>
            <w:r w:rsidRPr="0089115C">
              <w:t xml:space="preserve">, </w:t>
            </w:r>
            <w:hyperlink r:id="rId23" w:history="1">
              <w:r w:rsidRPr="00794770">
                <w:rPr>
                  <w:rStyle w:val="Hyperlink"/>
                </w:rPr>
                <w:t>3.17</w:t>
              </w:r>
            </w:hyperlink>
          </w:p>
        </w:tc>
      </w:tr>
    </w:tbl>
    <w:p w14:paraId="1F6A2389" w14:textId="77777777" w:rsidR="00B73079" w:rsidRDefault="00B73079"/>
    <w:p w14:paraId="45E20E32" w14:textId="77777777" w:rsidR="00B73079" w:rsidRDefault="00B941BD">
      <w:r>
        <w:br w:type="page"/>
      </w:r>
    </w:p>
    <w:p w14:paraId="24F60A77" w14:textId="1C10FAC5" w:rsidR="00B73079" w:rsidRDefault="00414C7A" w:rsidP="00EF1C4C">
      <w:pPr>
        <w:pStyle w:val="Title"/>
      </w:pPr>
      <w:bookmarkStart w:id="0" w:name="bookmark=id.gjdgxs" w:colFirst="0" w:colLast="0"/>
      <w:bookmarkStart w:id="1" w:name="student"/>
      <w:bookmarkEnd w:id="0"/>
      <w:r w:rsidRPr="00414C7A">
        <w:lastRenderedPageBreak/>
        <w:t>SOL 5.19d -</w:t>
      </w:r>
      <w:r>
        <w:rPr>
          <w:b w:val="0"/>
          <w:sz w:val="22"/>
          <w:szCs w:val="22"/>
        </w:rPr>
        <w:t xml:space="preserve"> </w:t>
      </w:r>
      <w:bookmarkEnd w:id="1"/>
      <w:r w:rsidR="00B941BD">
        <w:t>Just in Time Quick Check</w:t>
      </w:r>
    </w:p>
    <w:p w14:paraId="0DFC39C5" w14:textId="77777777" w:rsidR="00B73079" w:rsidRDefault="00B73079">
      <w:pPr>
        <w:pBdr>
          <w:top w:val="nil"/>
          <w:left w:val="nil"/>
          <w:bottom w:val="nil"/>
          <w:right w:val="nil"/>
          <w:between w:val="nil"/>
        </w:pBdr>
        <w:spacing w:after="0" w:line="240" w:lineRule="auto"/>
        <w:ind w:left="360"/>
        <w:rPr>
          <w:color w:val="000000"/>
        </w:rPr>
      </w:pPr>
    </w:p>
    <w:p w14:paraId="5D9693B1" w14:textId="1409CF3B" w:rsidR="00FC2CB1" w:rsidRDefault="00FC2CB1" w:rsidP="00B83109">
      <w:pPr>
        <w:pStyle w:val="ListParagraph"/>
        <w:numPr>
          <w:ilvl w:val="0"/>
          <w:numId w:val="10"/>
        </w:numPr>
        <w:rPr>
          <w:rFonts w:ascii="Calibri" w:hAnsi="Calibri" w:cs="Calibri"/>
          <w:color w:val="auto"/>
        </w:rPr>
      </w:pPr>
      <w:bookmarkStart w:id="2" w:name="bookmark=id.30j0zll" w:colFirst="0" w:colLast="0"/>
      <w:bookmarkEnd w:id="2"/>
      <w:r w:rsidRPr="00FC2CB1">
        <w:rPr>
          <w:rFonts w:ascii="Calibri" w:hAnsi="Calibri" w:cs="Calibri"/>
          <w:color w:val="auto"/>
        </w:rPr>
        <w:t>For eac</w:t>
      </w:r>
      <w:r w:rsidR="00A543C0">
        <w:rPr>
          <w:rFonts w:ascii="Calibri" w:hAnsi="Calibri" w:cs="Calibri"/>
          <w:color w:val="auto"/>
        </w:rPr>
        <w:t>h</w:t>
      </w:r>
      <w:r w:rsidR="00343A42">
        <w:rPr>
          <w:rFonts w:ascii="Calibri" w:hAnsi="Calibri" w:cs="Calibri"/>
          <w:color w:val="auto"/>
        </w:rPr>
        <w:t xml:space="preserve"> of the following, create</w:t>
      </w:r>
      <w:r w:rsidR="00C87C09">
        <w:rPr>
          <w:rFonts w:ascii="Calibri" w:hAnsi="Calibri" w:cs="Calibri"/>
          <w:color w:val="auto"/>
        </w:rPr>
        <w:t xml:space="preserve"> a word</w:t>
      </w:r>
      <w:r w:rsidRPr="00FC2CB1">
        <w:rPr>
          <w:rFonts w:ascii="Calibri" w:hAnsi="Calibri" w:cs="Calibri"/>
          <w:color w:val="auto"/>
        </w:rPr>
        <w:t xml:space="preserve"> problem that matches the equation.</w:t>
      </w:r>
    </w:p>
    <w:p w14:paraId="42C75E2C" w14:textId="77777777" w:rsidR="00B83109" w:rsidRPr="00B83109" w:rsidRDefault="00B83109" w:rsidP="00B83109">
      <w:pPr>
        <w:pStyle w:val="ListParagraph"/>
        <w:rPr>
          <w:rFonts w:ascii="Calibri" w:hAnsi="Calibri" w:cs="Calibri"/>
          <w:color w:val="auto"/>
        </w:rPr>
      </w:pPr>
    </w:p>
    <w:tbl>
      <w:tblPr>
        <w:tblStyle w:val="TableGrid"/>
        <w:tblW w:w="0" w:type="auto"/>
        <w:tblInd w:w="360" w:type="dxa"/>
        <w:tblLook w:val="04A0" w:firstRow="1" w:lastRow="0" w:firstColumn="1" w:lastColumn="0" w:noHBand="0" w:noVBand="1"/>
        <w:tblDescription w:val="two column table, left column represents equation, right column represents word problem"/>
      </w:tblPr>
      <w:tblGrid>
        <w:gridCol w:w="2785"/>
        <w:gridCol w:w="6205"/>
      </w:tblGrid>
      <w:tr w:rsidR="00FC2CB1" w:rsidRPr="00FC2CB1" w14:paraId="2E106CFF" w14:textId="77777777" w:rsidTr="0070598D">
        <w:trPr>
          <w:trHeight w:val="836"/>
          <w:tblHeader/>
        </w:trPr>
        <w:tc>
          <w:tcPr>
            <w:tcW w:w="2785" w:type="dxa"/>
            <w:shd w:val="clear" w:color="auto" w:fill="D9D9D9" w:themeFill="background1" w:themeFillShade="D9"/>
            <w:vAlign w:val="center"/>
          </w:tcPr>
          <w:p w14:paraId="74ACE363" w14:textId="77777777" w:rsidR="00FC2CB1" w:rsidRPr="00FC2CB1" w:rsidRDefault="00FC2CB1" w:rsidP="001B296A">
            <w:pPr>
              <w:jc w:val="center"/>
              <w:rPr>
                <w:rFonts w:asciiTheme="minorHAnsi" w:hAnsiTheme="minorHAnsi" w:cstheme="minorHAnsi"/>
                <w:b/>
                <w:bCs/>
              </w:rPr>
            </w:pPr>
            <w:r w:rsidRPr="00FC2CB1">
              <w:rPr>
                <w:rFonts w:asciiTheme="minorHAnsi" w:hAnsiTheme="minorHAnsi" w:cstheme="minorHAnsi"/>
                <w:b/>
                <w:bCs/>
              </w:rPr>
              <w:t>Equation</w:t>
            </w:r>
          </w:p>
        </w:tc>
        <w:tc>
          <w:tcPr>
            <w:tcW w:w="6205" w:type="dxa"/>
            <w:shd w:val="clear" w:color="auto" w:fill="D9D9D9" w:themeFill="background1" w:themeFillShade="D9"/>
            <w:vAlign w:val="center"/>
          </w:tcPr>
          <w:p w14:paraId="279C30FF" w14:textId="77777777" w:rsidR="00FC2CB1" w:rsidRPr="00FC2CB1" w:rsidRDefault="00FC2CB1" w:rsidP="001B296A">
            <w:pPr>
              <w:jc w:val="center"/>
              <w:rPr>
                <w:rFonts w:asciiTheme="minorHAnsi" w:hAnsiTheme="minorHAnsi" w:cstheme="minorHAnsi"/>
                <w:b/>
                <w:bCs/>
              </w:rPr>
            </w:pPr>
            <w:r w:rsidRPr="00FC2CB1">
              <w:rPr>
                <w:rFonts w:asciiTheme="minorHAnsi" w:hAnsiTheme="minorHAnsi" w:cstheme="minorHAnsi"/>
                <w:b/>
                <w:bCs/>
              </w:rPr>
              <w:t>Word Problem</w:t>
            </w:r>
          </w:p>
        </w:tc>
      </w:tr>
      <w:tr w:rsidR="00FC2CB1" w:rsidRPr="00FC2CB1" w14:paraId="04E31DB8" w14:textId="77777777" w:rsidTr="001B296A">
        <w:trPr>
          <w:trHeight w:val="809"/>
        </w:trPr>
        <w:tc>
          <w:tcPr>
            <w:tcW w:w="2785" w:type="dxa"/>
            <w:vAlign w:val="center"/>
          </w:tcPr>
          <w:p w14:paraId="47323B9E" w14:textId="77777777" w:rsidR="00FC2CB1" w:rsidRPr="00FC2CB1" w:rsidRDefault="00FC2CB1" w:rsidP="001B296A">
            <w:pPr>
              <w:jc w:val="center"/>
              <w:rPr>
                <w:rFonts w:asciiTheme="minorHAnsi" w:hAnsiTheme="minorHAnsi" w:cstheme="minorHAnsi"/>
              </w:rPr>
            </w:pPr>
            <w:r w:rsidRPr="00FC2CB1">
              <w:rPr>
                <w:rFonts w:asciiTheme="minorHAnsi" w:hAnsiTheme="minorHAnsi" w:cstheme="minorHAnsi"/>
              </w:rPr>
              <w:t xml:space="preserve">2 + </w:t>
            </w:r>
            <w:r w:rsidRPr="00FC2CB1">
              <w:rPr>
                <w:rFonts w:asciiTheme="minorHAnsi" w:hAnsiTheme="minorHAnsi" w:cstheme="minorHAnsi"/>
                <w:i/>
                <w:iCs/>
              </w:rPr>
              <w:t>m</w:t>
            </w:r>
            <w:r w:rsidRPr="00FC2CB1">
              <w:rPr>
                <w:rFonts w:asciiTheme="minorHAnsi" w:hAnsiTheme="minorHAnsi" w:cstheme="minorHAnsi"/>
              </w:rPr>
              <w:t xml:space="preserve"> = 6</w:t>
            </w:r>
          </w:p>
        </w:tc>
        <w:tc>
          <w:tcPr>
            <w:tcW w:w="6205" w:type="dxa"/>
            <w:vAlign w:val="center"/>
          </w:tcPr>
          <w:p w14:paraId="6D25F317" w14:textId="77777777" w:rsidR="00FC2CB1" w:rsidRPr="00FC2CB1" w:rsidRDefault="00FC2CB1" w:rsidP="001B296A">
            <w:pPr>
              <w:jc w:val="center"/>
              <w:rPr>
                <w:rFonts w:asciiTheme="minorHAnsi" w:hAnsiTheme="minorHAnsi" w:cstheme="minorHAnsi"/>
              </w:rPr>
            </w:pPr>
          </w:p>
          <w:p w14:paraId="63EB9943" w14:textId="77777777" w:rsidR="00FC2CB1" w:rsidRPr="00FC2CB1" w:rsidRDefault="00FC2CB1" w:rsidP="001B296A">
            <w:pPr>
              <w:jc w:val="center"/>
              <w:rPr>
                <w:rFonts w:asciiTheme="minorHAnsi" w:hAnsiTheme="minorHAnsi" w:cstheme="minorHAnsi"/>
              </w:rPr>
            </w:pPr>
          </w:p>
          <w:p w14:paraId="60638C5C" w14:textId="77777777" w:rsidR="00FC2CB1" w:rsidRPr="00FC2CB1" w:rsidRDefault="00FC2CB1" w:rsidP="001B296A">
            <w:pPr>
              <w:jc w:val="center"/>
              <w:rPr>
                <w:rFonts w:asciiTheme="minorHAnsi" w:hAnsiTheme="minorHAnsi" w:cstheme="minorHAnsi"/>
              </w:rPr>
            </w:pPr>
          </w:p>
          <w:p w14:paraId="660C8A46" w14:textId="77777777" w:rsidR="00FC2CB1" w:rsidRPr="00FC2CB1" w:rsidRDefault="00FC2CB1" w:rsidP="001B296A">
            <w:pPr>
              <w:jc w:val="center"/>
              <w:rPr>
                <w:rFonts w:asciiTheme="minorHAnsi" w:hAnsiTheme="minorHAnsi" w:cstheme="minorHAnsi"/>
              </w:rPr>
            </w:pPr>
          </w:p>
          <w:p w14:paraId="0A218C01" w14:textId="77777777" w:rsidR="00FC2CB1" w:rsidRPr="00FC2CB1" w:rsidRDefault="00FC2CB1" w:rsidP="001B296A">
            <w:pPr>
              <w:jc w:val="center"/>
              <w:rPr>
                <w:rFonts w:asciiTheme="minorHAnsi" w:hAnsiTheme="minorHAnsi" w:cstheme="minorHAnsi"/>
              </w:rPr>
            </w:pPr>
          </w:p>
          <w:p w14:paraId="4404BD68" w14:textId="77777777" w:rsidR="00FC2CB1" w:rsidRPr="00FC2CB1" w:rsidRDefault="00FC2CB1" w:rsidP="001B296A">
            <w:pPr>
              <w:rPr>
                <w:rFonts w:asciiTheme="minorHAnsi" w:hAnsiTheme="minorHAnsi" w:cstheme="minorHAnsi"/>
              </w:rPr>
            </w:pPr>
          </w:p>
        </w:tc>
      </w:tr>
      <w:tr w:rsidR="00FC2CB1" w14:paraId="3E44BDF1" w14:textId="77777777" w:rsidTr="001B296A">
        <w:trPr>
          <w:trHeight w:val="980"/>
        </w:trPr>
        <w:tc>
          <w:tcPr>
            <w:tcW w:w="2785" w:type="dxa"/>
            <w:vAlign w:val="center"/>
          </w:tcPr>
          <w:p w14:paraId="17F7D4A4" w14:textId="77777777" w:rsidR="00FC2CB1" w:rsidRPr="00EF1551" w:rsidRDefault="00FC2CB1" w:rsidP="001B296A">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i/>
                <w:iCs/>
              </w:rPr>
              <w:t>x</w:t>
            </w:r>
            <w:r>
              <w:rPr>
                <w:rFonts w:asciiTheme="minorHAnsi" w:hAnsiTheme="minorHAnsi" w:cstheme="minorHAnsi"/>
              </w:rPr>
              <w:t xml:space="preserve"> = 33</w:t>
            </w:r>
          </w:p>
        </w:tc>
        <w:tc>
          <w:tcPr>
            <w:tcW w:w="6205" w:type="dxa"/>
            <w:vAlign w:val="center"/>
          </w:tcPr>
          <w:p w14:paraId="19A56548" w14:textId="77777777" w:rsidR="00FC2CB1" w:rsidRDefault="00FC2CB1" w:rsidP="001B296A">
            <w:pPr>
              <w:jc w:val="center"/>
              <w:rPr>
                <w:rFonts w:asciiTheme="minorHAnsi" w:hAnsiTheme="minorHAnsi" w:cstheme="minorHAnsi"/>
              </w:rPr>
            </w:pPr>
          </w:p>
          <w:p w14:paraId="792B3C7E" w14:textId="77777777" w:rsidR="00FC2CB1" w:rsidRDefault="00FC2CB1" w:rsidP="001B296A">
            <w:pPr>
              <w:jc w:val="center"/>
              <w:rPr>
                <w:rFonts w:asciiTheme="minorHAnsi" w:hAnsiTheme="minorHAnsi" w:cstheme="minorHAnsi"/>
              </w:rPr>
            </w:pPr>
          </w:p>
          <w:p w14:paraId="0ABC969A" w14:textId="77777777" w:rsidR="00FC2CB1" w:rsidRDefault="00FC2CB1" w:rsidP="001B296A">
            <w:pPr>
              <w:jc w:val="center"/>
              <w:rPr>
                <w:rFonts w:asciiTheme="minorHAnsi" w:hAnsiTheme="minorHAnsi" w:cstheme="minorHAnsi"/>
              </w:rPr>
            </w:pPr>
          </w:p>
          <w:p w14:paraId="7FEA49EA" w14:textId="77777777" w:rsidR="00FC2CB1" w:rsidRDefault="00FC2CB1" w:rsidP="001B296A">
            <w:pPr>
              <w:jc w:val="center"/>
              <w:rPr>
                <w:rFonts w:asciiTheme="minorHAnsi" w:hAnsiTheme="minorHAnsi" w:cstheme="minorHAnsi"/>
              </w:rPr>
            </w:pPr>
          </w:p>
          <w:p w14:paraId="5A228A25" w14:textId="77777777" w:rsidR="00FC2CB1" w:rsidRDefault="00FC2CB1" w:rsidP="001B296A">
            <w:pPr>
              <w:rPr>
                <w:rFonts w:asciiTheme="minorHAnsi" w:hAnsiTheme="minorHAnsi" w:cstheme="minorHAnsi"/>
              </w:rPr>
            </w:pPr>
          </w:p>
          <w:p w14:paraId="7A1A9C42" w14:textId="77777777" w:rsidR="00FC2CB1" w:rsidRDefault="00FC2CB1" w:rsidP="001B296A">
            <w:pPr>
              <w:jc w:val="center"/>
              <w:rPr>
                <w:rFonts w:asciiTheme="minorHAnsi" w:hAnsiTheme="minorHAnsi" w:cstheme="minorHAnsi"/>
              </w:rPr>
            </w:pPr>
          </w:p>
          <w:p w14:paraId="69E9829D" w14:textId="77777777" w:rsidR="00FC2CB1" w:rsidRDefault="00FC2CB1" w:rsidP="001B296A">
            <w:pPr>
              <w:jc w:val="center"/>
              <w:rPr>
                <w:rFonts w:asciiTheme="minorHAnsi" w:hAnsiTheme="minorHAnsi" w:cstheme="minorHAnsi"/>
              </w:rPr>
            </w:pPr>
          </w:p>
        </w:tc>
      </w:tr>
      <w:tr w:rsidR="00FC2CB1" w14:paraId="0D6B92A5" w14:textId="77777777" w:rsidTr="001B296A">
        <w:trPr>
          <w:trHeight w:val="980"/>
        </w:trPr>
        <w:tc>
          <w:tcPr>
            <w:tcW w:w="2785" w:type="dxa"/>
            <w:vAlign w:val="center"/>
          </w:tcPr>
          <w:p w14:paraId="6E379885" w14:textId="77777777" w:rsidR="00FC2CB1" w:rsidRDefault="00FC2CB1" w:rsidP="001B296A">
            <w:pPr>
              <w:jc w:val="center"/>
              <w:rPr>
                <w:rFonts w:asciiTheme="minorHAnsi" w:hAnsiTheme="minorHAnsi" w:cstheme="minorHAnsi"/>
              </w:rPr>
            </w:pPr>
            <w:r>
              <w:rPr>
                <w:rFonts w:asciiTheme="minorHAnsi" w:hAnsiTheme="minorHAnsi" w:cstheme="minorHAnsi"/>
              </w:rPr>
              <w:t xml:space="preserve">20 = </w:t>
            </w:r>
            <m:oMath>
              <m:f>
                <m:fPr>
                  <m:ctrlPr>
                    <w:rPr>
                      <w:rFonts w:ascii="Cambria Math" w:hAnsi="Cambria Math" w:cstheme="minorHAnsi"/>
                      <w:i/>
                    </w:rPr>
                  </m:ctrlPr>
                </m:fPr>
                <m:num>
                  <m:r>
                    <w:rPr>
                      <w:rFonts w:ascii="Cambria Math" w:hAnsi="Cambria Math" w:cstheme="minorHAnsi"/>
                    </w:rPr>
                    <m:t>60</m:t>
                  </m:r>
                </m:num>
                <m:den>
                  <m:r>
                    <m:rPr>
                      <m:sty m:val="p"/>
                    </m:rPr>
                    <w:rPr>
                      <w:rFonts w:ascii="Cambria Math" w:hAnsi="Cambria Math" w:cstheme="minorHAnsi"/>
                    </w:rPr>
                    <m:t>y</m:t>
                  </m:r>
                </m:den>
              </m:f>
            </m:oMath>
          </w:p>
        </w:tc>
        <w:tc>
          <w:tcPr>
            <w:tcW w:w="6205" w:type="dxa"/>
            <w:vAlign w:val="center"/>
          </w:tcPr>
          <w:p w14:paraId="65E31B94" w14:textId="77777777" w:rsidR="00FC2CB1" w:rsidRDefault="00FC2CB1" w:rsidP="001B296A">
            <w:pPr>
              <w:jc w:val="center"/>
              <w:rPr>
                <w:rFonts w:asciiTheme="minorHAnsi" w:hAnsiTheme="minorHAnsi" w:cstheme="minorHAnsi"/>
              </w:rPr>
            </w:pPr>
          </w:p>
          <w:p w14:paraId="54A5E0F2" w14:textId="77777777" w:rsidR="00FC2CB1" w:rsidRDefault="00FC2CB1" w:rsidP="001B296A">
            <w:pPr>
              <w:jc w:val="center"/>
              <w:rPr>
                <w:rFonts w:asciiTheme="minorHAnsi" w:hAnsiTheme="minorHAnsi" w:cstheme="minorHAnsi"/>
              </w:rPr>
            </w:pPr>
          </w:p>
          <w:p w14:paraId="7AB37821" w14:textId="77777777" w:rsidR="00FC2CB1" w:rsidRDefault="00FC2CB1" w:rsidP="001B296A">
            <w:pPr>
              <w:jc w:val="center"/>
              <w:rPr>
                <w:rFonts w:asciiTheme="minorHAnsi" w:hAnsiTheme="minorHAnsi" w:cstheme="minorHAnsi"/>
              </w:rPr>
            </w:pPr>
          </w:p>
          <w:p w14:paraId="5214907C" w14:textId="77777777" w:rsidR="00FC2CB1" w:rsidRDefault="00FC2CB1" w:rsidP="001B296A">
            <w:pPr>
              <w:jc w:val="center"/>
              <w:rPr>
                <w:rFonts w:asciiTheme="minorHAnsi" w:hAnsiTheme="minorHAnsi" w:cstheme="minorHAnsi"/>
              </w:rPr>
            </w:pPr>
          </w:p>
          <w:p w14:paraId="79F7C0AE" w14:textId="77777777" w:rsidR="00FC2CB1" w:rsidRDefault="00FC2CB1" w:rsidP="001B296A">
            <w:pPr>
              <w:rPr>
                <w:rFonts w:asciiTheme="minorHAnsi" w:hAnsiTheme="minorHAnsi" w:cstheme="minorHAnsi"/>
              </w:rPr>
            </w:pPr>
          </w:p>
          <w:p w14:paraId="30A7D909" w14:textId="77777777" w:rsidR="00FC2CB1" w:rsidRDefault="00FC2CB1" w:rsidP="001B296A">
            <w:pPr>
              <w:jc w:val="center"/>
              <w:rPr>
                <w:rFonts w:asciiTheme="minorHAnsi" w:hAnsiTheme="minorHAnsi" w:cstheme="minorHAnsi"/>
              </w:rPr>
            </w:pPr>
          </w:p>
          <w:p w14:paraId="323DF1A2" w14:textId="77777777" w:rsidR="00FC2CB1" w:rsidRDefault="00FC2CB1" w:rsidP="001B296A">
            <w:pPr>
              <w:jc w:val="center"/>
              <w:rPr>
                <w:rFonts w:asciiTheme="minorHAnsi" w:hAnsiTheme="minorHAnsi" w:cstheme="minorHAnsi"/>
              </w:rPr>
            </w:pPr>
          </w:p>
        </w:tc>
      </w:tr>
      <w:tr w:rsidR="00FC2CB1" w14:paraId="3E3AE47B" w14:textId="77777777" w:rsidTr="001B296A">
        <w:trPr>
          <w:trHeight w:val="980"/>
        </w:trPr>
        <w:tc>
          <w:tcPr>
            <w:tcW w:w="2785" w:type="dxa"/>
            <w:vAlign w:val="center"/>
          </w:tcPr>
          <w:p w14:paraId="72E57FA8" w14:textId="2C4AC66A" w:rsidR="00FC2CB1" w:rsidRPr="00EF1551" w:rsidRDefault="00FC2CB1" w:rsidP="00343A42">
            <w:pPr>
              <w:jc w:val="center"/>
              <w:rPr>
                <w:rFonts w:asciiTheme="minorHAnsi" w:hAnsiTheme="minorHAnsi" w:cstheme="minorHAnsi"/>
              </w:rPr>
            </w:pPr>
            <w:r>
              <w:rPr>
                <w:rFonts w:asciiTheme="minorHAnsi" w:hAnsiTheme="minorHAnsi" w:cstheme="minorHAnsi"/>
              </w:rPr>
              <w:t xml:space="preserve">1 = 5 – </w:t>
            </w:r>
            <w:r w:rsidR="00343A42">
              <w:rPr>
                <w:rFonts w:asciiTheme="minorHAnsi" w:hAnsiTheme="minorHAnsi" w:cstheme="minorHAnsi"/>
                <w:i/>
                <w:iCs/>
              </w:rPr>
              <w:t>p</w:t>
            </w:r>
          </w:p>
        </w:tc>
        <w:tc>
          <w:tcPr>
            <w:tcW w:w="6205" w:type="dxa"/>
            <w:vAlign w:val="center"/>
          </w:tcPr>
          <w:p w14:paraId="695F4751" w14:textId="77777777" w:rsidR="00FC2CB1" w:rsidRDefault="00FC2CB1" w:rsidP="001B296A">
            <w:pPr>
              <w:jc w:val="center"/>
              <w:rPr>
                <w:rFonts w:asciiTheme="minorHAnsi" w:hAnsiTheme="minorHAnsi" w:cstheme="minorHAnsi"/>
              </w:rPr>
            </w:pPr>
          </w:p>
          <w:p w14:paraId="073FCEDD" w14:textId="77777777" w:rsidR="00FC2CB1" w:rsidRDefault="00FC2CB1" w:rsidP="001B296A">
            <w:pPr>
              <w:jc w:val="center"/>
              <w:rPr>
                <w:rFonts w:asciiTheme="minorHAnsi" w:hAnsiTheme="minorHAnsi" w:cstheme="minorHAnsi"/>
              </w:rPr>
            </w:pPr>
          </w:p>
          <w:p w14:paraId="35EF9EFF" w14:textId="77777777" w:rsidR="00FC2CB1" w:rsidRDefault="00FC2CB1" w:rsidP="001B296A">
            <w:pPr>
              <w:jc w:val="center"/>
              <w:rPr>
                <w:rFonts w:asciiTheme="minorHAnsi" w:hAnsiTheme="minorHAnsi" w:cstheme="minorHAnsi"/>
              </w:rPr>
            </w:pPr>
          </w:p>
          <w:p w14:paraId="44B364A5" w14:textId="77777777" w:rsidR="00FC2CB1" w:rsidRDefault="00FC2CB1" w:rsidP="001B296A">
            <w:pPr>
              <w:jc w:val="center"/>
              <w:rPr>
                <w:rFonts w:asciiTheme="minorHAnsi" w:hAnsiTheme="minorHAnsi" w:cstheme="minorHAnsi"/>
              </w:rPr>
            </w:pPr>
          </w:p>
          <w:p w14:paraId="3128D6C6" w14:textId="77777777" w:rsidR="00FC2CB1" w:rsidRDefault="00FC2CB1" w:rsidP="001B296A">
            <w:pPr>
              <w:jc w:val="center"/>
              <w:rPr>
                <w:rFonts w:asciiTheme="minorHAnsi" w:hAnsiTheme="minorHAnsi" w:cstheme="minorHAnsi"/>
              </w:rPr>
            </w:pPr>
          </w:p>
          <w:p w14:paraId="06C432B0" w14:textId="77777777" w:rsidR="00FC2CB1" w:rsidRDefault="00FC2CB1" w:rsidP="001B296A">
            <w:pPr>
              <w:rPr>
                <w:rFonts w:asciiTheme="minorHAnsi" w:hAnsiTheme="minorHAnsi" w:cstheme="minorHAnsi"/>
              </w:rPr>
            </w:pPr>
          </w:p>
          <w:p w14:paraId="2FD94BBA" w14:textId="77777777" w:rsidR="00FC2CB1" w:rsidRDefault="00FC2CB1" w:rsidP="001B296A">
            <w:pPr>
              <w:jc w:val="center"/>
              <w:rPr>
                <w:rFonts w:asciiTheme="minorHAnsi" w:hAnsiTheme="minorHAnsi" w:cstheme="minorHAnsi"/>
              </w:rPr>
            </w:pPr>
          </w:p>
        </w:tc>
      </w:tr>
      <w:tr w:rsidR="00FC2CB1" w14:paraId="5E1A1324" w14:textId="77777777" w:rsidTr="001B296A">
        <w:trPr>
          <w:trHeight w:val="980"/>
        </w:trPr>
        <w:tc>
          <w:tcPr>
            <w:tcW w:w="2785" w:type="dxa"/>
            <w:vAlign w:val="center"/>
          </w:tcPr>
          <w:p w14:paraId="745C0837" w14:textId="6BF739C7" w:rsidR="00FC2CB1" w:rsidRPr="00EF1551" w:rsidRDefault="00FC2CB1" w:rsidP="00343A42">
            <w:pPr>
              <w:jc w:val="center"/>
              <w:rPr>
                <w:rFonts w:asciiTheme="minorHAnsi" w:hAnsiTheme="minorHAnsi" w:cstheme="minorHAnsi"/>
                <w:i/>
                <w:iCs/>
              </w:rPr>
            </w:pPr>
            <w:r>
              <w:rPr>
                <w:rFonts w:asciiTheme="minorHAnsi" w:hAnsiTheme="minorHAnsi" w:cstheme="minorHAnsi"/>
              </w:rPr>
              <w:t xml:space="preserve">8 = 6 + </w:t>
            </w:r>
            <w:r w:rsidR="00343A42">
              <w:rPr>
                <w:rFonts w:asciiTheme="minorHAnsi" w:hAnsiTheme="minorHAnsi" w:cstheme="minorHAnsi"/>
                <w:i/>
                <w:iCs/>
              </w:rPr>
              <w:t>w</w:t>
            </w:r>
          </w:p>
        </w:tc>
        <w:tc>
          <w:tcPr>
            <w:tcW w:w="6205" w:type="dxa"/>
            <w:vAlign w:val="center"/>
          </w:tcPr>
          <w:p w14:paraId="09B41567" w14:textId="77777777" w:rsidR="00FC2CB1" w:rsidRDefault="00FC2CB1" w:rsidP="001B296A">
            <w:pPr>
              <w:jc w:val="center"/>
              <w:rPr>
                <w:rFonts w:asciiTheme="minorHAnsi" w:hAnsiTheme="minorHAnsi" w:cstheme="minorHAnsi"/>
              </w:rPr>
            </w:pPr>
          </w:p>
          <w:p w14:paraId="5CA5C7CA" w14:textId="77777777" w:rsidR="00FC2CB1" w:rsidRDefault="00FC2CB1" w:rsidP="001B296A">
            <w:pPr>
              <w:jc w:val="center"/>
              <w:rPr>
                <w:rFonts w:asciiTheme="minorHAnsi" w:hAnsiTheme="minorHAnsi" w:cstheme="minorHAnsi"/>
              </w:rPr>
            </w:pPr>
          </w:p>
          <w:p w14:paraId="5EEE7323" w14:textId="77777777" w:rsidR="00FC2CB1" w:rsidRDefault="00FC2CB1" w:rsidP="001B296A">
            <w:pPr>
              <w:jc w:val="center"/>
              <w:rPr>
                <w:rFonts w:asciiTheme="minorHAnsi" w:hAnsiTheme="minorHAnsi" w:cstheme="minorHAnsi"/>
              </w:rPr>
            </w:pPr>
          </w:p>
          <w:p w14:paraId="7CC3EEFC" w14:textId="77777777" w:rsidR="00FC2CB1" w:rsidRDefault="00FC2CB1" w:rsidP="001B296A">
            <w:pPr>
              <w:jc w:val="center"/>
              <w:rPr>
                <w:rFonts w:asciiTheme="minorHAnsi" w:hAnsiTheme="minorHAnsi" w:cstheme="minorHAnsi"/>
              </w:rPr>
            </w:pPr>
          </w:p>
          <w:p w14:paraId="03B4419F" w14:textId="77777777" w:rsidR="00FC2CB1" w:rsidRDefault="00FC2CB1" w:rsidP="001B296A">
            <w:pPr>
              <w:jc w:val="center"/>
              <w:rPr>
                <w:rFonts w:asciiTheme="minorHAnsi" w:hAnsiTheme="minorHAnsi" w:cstheme="minorHAnsi"/>
              </w:rPr>
            </w:pPr>
          </w:p>
          <w:p w14:paraId="35461ED8" w14:textId="77777777" w:rsidR="00FC2CB1" w:rsidRDefault="00FC2CB1" w:rsidP="001B296A">
            <w:pPr>
              <w:rPr>
                <w:rFonts w:asciiTheme="minorHAnsi" w:hAnsiTheme="minorHAnsi" w:cstheme="minorHAnsi"/>
              </w:rPr>
            </w:pPr>
          </w:p>
        </w:tc>
      </w:tr>
    </w:tbl>
    <w:p w14:paraId="295D41A4" w14:textId="77777777" w:rsidR="00FC2CB1" w:rsidRDefault="00FC2CB1" w:rsidP="00FC2CB1">
      <w:pPr>
        <w:ind w:left="360"/>
        <w:rPr>
          <w:rFonts w:asciiTheme="minorHAnsi" w:hAnsiTheme="minorHAnsi" w:cstheme="minorHAnsi"/>
        </w:rPr>
      </w:pPr>
    </w:p>
    <w:p w14:paraId="12A53D35" w14:textId="6019DE7E" w:rsidR="00B73079" w:rsidRDefault="00B73079" w:rsidP="00A02F8F">
      <w:pPr>
        <w:rPr>
          <w:b/>
        </w:rPr>
      </w:pPr>
    </w:p>
    <w:p w14:paraId="6829C82F" w14:textId="77777777" w:rsidR="00B73079" w:rsidRDefault="00B73079">
      <w:pPr>
        <w:jc w:val="center"/>
        <w:rPr>
          <w:b/>
        </w:rPr>
      </w:pPr>
    </w:p>
    <w:p w14:paraId="3B4EE790" w14:textId="77777777" w:rsidR="00414C7A" w:rsidRDefault="00414C7A" w:rsidP="00EF1C4C">
      <w:pPr>
        <w:pStyle w:val="Title"/>
      </w:pPr>
      <w:bookmarkStart w:id="3" w:name="_heading=h.1fob9te" w:colFirst="0" w:colLast="0"/>
      <w:bookmarkEnd w:id="3"/>
    </w:p>
    <w:p w14:paraId="02088F36" w14:textId="77777777" w:rsidR="00CA1941" w:rsidRDefault="00CA1941">
      <w:pPr>
        <w:rPr>
          <w:b/>
          <w:sz w:val="28"/>
          <w:szCs w:val="28"/>
        </w:rPr>
      </w:pPr>
      <w:r>
        <w:br w:type="page"/>
      </w:r>
    </w:p>
    <w:p w14:paraId="25F19A2D" w14:textId="7B8A41BB" w:rsidR="00B73079" w:rsidRDefault="00414C7A" w:rsidP="00EF1C4C">
      <w:pPr>
        <w:pStyle w:val="Title"/>
      </w:pPr>
      <w:bookmarkStart w:id="4" w:name="teacher"/>
      <w:bookmarkEnd w:id="4"/>
      <w:r>
        <w:lastRenderedPageBreak/>
        <w:t xml:space="preserve">SOL 5.19d - </w:t>
      </w:r>
      <w:r w:rsidR="00B941BD">
        <w:t>Just in Time Quick Check Teacher Notes</w:t>
      </w:r>
    </w:p>
    <w:p w14:paraId="40B487CA" w14:textId="5A1FB8A0" w:rsidR="00B73079" w:rsidRDefault="000A5FD0" w:rsidP="000A5FD0">
      <w:pPr>
        <w:spacing w:after="0"/>
        <w:jc w:val="center"/>
        <w:rPr>
          <w:b/>
          <w:color w:val="C00000"/>
        </w:rPr>
      </w:pPr>
      <w:r>
        <w:rPr>
          <w:b/>
          <w:color w:val="C00000"/>
        </w:rPr>
        <w:t>Common Error</w:t>
      </w:r>
      <w:r w:rsidR="00414C7A">
        <w:rPr>
          <w:b/>
          <w:color w:val="C00000"/>
        </w:rPr>
        <w:t>s</w:t>
      </w:r>
      <w:r>
        <w:rPr>
          <w:b/>
          <w:color w:val="C00000"/>
        </w:rPr>
        <w:t>/Misconceptions and their Possible Indications</w:t>
      </w:r>
    </w:p>
    <w:p w14:paraId="68CA293F" w14:textId="77777777" w:rsidR="000A5FD0" w:rsidRPr="00FC2CB1" w:rsidRDefault="000A5FD0" w:rsidP="000A5FD0">
      <w:pPr>
        <w:spacing w:after="0"/>
        <w:jc w:val="center"/>
        <w:rPr>
          <w:b/>
        </w:rPr>
      </w:pPr>
    </w:p>
    <w:p w14:paraId="4BD87D2F" w14:textId="5ECB73C1" w:rsidR="00F53472" w:rsidRDefault="00F53472" w:rsidP="00B83109">
      <w:pPr>
        <w:pStyle w:val="ListParagraph"/>
        <w:numPr>
          <w:ilvl w:val="0"/>
          <w:numId w:val="12"/>
        </w:numPr>
        <w:rPr>
          <w:rFonts w:ascii="Calibri" w:hAnsi="Calibri" w:cs="Calibri"/>
          <w:color w:val="auto"/>
        </w:rPr>
      </w:pPr>
      <w:r w:rsidRPr="00FC2CB1">
        <w:rPr>
          <w:rFonts w:ascii="Calibri" w:hAnsi="Calibri" w:cs="Calibri"/>
          <w:color w:val="auto"/>
        </w:rPr>
        <w:t>For eac</w:t>
      </w:r>
      <w:r w:rsidR="00A543C0">
        <w:rPr>
          <w:rFonts w:ascii="Calibri" w:hAnsi="Calibri" w:cs="Calibri"/>
          <w:color w:val="auto"/>
        </w:rPr>
        <w:t xml:space="preserve">h of the following, </w:t>
      </w:r>
      <w:r w:rsidR="00343A42">
        <w:rPr>
          <w:rFonts w:ascii="Calibri" w:hAnsi="Calibri" w:cs="Calibri"/>
          <w:color w:val="auto"/>
        </w:rPr>
        <w:t>create</w:t>
      </w:r>
      <w:r w:rsidR="00A543C0">
        <w:rPr>
          <w:rFonts w:ascii="Calibri" w:hAnsi="Calibri" w:cs="Calibri"/>
          <w:color w:val="auto"/>
        </w:rPr>
        <w:t xml:space="preserve"> a </w:t>
      </w:r>
      <w:r w:rsidR="0070598D">
        <w:rPr>
          <w:rFonts w:ascii="Calibri" w:hAnsi="Calibri" w:cs="Calibri"/>
          <w:color w:val="auto"/>
        </w:rPr>
        <w:t>word</w:t>
      </w:r>
      <w:r w:rsidRPr="00FC2CB1">
        <w:rPr>
          <w:rFonts w:ascii="Calibri" w:hAnsi="Calibri" w:cs="Calibri"/>
          <w:color w:val="auto"/>
        </w:rPr>
        <w:t xml:space="preserve"> problem that matches the equation.</w:t>
      </w:r>
    </w:p>
    <w:p w14:paraId="23C133A4" w14:textId="77777777" w:rsidR="00A543C0" w:rsidRPr="0070598D" w:rsidRDefault="00A543C0" w:rsidP="0070598D"/>
    <w:tbl>
      <w:tblPr>
        <w:tblStyle w:val="TableGrid"/>
        <w:tblW w:w="0" w:type="auto"/>
        <w:tblInd w:w="360" w:type="dxa"/>
        <w:tblLook w:val="04A0" w:firstRow="1" w:lastRow="0" w:firstColumn="1" w:lastColumn="0" w:noHBand="0" w:noVBand="1"/>
        <w:tblDescription w:val="two column table, left column represents equation, right column represents word problem"/>
      </w:tblPr>
      <w:tblGrid>
        <w:gridCol w:w="2785"/>
        <w:gridCol w:w="6205"/>
      </w:tblGrid>
      <w:tr w:rsidR="00FC2CB1" w:rsidRPr="00FC2CB1" w14:paraId="1CAF5219" w14:textId="77777777" w:rsidTr="0070598D">
        <w:trPr>
          <w:trHeight w:val="836"/>
          <w:tblHeader/>
        </w:trPr>
        <w:tc>
          <w:tcPr>
            <w:tcW w:w="2785" w:type="dxa"/>
            <w:shd w:val="clear" w:color="auto" w:fill="D9D9D9" w:themeFill="background1" w:themeFillShade="D9"/>
            <w:vAlign w:val="center"/>
          </w:tcPr>
          <w:p w14:paraId="53F4CFBA" w14:textId="624830A3" w:rsidR="00F53472" w:rsidRPr="00FC2CB1" w:rsidRDefault="00F53472" w:rsidP="00F53472">
            <w:pPr>
              <w:jc w:val="center"/>
              <w:rPr>
                <w:rFonts w:asciiTheme="minorHAnsi" w:hAnsiTheme="minorHAnsi" w:cstheme="minorHAnsi"/>
                <w:b/>
                <w:bCs/>
              </w:rPr>
            </w:pPr>
            <w:r w:rsidRPr="00FC2CB1">
              <w:rPr>
                <w:rFonts w:asciiTheme="minorHAnsi" w:hAnsiTheme="minorHAnsi" w:cstheme="minorHAnsi"/>
                <w:b/>
                <w:bCs/>
              </w:rPr>
              <w:t>Equation</w:t>
            </w:r>
          </w:p>
        </w:tc>
        <w:tc>
          <w:tcPr>
            <w:tcW w:w="6205" w:type="dxa"/>
            <w:shd w:val="clear" w:color="auto" w:fill="D9D9D9" w:themeFill="background1" w:themeFillShade="D9"/>
            <w:vAlign w:val="center"/>
          </w:tcPr>
          <w:p w14:paraId="71D1E79C" w14:textId="7E4903D5" w:rsidR="00F53472" w:rsidRPr="00FC2CB1" w:rsidRDefault="00F53472" w:rsidP="00F53472">
            <w:pPr>
              <w:jc w:val="center"/>
              <w:rPr>
                <w:rFonts w:asciiTheme="minorHAnsi" w:hAnsiTheme="minorHAnsi" w:cstheme="minorHAnsi"/>
                <w:b/>
                <w:bCs/>
              </w:rPr>
            </w:pPr>
            <w:r w:rsidRPr="00FC2CB1">
              <w:rPr>
                <w:rFonts w:asciiTheme="minorHAnsi" w:hAnsiTheme="minorHAnsi" w:cstheme="minorHAnsi"/>
                <w:b/>
                <w:bCs/>
              </w:rPr>
              <w:t>Word Problem</w:t>
            </w:r>
          </w:p>
        </w:tc>
      </w:tr>
      <w:tr w:rsidR="00FC2CB1" w:rsidRPr="00FC2CB1" w14:paraId="50CB8B96" w14:textId="77777777" w:rsidTr="00EF1551">
        <w:trPr>
          <w:trHeight w:val="809"/>
        </w:trPr>
        <w:tc>
          <w:tcPr>
            <w:tcW w:w="2785" w:type="dxa"/>
            <w:vAlign w:val="center"/>
          </w:tcPr>
          <w:p w14:paraId="0CED3777" w14:textId="6C59A723" w:rsidR="00F53472" w:rsidRPr="00FC2CB1" w:rsidRDefault="00EF1551" w:rsidP="00EF1551">
            <w:pPr>
              <w:jc w:val="center"/>
              <w:rPr>
                <w:rFonts w:asciiTheme="minorHAnsi" w:hAnsiTheme="minorHAnsi" w:cstheme="minorHAnsi"/>
              </w:rPr>
            </w:pPr>
            <w:r w:rsidRPr="00FC2CB1">
              <w:rPr>
                <w:rFonts w:asciiTheme="minorHAnsi" w:hAnsiTheme="minorHAnsi" w:cstheme="minorHAnsi"/>
              </w:rPr>
              <w:t xml:space="preserve">2 + </w:t>
            </w:r>
            <w:r w:rsidRPr="00FC2CB1">
              <w:rPr>
                <w:rFonts w:asciiTheme="minorHAnsi" w:hAnsiTheme="minorHAnsi" w:cstheme="minorHAnsi"/>
                <w:i/>
                <w:iCs/>
              </w:rPr>
              <w:t>m</w:t>
            </w:r>
            <w:r w:rsidRPr="00FC2CB1">
              <w:rPr>
                <w:rFonts w:asciiTheme="minorHAnsi" w:hAnsiTheme="minorHAnsi" w:cstheme="minorHAnsi"/>
              </w:rPr>
              <w:t xml:space="preserve"> = 6</w:t>
            </w:r>
          </w:p>
        </w:tc>
        <w:tc>
          <w:tcPr>
            <w:tcW w:w="6205" w:type="dxa"/>
            <w:vAlign w:val="center"/>
          </w:tcPr>
          <w:p w14:paraId="5EFEBBEC" w14:textId="77777777" w:rsidR="00F53472" w:rsidRPr="00FC2CB1" w:rsidRDefault="00F53472" w:rsidP="00EF1551">
            <w:pPr>
              <w:jc w:val="center"/>
              <w:rPr>
                <w:rFonts w:asciiTheme="minorHAnsi" w:hAnsiTheme="minorHAnsi" w:cstheme="minorHAnsi"/>
              </w:rPr>
            </w:pPr>
          </w:p>
          <w:p w14:paraId="5036B7AF" w14:textId="77777777" w:rsidR="00EF1551" w:rsidRPr="00FC2CB1" w:rsidRDefault="00EF1551" w:rsidP="00EF1551">
            <w:pPr>
              <w:jc w:val="center"/>
              <w:rPr>
                <w:rFonts w:asciiTheme="minorHAnsi" w:hAnsiTheme="minorHAnsi" w:cstheme="minorHAnsi"/>
              </w:rPr>
            </w:pPr>
          </w:p>
          <w:p w14:paraId="2F61FC79" w14:textId="77777777" w:rsidR="00EF1551" w:rsidRPr="00FC2CB1" w:rsidRDefault="00EF1551" w:rsidP="00EF1551">
            <w:pPr>
              <w:jc w:val="center"/>
              <w:rPr>
                <w:rFonts w:asciiTheme="minorHAnsi" w:hAnsiTheme="minorHAnsi" w:cstheme="minorHAnsi"/>
              </w:rPr>
            </w:pPr>
          </w:p>
          <w:p w14:paraId="1B5F092B" w14:textId="77777777" w:rsidR="00EF1551" w:rsidRPr="00FC2CB1" w:rsidRDefault="00EF1551" w:rsidP="00EF1551">
            <w:pPr>
              <w:jc w:val="center"/>
              <w:rPr>
                <w:rFonts w:asciiTheme="minorHAnsi" w:hAnsiTheme="minorHAnsi" w:cstheme="minorHAnsi"/>
              </w:rPr>
            </w:pPr>
          </w:p>
          <w:p w14:paraId="26365939" w14:textId="77777777" w:rsidR="00EF1551" w:rsidRPr="00FC2CB1" w:rsidRDefault="00EF1551" w:rsidP="00EF1551">
            <w:pPr>
              <w:jc w:val="center"/>
              <w:rPr>
                <w:rFonts w:asciiTheme="minorHAnsi" w:hAnsiTheme="minorHAnsi" w:cstheme="minorHAnsi"/>
              </w:rPr>
            </w:pPr>
          </w:p>
          <w:p w14:paraId="0375946B" w14:textId="0E09A0F9" w:rsidR="00EF1551" w:rsidRPr="00FC2CB1" w:rsidRDefault="00EF1551" w:rsidP="00EF1551">
            <w:pPr>
              <w:rPr>
                <w:rFonts w:asciiTheme="minorHAnsi" w:hAnsiTheme="minorHAnsi" w:cstheme="minorHAnsi"/>
              </w:rPr>
            </w:pPr>
          </w:p>
        </w:tc>
      </w:tr>
      <w:tr w:rsidR="00F53472" w14:paraId="4A7E43C1" w14:textId="77777777" w:rsidTr="00EF1551">
        <w:trPr>
          <w:trHeight w:val="980"/>
        </w:trPr>
        <w:tc>
          <w:tcPr>
            <w:tcW w:w="2785" w:type="dxa"/>
            <w:vAlign w:val="center"/>
          </w:tcPr>
          <w:p w14:paraId="2BB6D49B" w14:textId="55D7695B" w:rsidR="00F53472" w:rsidRPr="00EF1551" w:rsidRDefault="00EF1551" w:rsidP="00EF1551">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i/>
                <w:iCs/>
              </w:rPr>
              <w:t>x</w:t>
            </w:r>
            <w:r>
              <w:rPr>
                <w:rFonts w:asciiTheme="minorHAnsi" w:hAnsiTheme="minorHAnsi" w:cstheme="minorHAnsi"/>
              </w:rPr>
              <w:t xml:space="preserve"> = 33</w:t>
            </w:r>
          </w:p>
        </w:tc>
        <w:tc>
          <w:tcPr>
            <w:tcW w:w="6205" w:type="dxa"/>
            <w:vAlign w:val="center"/>
          </w:tcPr>
          <w:p w14:paraId="79F078D3" w14:textId="77777777" w:rsidR="00F53472" w:rsidRDefault="00F53472" w:rsidP="00EF1551">
            <w:pPr>
              <w:jc w:val="center"/>
              <w:rPr>
                <w:rFonts w:asciiTheme="minorHAnsi" w:hAnsiTheme="minorHAnsi" w:cstheme="minorHAnsi"/>
              </w:rPr>
            </w:pPr>
          </w:p>
          <w:p w14:paraId="66C1D260" w14:textId="77777777" w:rsidR="00EF1551" w:rsidRDefault="00EF1551" w:rsidP="00EF1551">
            <w:pPr>
              <w:jc w:val="center"/>
              <w:rPr>
                <w:rFonts w:asciiTheme="minorHAnsi" w:hAnsiTheme="minorHAnsi" w:cstheme="minorHAnsi"/>
              </w:rPr>
            </w:pPr>
          </w:p>
          <w:p w14:paraId="752F7500" w14:textId="77777777" w:rsidR="00EF1551" w:rsidRDefault="00EF1551" w:rsidP="00EF1551">
            <w:pPr>
              <w:jc w:val="center"/>
              <w:rPr>
                <w:rFonts w:asciiTheme="minorHAnsi" w:hAnsiTheme="minorHAnsi" w:cstheme="minorHAnsi"/>
              </w:rPr>
            </w:pPr>
          </w:p>
          <w:p w14:paraId="320FE979" w14:textId="77777777" w:rsidR="00EF1551" w:rsidRDefault="00EF1551" w:rsidP="00EF1551">
            <w:pPr>
              <w:jc w:val="center"/>
              <w:rPr>
                <w:rFonts w:asciiTheme="minorHAnsi" w:hAnsiTheme="minorHAnsi" w:cstheme="minorHAnsi"/>
              </w:rPr>
            </w:pPr>
          </w:p>
          <w:p w14:paraId="4C739CA7" w14:textId="77777777" w:rsidR="00EF1551" w:rsidRDefault="00EF1551" w:rsidP="00EF1551">
            <w:pPr>
              <w:rPr>
                <w:rFonts w:asciiTheme="minorHAnsi" w:hAnsiTheme="minorHAnsi" w:cstheme="minorHAnsi"/>
              </w:rPr>
            </w:pPr>
          </w:p>
          <w:p w14:paraId="5D19BD21" w14:textId="77777777" w:rsidR="00EF1551" w:rsidRDefault="00EF1551" w:rsidP="00EF1551">
            <w:pPr>
              <w:jc w:val="center"/>
              <w:rPr>
                <w:rFonts w:asciiTheme="minorHAnsi" w:hAnsiTheme="minorHAnsi" w:cstheme="minorHAnsi"/>
              </w:rPr>
            </w:pPr>
          </w:p>
          <w:p w14:paraId="2007135B" w14:textId="0A4D9354" w:rsidR="00EF1551" w:rsidRDefault="00EF1551" w:rsidP="00B83109">
            <w:pPr>
              <w:rPr>
                <w:rFonts w:asciiTheme="minorHAnsi" w:hAnsiTheme="minorHAnsi" w:cstheme="minorHAnsi"/>
              </w:rPr>
            </w:pPr>
          </w:p>
        </w:tc>
      </w:tr>
      <w:tr w:rsidR="00EF1551" w14:paraId="49CA6CB8" w14:textId="77777777" w:rsidTr="00EF1551">
        <w:trPr>
          <w:trHeight w:val="980"/>
        </w:trPr>
        <w:tc>
          <w:tcPr>
            <w:tcW w:w="2785" w:type="dxa"/>
            <w:vAlign w:val="center"/>
          </w:tcPr>
          <w:p w14:paraId="302C7343" w14:textId="77797688" w:rsidR="00EF1551" w:rsidRDefault="00EF1551" w:rsidP="00EF1551">
            <w:pPr>
              <w:jc w:val="center"/>
              <w:rPr>
                <w:rFonts w:asciiTheme="minorHAnsi" w:hAnsiTheme="minorHAnsi" w:cstheme="minorHAnsi"/>
              </w:rPr>
            </w:pPr>
            <w:r>
              <w:rPr>
                <w:rFonts w:asciiTheme="minorHAnsi" w:hAnsiTheme="minorHAnsi" w:cstheme="minorHAnsi"/>
              </w:rPr>
              <w:t xml:space="preserve">20 = </w:t>
            </w:r>
            <m:oMath>
              <m:f>
                <m:fPr>
                  <m:ctrlPr>
                    <w:rPr>
                      <w:rFonts w:ascii="Cambria Math" w:hAnsi="Cambria Math" w:cstheme="minorHAnsi"/>
                      <w:i/>
                    </w:rPr>
                  </m:ctrlPr>
                </m:fPr>
                <m:num>
                  <m:r>
                    <w:rPr>
                      <w:rFonts w:ascii="Cambria Math" w:hAnsi="Cambria Math" w:cstheme="minorHAnsi"/>
                    </w:rPr>
                    <m:t>60</m:t>
                  </m:r>
                </m:num>
                <m:den>
                  <m:r>
                    <m:rPr>
                      <m:sty m:val="p"/>
                    </m:rPr>
                    <w:rPr>
                      <w:rFonts w:ascii="Cambria Math" w:hAnsi="Cambria Math" w:cstheme="minorHAnsi"/>
                    </w:rPr>
                    <m:t>y</m:t>
                  </m:r>
                </m:den>
              </m:f>
            </m:oMath>
          </w:p>
        </w:tc>
        <w:tc>
          <w:tcPr>
            <w:tcW w:w="6205" w:type="dxa"/>
            <w:vAlign w:val="center"/>
          </w:tcPr>
          <w:p w14:paraId="32BD0C98" w14:textId="77777777" w:rsidR="00EF1551" w:rsidRDefault="00EF1551" w:rsidP="00EF1551">
            <w:pPr>
              <w:jc w:val="center"/>
              <w:rPr>
                <w:rFonts w:asciiTheme="minorHAnsi" w:hAnsiTheme="minorHAnsi" w:cstheme="minorHAnsi"/>
              </w:rPr>
            </w:pPr>
          </w:p>
          <w:p w14:paraId="190C49D8" w14:textId="77777777" w:rsidR="00EF1551" w:rsidRDefault="00EF1551" w:rsidP="00EF1551">
            <w:pPr>
              <w:jc w:val="center"/>
              <w:rPr>
                <w:rFonts w:asciiTheme="minorHAnsi" w:hAnsiTheme="minorHAnsi" w:cstheme="minorHAnsi"/>
              </w:rPr>
            </w:pPr>
          </w:p>
          <w:p w14:paraId="623B4A12" w14:textId="77777777" w:rsidR="00EF1551" w:rsidRDefault="00EF1551" w:rsidP="00EF1551">
            <w:pPr>
              <w:jc w:val="center"/>
              <w:rPr>
                <w:rFonts w:asciiTheme="minorHAnsi" w:hAnsiTheme="minorHAnsi" w:cstheme="minorHAnsi"/>
              </w:rPr>
            </w:pPr>
          </w:p>
          <w:p w14:paraId="5DA0CF6A" w14:textId="77777777" w:rsidR="00EF1551" w:rsidRDefault="00EF1551" w:rsidP="00B83109">
            <w:pPr>
              <w:rPr>
                <w:rFonts w:asciiTheme="minorHAnsi" w:hAnsiTheme="minorHAnsi" w:cstheme="minorHAnsi"/>
              </w:rPr>
            </w:pPr>
          </w:p>
          <w:p w14:paraId="13EA6DA7" w14:textId="7B378668" w:rsidR="00EF1551" w:rsidRDefault="00EF1551" w:rsidP="00B83109">
            <w:pPr>
              <w:rPr>
                <w:rFonts w:asciiTheme="minorHAnsi" w:hAnsiTheme="minorHAnsi" w:cstheme="minorHAnsi"/>
              </w:rPr>
            </w:pPr>
          </w:p>
          <w:p w14:paraId="344EB033" w14:textId="7BC3719C" w:rsidR="00EF1551" w:rsidRDefault="00EF1551" w:rsidP="00EF1551">
            <w:pPr>
              <w:jc w:val="center"/>
              <w:rPr>
                <w:rFonts w:asciiTheme="minorHAnsi" w:hAnsiTheme="minorHAnsi" w:cstheme="minorHAnsi"/>
              </w:rPr>
            </w:pPr>
          </w:p>
        </w:tc>
      </w:tr>
      <w:tr w:rsidR="00EF1551" w14:paraId="76E8C2EF" w14:textId="77777777" w:rsidTr="00EF1551">
        <w:trPr>
          <w:trHeight w:val="980"/>
        </w:trPr>
        <w:tc>
          <w:tcPr>
            <w:tcW w:w="2785" w:type="dxa"/>
            <w:vAlign w:val="center"/>
          </w:tcPr>
          <w:p w14:paraId="332E8875" w14:textId="21D4E777" w:rsidR="00EF1551" w:rsidRPr="00EF1551" w:rsidRDefault="00EF1551" w:rsidP="00343A42">
            <w:pPr>
              <w:jc w:val="center"/>
              <w:rPr>
                <w:rFonts w:asciiTheme="minorHAnsi" w:hAnsiTheme="minorHAnsi" w:cstheme="minorHAnsi"/>
              </w:rPr>
            </w:pPr>
            <w:r>
              <w:rPr>
                <w:rFonts w:asciiTheme="minorHAnsi" w:hAnsiTheme="minorHAnsi" w:cstheme="minorHAnsi"/>
              </w:rPr>
              <w:t xml:space="preserve">1 = 5 – </w:t>
            </w:r>
            <w:r w:rsidR="00343A42">
              <w:rPr>
                <w:rFonts w:asciiTheme="minorHAnsi" w:hAnsiTheme="minorHAnsi" w:cstheme="minorHAnsi"/>
                <w:i/>
                <w:iCs/>
              </w:rPr>
              <w:t>p</w:t>
            </w:r>
          </w:p>
        </w:tc>
        <w:tc>
          <w:tcPr>
            <w:tcW w:w="6205" w:type="dxa"/>
            <w:vAlign w:val="center"/>
          </w:tcPr>
          <w:p w14:paraId="1B4FF414" w14:textId="77777777" w:rsidR="00EF1551" w:rsidRDefault="00EF1551" w:rsidP="00EF1551">
            <w:pPr>
              <w:jc w:val="center"/>
              <w:rPr>
                <w:rFonts w:asciiTheme="minorHAnsi" w:hAnsiTheme="minorHAnsi" w:cstheme="minorHAnsi"/>
              </w:rPr>
            </w:pPr>
          </w:p>
          <w:p w14:paraId="4D0A9C77" w14:textId="77777777" w:rsidR="00EF1551" w:rsidRDefault="00EF1551" w:rsidP="00EF1551">
            <w:pPr>
              <w:jc w:val="center"/>
              <w:rPr>
                <w:rFonts w:asciiTheme="minorHAnsi" w:hAnsiTheme="minorHAnsi" w:cstheme="minorHAnsi"/>
              </w:rPr>
            </w:pPr>
          </w:p>
          <w:p w14:paraId="3B1F82A8" w14:textId="77777777" w:rsidR="00EF1551" w:rsidRDefault="00EF1551" w:rsidP="00EF1551">
            <w:pPr>
              <w:jc w:val="center"/>
              <w:rPr>
                <w:rFonts w:asciiTheme="minorHAnsi" w:hAnsiTheme="minorHAnsi" w:cstheme="minorHAnsi"/>
              </w:rPr>
            </w:pPr>
          </w:p>
          <w:p w14:paraId="4AF82CE8" w14:textId="77777777" w:rsidR="00EF1551" w:rsidRDefault="00EF1551" w:rsidP="00EF1551">
            <w:pPr>
              <w:jc w:val="center"/>
              <w:rPr>
                <w:rFonts w:asciiTheme="minorHAnsi" w:hAnsiTheme="minorHAnsi" w:cstheme="minorHAnsi"/>
              </w:rPr>
            </w:pPr>
          </w:p>
          <w:p w14:paraId="757BF0B1" w14:textId="77777777" w:rsidR="00EF1551" w:rsidRDefault="00EF1551" w:rsidP="00EF1551">
            <w:pPr>
              <w:jc w:val="center"/>
              <w:rPr>
                <w:rFonts w:asciiTheme="minorHAnsi" w:hAnsiTheme="minorHAnsi" w:cstheme="minorHAnsi"/>
              </w:rPr>
            </w:pPr>
          </w:p>
          <w:p w14:paraId="219DAA1E" w14:textId="77777777" w:rsidR="00EF1551" w:rsidRDefault="00EF1551" w:rsidP="00EF1551">
            <w:pPr>
              <w:rPr>
                <w:rFonts w:asciiTheme="minorHAnsi" w:hAnsiTheme="minorHAnsi" w:cstheme="minorHAnsi"/>
              </w:rPr>
            </w:pPr>
          </w:p>
          <w:p w14:paraId="1B35B836" w14:textId="2ECDA0C6" w:rsidR="00EF1551" w:rsidRDefault="00EF1551" w:rsidP="00EF1551">
            <w:pPr>
              <w:jc w:val="center"/>
              <w:rPr>
                <w:rFonts w:asciiTheme="minorHAnsi" w:hAnsiTheme="minorHAnsi" w:cstheme="minorHAnsi"/>
              </w:rPr>
            </w:pPr>
          </w:p>
        </w:tc>
      </w:tr>
      <w:tr w:rsidR="00EF1551" w14:paraId="6E9F311D" w14:textId="77777777" w:rsidTr="00EF1551">
        <w:trPr>
          <w:trHeight w:val="980"/>
        </w:trPr>
        <w:tc>
          <w:tcPr>
            <w:tcW w:w="2785" w:type="dxa"/>
            <w:vAlign w:val="center"/>
          </w:tcPr>
          <w:p w14:paraId="5A8B4A6D" w14:textId="17D2B985" w:rsidR="00EF1551" w:rsidRPr="00EF1551" w:rsidRDefault="00EF1551" w:rsidP="00343A42">
            <w:pPr>
              <w:jc w:val="center"/>
              <w:rPr>
                <w:rFonts w:asciiTheme="minorHAnsi" w:hAnsiTheme="minorHAnsi" w:cstheme="minorHAnsi"/>
                <w:i/>
                <w:iCs/>
              </w:rPr>
            </w:pPr>
            <w:r>
              <w:rPr>
                <w:rFonts w:asciiTheme="minorHAnsi" w:hAnsiTheme="minorHAnsi" w:cstheme="minorHAnsi"/>
              </w:rPr>
              <w:t xml:space="preserve">8 = 6 + </w:t>
            </w:r>
            <w:r w:rsidR="00343A42">
              <w:rPr>
                <w:rFonts w:asciiTheme="minorHAnsi" w:hAnsiTheme="minorHAnsi" w:cstheme="minorHAnsi"/>
                <w:i/>
                <w:iCs/>
              </w:rPr>
              <w:t>w</w:t>
            </w:r>
          </w:p>
        </w:tc>
        <w:tc>
          <w:tcPr>
            <w:tcW w:w="6205" w:type="dxa"/>
            <w:vAlign w:val="center"/>
          </w:tcPr>
          <w:p w14:paraId="20ED2336" w14:textId="77777777" w:rsidR="00EF1551" w:rsidRDefault="00EF1551" w:rsidP="00EF1551">
            <w:pPr>
              <w:jc w:val="center"/>
              <w:rPr>
                <w:rFonts w:asciiTheme="minorHAnsi" w:hAnsiTheme="minorHAnsi" w:cstheme="minorHAnsi"/>
              </w:rPr>
            </w:pPr>
          </w:p>
          <w:p w14:paraId="134BB2EF" w14:textId="77777777" w:rsidR="00EF1551" w:rsidRDefault="00EF1551" w:rsidP="00EF1551">
            <w:pPr>
              <w:jc w:val="center"/>
              <w:rPr>
                <w:rFonts w:asciiTheme="minorHAnsi" w:hAnsiTheme="minorHAnsi" w:cstheme="minorHAnsi"/>
              </w:rPr>
            </w:pPr>
          </w:p>
          <w:p w14:paraId="08F4D172" w14:textId="77777777" w:rsidR="00EF1551" w:rsidRDefault="00EF1551" w:rsidP="00EF1551">
            <w:pPr>
              <w:jc w:val="center"/>
              <w:rPr>
                <w:rFonts w:asciiTheme="minorHAnsi" w:hAnsiTheme="minorHAnsi" w:cstheme="minorHAnsi"/>
              </w:rPr>
            </w:pPr>
          </w:p>
          <w:p w14:paraId="17974D98" w14:textId="77777777" w:rsidR="00EF1551" w:rsidRDefault="00EF1551" w:rsidP="00EF1551">
            <w:pPr>
              <w:jc w:val="center"/>
              <w:rPr>
                <w:rFonts w:asciiTheme="minorHAnsi" w:hAnsiTheme="minorHAnsi" w:cstheme="minorHAnsi"/>
              </w:rPr>
            </w:pPr>
          </w:p>
          <w:p w14:paraId="6C4071FE" w14:textId="77777777" w:rsidR="00EF1551" w:rsidRDefault="00EF1551" w:rsidP="00EF1551">
            <w:pPr>
              <w:jc w:val="center"/>
              <w:rPr>
                <w:rFonts w:asciiTheme="minorHAnsi" w:hAnsiTheme="minorHAnsi" w:cstheme="minorHAnsi"/>
              </w:rPr>
            </w:pPr>
          </w:p>
          <w:p w14:paraId="2CB31E53" w14:textId="7F620439" w:rsidR="00EF1551" w:rsidRDefault="00EF1551" w:rsidP="00EF1551">
            <w:pPr>
              <w:rPr>
                <w:rFonts w:asciiTheme="minorHAnsi" w:hAnsiTheme="minorHAnsi" w:cstheme="minorHAnsi"/>
              </w:rPr>
            </w:pPr>
          </w:p>
        </w:tc>
      </w:tr>
    </w:tbl>
    <w:p w14:paraId="23C3EA68" w14:textId="6D558115" w:rsidR="00F53472" w:rsidRDefault="00F53472" w:rsidP="00F53472">
      <w:pPr>
        <w:ind w:left="360"/>
        <w:rPr>
          <w:rFonts w:asciiTheme="minorHAnsi" w:hAnsiTheme="minorHAnsi" w:cstheme="minorHAnsi"/>
        </w:rPr>
      </w:pPr>
    </w:p>
    <w:p w14:paraId="02C73E62" w14:textId="77777777" w:rsidR="00EF1551" w:rsidRDefault="00EF1551" w:rsidP="00EF1551">
      <w:pPr>
        <w:pStyle w:val="ListParagraph"/>
        <w:rPr>
          <w:rFonts w:ascii="Calibri" w:hAnsi="Calibri" w:cstheme="minorHAnsi"/>
          <w:i/>
          <w:iCs/>
          <w:color w:val="C00000"/>
        </w:rPr>
      </w:pPr>
    </w:p>
    <w:p w14:paraId="10ED2AD5" w14:textId="77777777" w:rsidR="00343A42" w:rsidRDefault="00343A42" w:rsidP="00B83109">
      <w:pPr>
        <w:rPr>
          <w:i/>
          <w:iCs/>
          <w:color w:val="C00000"/>
        </w:rPr>
      </w:pPr>
    </w:p>
    <w:p w14:paraId="4D5F968B" w14:textId="02018F90" w:rsidR="00EF1551" w:rsidRPr="00B83109" w:rsidRDefault="00EF1551" w:rsidP="00B83109">
      <w:pPr>
        <w:rPr>
          <w:i/>
          <w:iCs/>
          <w:color w:val="C00000"/>
        </w:rPr>
      </w:pPr>
      <w:r w:rsidRPr="00B83109">
        <w:rPr>
          <w:i/>
          <w:iCs/>
          <w:color w:val="C00000"/>
        </w:rPr>
        <w:t>The following misconceptions are common challenges students face when interpreting a variable and connecting it to word problems:</w:t>
      </w:r>
    </w:p>
    <w:p w14:paraId="5340CB95" w14:textId="34841B3F" w:rsidR="00982347" w:rsidRPr="00B83109" w:rsidRDefault="008D5DCD" w:rsidP="00B83109">
      <w:pPr>
        <w:jc w:val="both"/>
        <w:rPr>
          <w:i/>
          <w:iCs/>
          <w:color w:val="C00000"/>
        </w:rPr>
      </w:pPr>
      <w:r>
        <w:rPr>
          <w:b/>
          <w:i/>
          <w:iCs/>
          <w:color w:val="C00000"/>
        </w:rPr>
        <w:lastRenderedPageBreak/>
        <w:t>-</w:t>
      </w:r>
      <w:r w:rsidR="00EF1551" w:rsidRPr="00A543C0">
        <w:rPr>
          <w:b/>
          <w:i/>
          <w:iCs/>
          <w:color w:val="C00000"/>
        </w:rPr>
        <w:t>Unde</w:t>
      </w:r>
      <w:r w:rsidR="00A543C0" w:rsidRPr="00A543C0">
        <w:rPr>
          <w:b/>
          <w:i/>
          <w:iCs/>
          <w:color w:val="C00000"/>
        </w:rPr>
        <w:t>rstanding what a variable means:</w:t>
      </w:r>
      <w:r w:rsidR="00EF1551" w:rsidRPr="00B83109">
        <w:rPr>
          <w:i/>
          <w:iCs/>
          <w:color w:val="C00000"/>
        </w:rPr>
        <w:t xml:space="preserve"> Students see variables in many different ways as they go through elementary school: in formulas such as </w:t>
      </w:r>
      <w:r w:rsidR="00FC64D1">
        <w:rPr>
          <w:i/>
          <w:iCs/>
          <w:color w:val="C00000"/>
        </w:rPr>
        <w:t>A</w:t>
      </w:r>
      <w:r w:rsidR="00EF1551" w:rsidRPr="00B83109">
        <w:rPr>
          <w:i/>
          <w:iCs/>
          <w:color w:val="C00000"/>
        </w:rPr>
        <w:t xml:space="preserve"> = l x w, as an open box where it represents a quantity, </w:t>
      </w:r>
      <w:r w:rsidR="00D93BB8">
        <w:rPr>
          <w:i/>
          <w:iCs/>
          <w:color w:val="C00000"/>
        </w:rPr>
        <w:t xml:space="preserve">and </w:t>
      </w:r>
      <w:r w:rsidR="00EF1551" w:rsidRPr="00B83109">
        <w:rPr>
          <w:i/>
          <w:iCs/>
          <w:color w:val="C00000"/>
        </w:rPr>
        <w:t>as a part of input and output tables. Letters are also use</w:t>
      </w:r>
      <w:r w:rsidR="00D93BB8">
        <w:rPr>
          <w:i/>
          <w:iCs/>
          <w:color w:val="C00000"/>
        </w:rPr>
        <w:t>d</w:t>
      </w:r>
      <w:r w:rsidR="00EF1551" w:rsidRPr="00B83109">
        <w:rPr>
          <w:i/>
          <w:iCs/>
          <w:color w:val="C00000"/>
        </w:rPr>
        <w:t xml:space="preserve"> to represent specific words, like “m” for “meter.” This can cause much confusion </w:t>
      </w:r>
      <w:r w:rsidR="00982347" w:rsidRPr="00B83109">
        <w:rPr>
          <w:i/>
          <w:iCs/>
          <w:color w:val="C00000"/>
        </w:rPr>
        <w:t xml:space="preserve">for students about what the letters they are seeing in mathematics actually mean. For example, in the first equation, m is representing a value of something in a story but it </w:t>
      </w:r>
      <w:r w:rsidR="00343A42" w:rsidRPr="00B83109">
        <w:rPr>
          <w:i/>
          <w:iCs/>
          <w:color w:val="C00000"/>
        </w:rPr>
        <w:t>does not</w:t>
      </w:r>
      <w:r w:rsidR="00982347" w:rsidRPr="00B83109">
        <w:rPr>
          <w:i/>
          <w:iCs/>
          <w:color w:val="C00000"/>
        </w:rPr>
        <w:t xml:space="preserve"> have to be “meters.” Additionally, a student might look at 3</w:t>
      </w:r>
      <w:r w:rsidR="00982347" w:rsidRPr="00B83109">
        <w:rPr>
          <w:color w:val="C00000"/>
        </w:rPr>
        <w:t>x</w:t>
      </w:r>
      <w:r w:rsidR="00982347" w:rsidRPr="00B83109">
        <w:rPr>
          <w:i/>
          <w:iCs/>
          <w:color w:val="C00000"/>
        </w:rPr>
        <w:t xml:space="preserve"> and think that t</w:t>
      </w:r>
      <w:r w:rsidR="00D93BB8">
        <w:rPr>
          <w:i/>
          <w:iCs/>
          <w:color w:val="C00000"/>
        </w:rPr>
        <w:t>his means the story context will</w:t>
      </w:r>
      <w:r w:rsidR="00982347" w:rsidRPr="00B83109">
        <w:rPr>
          <w:i/>
          <w:iCs/>
          <w:color w:val="C00000"/>
        </w:rPr>
        <w:t xml:space="preserve"> have 3 of variable x (maybe 3 cookies) instead of 3 TIMES the number of cookies. </w:t>
      </w:r>
      <w:r w:rsidR="00343A42" w:rsidRPr="00B83109">
        <w:rPr>
          <w:i/>
          <w:iCs/>
          <w:color w:val="C00000"/>
        </w:rPr>
        <w:t>In addition</w:t>
      </w:r>
      <w:r w:rsidR="00D93BB8">
        <w:rPr>
          <w:i/>
          <w:iCs/>
          <w:color w:val="C00000"/>
        </w:rPr>
        <w:t>, students may confuse the</w:t>
      </w:r>
      <w:r w:rsidR="0011289A" w:rsidRPr="00B83109">
        <w:rPr>
          <w:i/>
          <w:iCs/>
          <w:color w:val="C00000"/>
        </w:rPr>
        <w:t xml:space="preserve"> variable x with the multiplication symbol “</w:t>
      </w:r>
      <w:r w:rsidR="0011289A" w:rsidRPr="00B83109">
        <w:rPr>
          <w:color w:val="C00000"/>
        </w:rPr>
        <w:t>x.”</w:t>
      </w:r>
    </w:p>
    <w:p w14:paraId="46606AD2" w14:textId="195E84CB" w:rsidR="00982347" w:rsidRDefault="00982347" w:rsidP="00343A42">
      <w:pPr>
        <w:spacing w:after="0" w:line="240" w:lineRule="auto"/>
        <w:jc w:val="both"/>
        <w:rPr>
          <w:i/>
          <w:iCs/>
          <w:color w:val="C00000"/>
        </w:rPr>
      </w:pPr>
      <w:r w:rsidRPr="00B83109">
        <w:rPr>
          <w:i/>
          <w:iCs/>
          <w:color w:val="C00000"/>
        </w:rPr>
        <w:t>Variables are</w:t>
      </w:r>
      <w:r w:rsidR="008D5DCD">
        <w:rPr>
          <w:i/>
          <w:iCs/>
          <w:color w:val="C00000"/>
        </w:rPr>
        <w:t xml:space="preserve"> also </w:t>
      </w:r>
      <w:r w:rsidRPr="00B83109">
        <w:rPr>
          <w:i/>
          <w:iCs/>
          <w:color w:val="C00000"/>
        </w:rPr>
        <w:t xml:space="preserve">used as labels in geometry, such as with angles. </w:t>
      </w:r>
      <w:r w:rsidR="008D5DCD">
        <w:rPr>
          <w:i/>
          <w:iCs/>
          <w:color w:val="C00000"/>
        </w:rPr>
        <w:t xml:space="preserve">Teachers may wish to compare examples of </w:t>
      </w:r>
      <w:r w:rsidR="00343A42">
        <w:rPr>
          <w:i/>
          <w:iCs/>
          <w:color w:val="C00000"/>
        </w:rPr>
        <w:t>variables used in many formulas</w:t>
      </w:r>
      <w:r w:rsidR="008D5DCD">
        <w:rPr>
          <w:i/>
          <w:iCs/>
          <w:color w:val="C00000"/>
        </w:rPr>
        <w:t>, such as</w:t>
      </w:r>
      <w:r w:rsidRPr="00B83109">
        <w:rPr>
          <w:i/>
          <w:iCs/>
          <w:color w:val="C00000"/>
        </w:rPr>
        <w:t xml:space="preserve"> area</w:t>
      </w:r>
      <w:r w:rsidR="008D5DCD">
        <w:rPr>
          <w:i/>
          <w:iCs/>
          <w:color w:val="C00000"/>
        </w:rPr>
        <w:t>/perimeter versus when it is used as an abbreviation for units</w:t>
      </w:r>
      <w:r w:rsidRPr="00B83109">
        <w:rPr>
          <w:i/>
          <w:iCs/>
          <w:color w:val="C00000"/>
        </w:rPr>
        <w:t xml:space="preserve">.  </w:t>
      </w:r>
      <w:r w:rsidR="0011289A" w:rsidRPr="00B83109">
        <w:rPr>
          <w:i/>
          <w:iCs/>
          <w:color w:val="C00000"/>
        </w:rPr>
        <w:t>Be sure to use variables oth</w:t>
      </w:r>
      <w:r w:rsidR="00343A42">
        <w:rPr>
          <w:i/>
          <w:iCs/>
          <w:color w:val="C00000"/>
        </w:rPr>
        <w:t xml:space="preserve">er than “x” </w:t>
      </w:r>
      <w:r w:rsidR="008D5DCD">
        <w:rPr>
          <w:i/>
          <w:iCs/>
          <w:color w:val="C00000"/>
        </w:rPr>
        <w:t>so</w:t>
      </w:r>
      <w:r w:rsidR="00343A42">
        <w:rPr>
          <w:i/>
          <w:iCs/>
          <w:color w:val="C00000"/>
        </w:rPr>
        <w:t xml:space="preserve"> students</w:t>
      </w:r>
      <w:r w:rsidR="008D5DCD">
        <w:rPr>
          <w:i/>
          <w:iCs/>
          <w:color w:val="C00000"/>
        </w:rPr>
        <w:t xml:space="preserve"> will</w:t>
      </w:r>
      <w:r w:rsidR="0011289A" w:rsidRPr="00B83109">
        <w:rPr>
          <w:i/>
          <w:iCs/>
          <w:color w:val="C00000"/>
        </w:rPr>
        <w:t xml:space="preserve"> understand </w:t>
      </w:r>
      <w:r w:rsidR="008D5DCD">
        <w:rPr>
          <w:i/>
          <w:iCs/>
          <w:color w:val="C00000"/>
        </w:rPr>
        <w:t xml:space="preserve">there are </w:t>
      </w:r>
      <w:r w:rsidR="00343A42">
        <w:rPr>
          <w:i/>
          <w:iCs/>
          <w:color w:val="C00000"/>
        </w:rPr>
        <w:t xml:space="preserve">other </w:t>
      </w:r>
      <w:r w:rsidR="008D5DCD">
        <w:rPr>
          <w:i/>
          <w:iCs/>
          <w:color w:val="C00000"/>
        </w:rPr>
        <w:t>ways</w:t>
      </w:r>
      <w:r w:rsidR="0011289A" w:rsidRPr="00B83109">
        <w:rPr>
          <w:i/>
          <w:iCs/>
          <w:color w:val="C00000"/>
        </w:rPr>
        <w:t xml:space="preserve"> </w:t>
      </w:r>
      <w:r w:rsidR="008D5DCD">
        <w:rPr>
          <w:i/>
          <w:iCs/>
          <w:color w:val="C00000"/>
        </w:rPr>
        <w:t>to represent multiplication</w:t>
      </w:r>
      <w:r w:rsidR="0011289A" w:rsidRPr="00B83109">
        <w:rPr>
          <w:i/>
          <w:iCs/>
          <w:color w:val="C00000"/>
        </w:rPr>
        <w:t xml:space="preserve">, such as a dot or parentheses. </w:t>
      </w:r>
      <w:r w:rsidRPr="00B83109">
        <w:rPr>
          <w:i/>
          <w:iCs/>
          <w:color w:val="C00000"/>
        </w:rPr>
        <w:t xml:space="preserve">Have students define the variable in the equation and in their story problem and revisit the work from 5.19a. </w:t>
      </w:r>
      <w:r w:rsidR="005A2EF5" w:rsidRPr="00B83109">
        <w:rPr>
          <w:i/>
          <w:iCs/>
          <w:color w:val="C00000"/>
        </w:rPr>
        <w:t xml:space="preserve">Encourage students to use scenarios that </w:t>
      </w:r>
      <w:r w:rsidR="00343A42" w:rsidRPr="00B83109">
        <w:rPr>
          <w:i/>
          <w:iCs/>
          <w:color w:val="C00000"/>
        </w:rPr>
        <w:t>do not</w:t>
      </w:r>
      <w:r w:rsidR="005A2EF5" w:rsidRPr="00B83109">
        <w:rPr>
          <w:i/>
          <w:iCs/>
          <w:color w:val="C00000"/>
        </w:rPr>
        <w:t xml:space="preserve"> always match the letter in the equation that represents the variable. Ask students to explain how their context and equation represent the missing number.</w:t>
      </w:r>
    </w:p>
    <w:p w14:paraId="589D348F" w14:textId="77777777" w:rsidR="00343A42" w:rsidRPr="00B83109" w:rsidRDefault="00343A42" w:rsidP="00343A42">
      <w:pPr>
        <w:spacing w:after="0" w:line="240" w:lineRule="auto"/>
        <w:jc w:val="both"/>
        <w:rPr>
          <w:i/>
          <w:iCs/>
          <w:color w:val="C00000"/>
        </w:rPr>
      </w:pPr>
    </w:p>
    <w:p w14:paraId="673F5B5C" w14:textId="3B7D8D9E" w:rsidR="0011289A" w:rsidRDefault="00A543C0" w:rsidP="00271E63">
      <w:pPr>
        <w:spacing w:after="0" w:line="240" w:lineRule="auto"/>
        <w:jc w:val="both"/>
        <w:rPr>
          <w:i/>
          <w:iCs/>
          <w:color w:val="C00000"/>
        </w:rPr>
      </w:pPr>
      <w:r w:rsidRPr="00A543C0">
        <w:rPr>
          <w:b/>
          <w:i/>
          <w:iCs/>
          <w:color w:val="C00000"/>
        </w:rPr>
        <w:t>-</w:t>
      </w:r>
      <w:r w:rsidR="0011289A" w:rsidRPr="00A543C0">
        <w:rPr>
          <w:b/>
          <w:i/>
          <w:iCs/>
          <w:color w:val="C00000"/>
        </w:rPr>
        <w:t>Understanding the relationship be</w:t>
      </w:r>
      <w:r w:rsidRPr="00A543C0">
        <w:rPr>
          <w:b/>
          <w:i/>
          <w:iCs/>
          <w:color w:val="C00000"/>
        </w:rPr>
        <w:t>tween an equation and a context:</w:t>
      </w:r>
      <w:r w:rsidR="0011289A" w:rsidRPr="00A543C0">
        <w:rPr>
          <w:i/>
          <w:iCs/>
          <w:color w:val="C00000"/>
        </w:rPr>
        <w:t xml:space="preserve"> It is important for students to have conversations about whether or not their stories match the given equation. Similiarly to the work in 5.19c, this is a place where students could sort and/or create examples and non-examples of context that connect to the equation and contexts that do not. </w:t>
      </w:r>
    </w:p>
    <w:p w14:paraId="5AAEAE41" w14:textId="77777777" w:rsidR="00271E63" w:rsidRPr="00A543C0" w:rsidRDefault="00271E63" w:rsidP="00271E63">
      <w:pPr>
        <w:spacing w:after="0" w:line="240" w:lineRule="auto"/>
        <w:jc w:val="both"/>
        <w:rPr>
          <w:color w:val="C00000"/>
        </w:rPr>
      </w:pPr>
    </w:p>
    <w:p w14:paraId="34A17A0C" w14:textId="4735830E" w:rsidR="0011289A" w:rsidRDefault="00EF1551" w:rsidP="00271E63">
      <w:pPr>
        <w:spacing w:after="0" w:line="240" w:lineRule="auto"/>
        <w:jc w:val="both"/>
        <w:rPr>
          <w:i/>
          <w:iCs/>
          <w:color w:val="C00000"/>
        </w:rPr>
      </w:pPr>
      <w:r w:rsidRPr="00B83109">
        <w:rPr>
          <w:i/>
          <w:iCs/>
          <w:color w:val="C00000"/>
        </w:rPr>
        <w:t>Additio</w:t>
      </w:r>
      <w:r w:rsidR="00271E63">
        <w:rPr>
          <w:i/>
          <w:iCs/>
          <w:color w:val="C00000"/>
        </w:rPr>
        <w:t>nally, it is helpful to have</w:t>
      </w:r>
      <w:r w:rsidRPr="00B83109">
        <w:rPr>
          <w:i/>
          <w:iCs/>
          <w:color w:val="C00000"/>
        </w:rPr>
        <w:t xml:space="preserve"> students say the meaning of the equation in their own words</w:t>
      </w:r>
      <w:r w:rsidR="0011289A" w:rsidRPr="00B83109">
        <w:rPr>
          <w:i/>
          <w:iCs/>
          <w:color w:val="C00000"/>
        </w:rPr>
        <w:t xml:space="preserve"> before starting a story problem</w:t>
      </w:r>
      <w:r w:rsidRPr="00B83109">
        <w:rPr>
          <w:i/>
          <w:iCs/>
          <w:color w:val="C00000"/>
        </w:rPr>
        <w:t>.</w:t>
      </w:r>
      <w:r w:rsidR="0011289A" w:rsidRPr="00B83109">
        <w:rPr>
          <w:i/>
          <w:iCs/>
          <w:color w:val="C00000"/>
        </w:rPr>
        <w:t xml:space="preserve"> Have the</w:t>
      </w:r>
      <w:r w:rsidR="008D5DCD">
        <w:rPr>
          <w:i/>
          <w:iCs/>
          <w:color w:val="C00000"/>
        </w:rPr>
        <w:t xml:space="preserve">m write the meaning of the equation </w:t>
      </w:r>
      <w:r w:rsidR="00B83109">
        <w:rPr>
          <w:i/>
          <w:iCs/>
          <w:color w:val="C00000"/>
        </w:rPr>
        <w:t>first. Then a</w:t>
      </w:r>
      <w:r w:rsidR="0011289A" w:rsidRPr="00B83109">
        <w:rPr>
          <w:i/>
          <w:iCs/>
          <w:color w:val="C00000"/>
        </w:rPr>
        <w:t>sk students about relationships in t</w:t>
      </w:r>
      <w:r w:rsidR="008D5DCD">
        <w:rPr>
          <w:i/>
          <w:iCs/>
          <w:color w:val="C00000"/>
        </w:rPr>
        <w:t>heir equations. For example, in the equation</w:t>
      </w:r>
      <w:r w:rsidR="00400430">
        <w:rPr>
          <w:i/>
          <w:iCs/>
          <w:color w:val="C00000"/>
        </w:rPr>
        <w:t xml:space="preserve"> </w:t>
      </w:r>
      <w:r w:rsidR="0011289A" w:rsidRPr="00B83109">
        <w:rPr>
          <w:color w:val="C00000"/>
        </w:rPr>
        <w:t xml:space="preserve">20 = </w:t>
      </w:r>
      <m:oMath>
        <m:f>
          <m:fPr>
            <m:ctrlPr>
              <w:rPr>
                <w:rFonts w:ascii="Cambria Math" w:hAnsi="Cambria Math"/>
                <w:i/>
                <w:color w:val="C00000"/>
              </w:rPr>
            </m:ctrlPr>
          </m:fPr>
          <m:num>
            <m:r>
              <w:rPr>
                <w:rFonts w:ascii="Cambria Math" w:hAnsi="Cambria Math"/>
                <w:color w:val="C00000"/>
              </w:rPr>
              <m:t>60</m:t>
            </m:r>
          </m:num>
          <m:den>
            <m:r>
              <m:rPr>
                <m:sty m:val="p"/>
              </m:rPr>
              <w:rPr>
                <w:rFonts w:ascii="Cambria Math" w:hAnsi="Cambria Math"/>
                <w:color w:val="C00000"/>
              </w:rPr>
              <m:t>y</m:t>
            </m:r>
          </m:den>
        </m:f>
      </m:oMath>
      <w:r w:rsidR="0011289A" w:rsidRPr="00B83109">
        <w:rPr>
          <w:i/>
          <w:iCs/>
          <w:color w:val="C00000"/>
        </w:rPr>
        <w:t xml:space="preserve"> , w</w:t>
      </w:r>
      <w:r w:rsidRPr="00B83109">
        <w:rPr>
          <w:i/>
          <w:iCs/>
          <w:color w:val="C00000"/>
        </w:rPr>
        <w:t xml:space="preserve">hat is the relationship between </w:t>
      </w:r>
      <w:r w:rsidR="0011289A" w:rsidRPr="00B83109">
        <w:rPr>
          <w:i/>
          <w:iCs/>
          <w:color w:val="C00000"/>
        </w:rPr>
        <w:t>60</w:t>
      </w:r>
      <w:r w:rsidRPr="00B83109">
        <w:rPr>
          <w:i/>
          <w:iCs/>
          <w:color w:val="C00000"/>
        </w:rPr>
        <w:t xml:space="preserve"> and </w:t>
      </w:r>
      <w:r w:rsidR="0011289A" w:rsidRPr="00B83109">
        <w:rPr>
          <w:i/>
          <w:iCs/>
          <w:color w:val="C00000"/>
        </w:rPr>
        <w:t>y</w:t>
      </w:r>
      <w:r w:rsidRPr="00B83109">
        <w:rPr>
          <w:i/>
          <w:iCs/>
          <w:color w:val="C00000"/>
        </w:rPr>
        <w:t>?</w:t>
      </w:r>
      <w:r w:rsidR="0011289A" w:rsidRPr="00B83109">
        <w:rPr>
          <w:i/>
          <w:iCs/>
          <w:color w:val="C00000"/>
        </w:rPr>
        <w:t xml:space="preserve"> How about 20 and y?</w:t>
      </w:r>
      <w:r w:rsidRPr="00B83109">
        <w:rPr>
          <w:i/>
          <w:iCs/>
          <w:color w:val="C00000"/>
        </w:rPr>
        <w:t xml:space="preserve"> How do you know? Which is fewer/greater? </w:t>
      </w:r>
    </w:p>
    <w:p w14:paraId="49764002" w14:textId="77777777" w:rsidR="00271E63" w:rsidRPr="00B83109" w:rsidRDefault="00271E63" w:rsidP="00271E63">
      <w:pPr>
        <w:spacing w:after="0" w:line="240" w:lineRule="auto"/>
        <w:jc w:val="both"/>
        <w:rPr>
          <w:i/>
          <w:iCs/>
          <w:color w:val="C00000"/>
        </w:rPr>
      </w:pPr>
    </w:p>
    <w:p w14:paraId="13678A87" w14:textId="6C524DA4" w:rsidR="009C3118" w:rsidRPr="00B83109" w:rsidRDefault="00A543C0" w:rsidP="00B83109">
      <w:r w:rsidRPr="00A543C0">
        <w:rPr>
          <w:b/>
          <w:i/>
          <w:color w:val="C00000"/>
        </w:rPr>
        <w:t>-Understanding equality:</w:t>
      </w:r>
      <w:r w:rsidR="0011289A" w:rsidRPr="00B83109">
        <w:rPr>
          <w:i/>
          <w:color w:val="C00000"/>
        </w:rPr>
        <w:t xml:space="preserve"> For example, in 1 = 5 – </w:t>
      </w:r>
      <w:r w:rsidR="00343A42">
        <w:rPr>
          <w:i/>
          <w:iCs/>
          <w:color w:val="C00000"/>
        </w:rPr>
        <w:t>p</w:t>
      </w:r>
      <w:r w:rsidR="0011289A" w:rsidRPr="00B83109">
        <w:rPr>
          <w:i/>
          <w:iCs/>
          <w:color w:val="C00000"/>
        </w:rPr>
        <w:t xml:space="preserve"> a student might think this is impossible</w:t>
      </w:r>
      <w:r w:rsidR="009C3118" w:rsidRPr="00B83109">
        <w:rPr>
          <w:i/>
          <w:iCs/>
          <w:color w:val="C00000"/>
        </w:rPr>
        <w:t xml:space="preserve">. </w:t>
      </w:r>
      <w:r w:rsidR="00FC2CB1" w:rsidRPr="00B83109">
        <w:rPr>
          <w:i/>
          <w:iCs/>
          <w:color w:val="C00000"/>
        </w:rPr>
        <w:t>T</w:t>
      </w:r>
      <w:r w:rsidR="009C3118" w:rsidRPr="00B83109">
        <w:rPr>
          <w:i/>
          <w:iCs/>
          <w:color w:val="C00000"/>
        </w:rPr>
        <w:t xml:space="preserve">hey are working under the incorrect assumption that “equal” </w:t>
      </w:r>
      <w:r w:rsidR="00271E63" w:rsidRPr="00B83109">
        <w:rPr>
          <w:i/>
          <w:iCs/>
          <w:color w:val="C00000"/>
        </w:rPr>
        <w:t>means,</w:t>
      </w:r>
      <w:r w:rsidR="009C3118" w:rsidRPr="00B83109">
        <w:rPr>
          <w:i/>
          <w:iCs/>
          <w:color w:val="C00000"/>
        </w:rPr>
        <w:t xml:space="preserve"> “answe</w:t>
      </w:r>
      <w:r w:rsidR="008D5DCD">
        <w:rPr>
          <w:i/>
          <w:iCs/>
          <w:color w:val="C00000"/>
        </w:rPr>
        <w:t xml:space="preserve">r.” It is imperative to have </w:t>
      </w:r>
      <w:r w:rsidR="009C3118" w:rsidRPr="00B83109">
        <w:rPr>
          <w:i/>
          <w:iCs/>
          <w:color w:val="C00000"/>
        </w:rPr>
        <w:t xml:space="preserve">students work with balance scales </w:t>
      </w:r>
      <w:r w:rsidR="00271E63">
        <w:rPr>
          <w:i/>
          <w:iCs/>
          <w:color w:val="C00000"/>
        </w:rPr>
        <w:t>in conjunction with</w:t>
      </w:r>
      <w:r w:rsidR="009C3118" w:rsidRPr="00B83109">
        <w:rPr>
          <w:i/>
          <w:iCs/>
          <w:color w:val="C00000"/>
        </w:rPr>
        <w:t xml:space="preserve"> open sentences to develop </w:t>
      </w:r>
      <w:r w:rsidR="008D5DCD">
        <w:rPr>
          <w:i/>
          <w:iCs/>
          <w:color w:val="C00000"/>
        </w:rPr>
        <w:t xml:space="preserve">the </w:t>
      </w:r>
      <w:r w:rsidR="009C3118" w:rsidRPr="00B83109">
        <w:rPr>
          <w:i/>
          <w:iCs/>
          <w:color w:val="C00000"/>
        </w:rPr>
        <w:t xml:space="preserve">connection </w:t>
      </w:r>
      <w:r w:rsidR="00271E63">
        <w:rPr>
          <w:i/>
          <w:iCs/>
          <w:color w:val="C00000"/>
        </w:rPr>
        <w:t>between</w:t>
      </w:r>
      <w:r w:rsidR="009C3118" w:rsidRPr="00B83109">
        <w:rPr>
          <w:i/>
          <w:iCs/>
          <w:color w:val="C00000"/>
        </w:rPr>
        <w:t xml:space="preserve"> </w:t>
      </w:r>
      <w:r w:rsidR="008D5DCD">
        <w:rPr>
          <w:i/>
          <w:iCs/>
          <w:color w:val="C00000"/>
        </w:rPr>
        <w:t>“</w:t>
      </w:r>
      <w:r w:rsidR="009C3118" w:rsidRPr="00B83109">
        <w:rPr>
          <w:i/>
          <w:iCs/>
          <w:color w:val="C00000"/>
        </w:rPr>
        <w:t>equality</w:t>
      </w:r>
      <w:r w:rsidR="008D5DCD">
        <w:rPr>
          <w:i/>
          <w:iCs/>
          <w:color w:val="C00000"/>
        </w:rPr>
        <w:t>”</w:t>
      </w:r>
      <w:r w:rsidR="009C3118" w:rsidRPr="00B83109">
        <w:rPr>
          <w:i/>
          <w:iCs/>
          <w:color w:val="C00000"/>
        </w:rPr>
        <w:t xml:space="preserve"> </w:t>
      </w:r>
      <w:r w:rsidR="00271E63">
        <w:rPr>
          <w:i/>
          <w:iCs/>
          <w:color w:val="C00000"/>
        </w:rPr>
        <w:t>and</w:t>
      </w:r>
      <w:r w:rsidR="009C3118" w:rsidRPr="00B83109">
        <w:rPr>
          <w:i/>
          <w:iCs/>
          <w:color w:val="C00000"/>
        </w:rPr>
        <w:t xml:space="preserve"> </w:t>
      </w:r>
      <w:r w:rsidR="008D5DCD">
        <w:rPr>
          <w:i/>
          <w:iCs/>
          <w:color w:val="C00000"/>
        </w:rPr>
        <w:t>“</w:t>
      </w:r>
      <w:r w:rsidR="009C3118" w:rsidRPr="00B83109">
        <w:rPr>
          <w:i/>
          <w:iCs/>
          <w:color w:val="C00000"/>
        </w:rPr>
        <w:t>balanced.</w:t>
      </w:r>
      <w:r w:rsidR="008D5DCD">
        <w:rPr>
          <w:i/>
          <w:iCs/>
          <w:color w:val="C00000"/>
        </w:rPr>
        <w:t>”</w:t>
      </w:r>
      <w:r w:rsidR="009C3118" w:rsidRPr="00B83109">
        <w:rPr>
          <w:i/>
          <w:iCs/>
          <w:color w:val="C00000"/>
        </w:rPr>
        <w:t xml:space="preserve"> </w:t>
      </w:r>
      <w:r w:rsidR="00FC2CB1" w:rsidRPr="00B83109">
        <w:rPr>
          <w:i/>
          <w:iCs/>
          <w:color w:val="C00000"/>
        </w:rPr>
        <w:t xml:space="preserve">Students can use models to show how their story problems and equations can be represented in terms of balance. For the example above, </w:t>
      </w:r>
      <w:r w:rsidR="00271E63">
        <w:rPr>
          <w:i/>
          <w:iCs/>
          <w:color w:val="C00000"/>
        </w:rPr>
        <w:t>a student</w:t>
      </w:r>
      <w:r w:rsidR="00FC2CB1" w:rsidRPr="00B83109">
        <w:rPr>
          <w:i/>
          <w:iCs/>
          <w:color w:val="C00000"/>
        </w:rPr>
        <w:t xml:space="preserve"> might show </w:t>
      </w:r>
      <w:r w:rsidR="00271E63" w:rsidRPr="00B83109">
        <w:rPr>
          <w:i/>
          <w:iCs/>
          <w:color w:val="C00000"/>
        </w:rPr>
        <w:t>one</w:t>
      </w:r>
      <w:r w:rsidR="00FC2CB1" w:rsidRPr="00B83109">
        <w:rPr>
          <w:i/>
          <w:iCs/>
          <w:color w:val="C00000"/>
        </w:rPr>
        <w:t xml:space="preserve"> cookie on the right side of a balance scale with 5 – </w:t>
      </w:r>
      <w:r w:rsidR="00343A42">
        <w:rPr>
          <w:i/>
          <w:iCs/>
          <w:color w:val="C00000"/>
        </w:rPr>
        <w:t>p</w:t>
      </w:r>
      <w:r w:rsidR="00FC2CB1" w:rsidRPr="00B83109">
        <w:rPr>
          <w:i/>
          <w:iCs/>
          <w:color w:val="C00000"/>
        </w:rPr>
        <w:t xml:space="preserve"> cookies on the other side. These are the same!</w:t>
      </w:r>
    </w:p>
    <w:p w14:paraId="0445EF0E" w14:textId="09E864F0" w:rsidR="00EF1551" w:rsidRPr="00B83109" w:rsidRDefault="009C3118" w:rsidP="00B83109">
      <w:pPr>
        <w:rPr>
          <w:i/>
          <w:iCs/>
          <w:color w:val="C00000"/>
        </w:rPr>
      </w:pPr>
      <w:r w:rsidRPr="00B83109">
        <w:rPr>
          <w:i/>
          <w:iCs/>
          <w:color w:val="C00000"/>
        </w:rPr>
        <w:t>S</w:t>
      </w:r>
      <w:r w:rsidR="000B1F82">
        <w:rPr>
          <w:i/>
          <w:iCs/>
          <w:color w:val="C00000"/>
        </w:rPr>
        <w:t xml:space="preserve">tudents may also think that an </w:t>
      </w:r>
      <w:r w:rsidRPr="00B83109">
        <w:rPr>
          <w:i/>
          <w:iCs/>
          <w:color w:val="C00000"/>
        </w:rPr>
        <w:t xml:space="preserve">equation </w:t>
      </w:r>
      <w:r w:rsidR="000B1F82">
        <w:rPr>
          <w:i/>
          <w:iCs/>
          <w:color w:val="C00000"/>
        </w:rPr>
        <w:t xml:space="preserve">is not written correctly when the addition/subtraction </w:t>
      </w:r>
      <w:r w:rsidRPr="00B83109">
        <w:rPr>
          <w:i/>
          <w:iCs/>
          <w:color w:val="C00000"/>
        </w:rPr>
        <w:t xml:space="preserve">symbol is to the right of the equal sign. </w:t>
      </w:r>
      <w:r w:rsidR="00271E63">
        <w:rPr>
          <w:i/>
          <w:iCs/>
          <w:color w:val="C00000"/>
        </w:rPr>
        <w:t>It wo</w:t>
      </w:r>
      <w:r w:rsidR="000B1F82">
        <w:rPr>
          <w:i/>
          <w:iCs/>
          <w:color w:val="C00000"/>
        </w:rPr>
        <w:t>uld be beneficial to students</w:t>
      </w:r>
      <w:r w:rsidRPr="00B83109">
        <w:rPr>
          <w:i/>
          <w:iCs/>
          <w:color w:val="C00000"/>
        </w:rPr>
        <w:t xml:space="preserve"> to include </w:t>
      </w:r>
      <w:r w:rsidR="00271E63" w:rsidRPr="00B83109">
        <w:rPr>
          <w:i/>
          <w:iCs/>
          <w:color w:val="C00000"/>
        </w:rPr>
        <w:t>many</w:t>
      </w:r>
      <w:r w:rsidRPr="00B83109">
        <w:rPr>
          <w:i/>
          <w:iCs/>
          <w:color w:val="C00000"/>
        </w:rPr>
        <w:t xml:space="preserve"> variations of formats in equality. Daily Number Talks are a great way to engage students in mental mathematics for fluency </w:t>
      </w:r>
      <w:r w:rsidR="000B1F82">
        <w:rPr>
          <w:i/>
          <w:iCs/>
          <w:color w:val="C00000"/>
        </w:rPr>
        <w:t>and it allows the teacher to</w:t>
      </w:r>
      <w:r w:rsidRPr="00B83109">
        <w:rPr>
          <w:i/>
          <w:iCs/>
          <w:color w:val="C00000"/>
        </w:rPr>
        <w:t xml:space="preserve"> record equations in varied ways. Additionally, have students write equations in more than one way in connection to the models that they are working with across this standard. </w:t>
      </w:r>
    </w:p>
    <w:sectPr w:rsidR="00EF1551" w:rsidRPr="00B83109" w:rsidSect="00D5148D">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45F0" w14:textId="77777777" w:rsidR="004B0AE6" w:rsidRDefault="004B0AE6" w:rsidP="004B0AE6">
      <w:pPr>
        <w:spacing w:after="0" w:line="240" w:lineRule="auto"/>
      </w:pPr>
      <w:r>
        <w:separator/>
      </w:r>
    </w:p>
  </w:endnote>
  <w:endnote w:type="continuationSeparator" w:id="0">
    <w:p w14:paraId="7AC0D7F2" w14:textId="77777777" w:rsidR="004B0AE6" w:rsidRDefault="004B0AE6" w:rsidP="004B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6CB" w14:textId="77777777" w:rsidR="00D5148D" w:rsidRDefault="00D51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835B" w14:textId="77777777" w:rsidR="004B0AE6" w:rsidRDefault="004B0AE6" w:rsidP="004B0AE6">
    <w:pPr>
      <w:pStyle w:val="Footer"/>
      <w:tabs>
        <w:tab w:val="clear" w:pos="9360"/>
        <w:tab w:val="right" w:pos="10800"/>
      </w:tabs>
    </w:pPr>
    <w:r>
      <w:t>Virginia Department of Education</w:t>
    </w:r>
    <w:r>
      <w:tab/>
    </w:r>
    <w:r>
      <w:tab/>
      <w:t>August 2020</w:t>
    </w:r>
  </w:p>
  <w:p w14:paraId="79D35E3F" w14:textId="77777777" w:rsidR="004B0AE6" w:rsidRDefault="004B0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FED3" w14:textId="77777777" w:rsidR="00D5148D" w:rsidRDefault="00D5148D" w:rsidP="00D5148D">
    <w:pPr>
      <w:pStyle w:val="Footer"/>
      <w:tabs>
        <w:tab w:val="clear" w:pos="9360"/>
        <w:tab w:val="right" w:pos="10800"/>
      </w:tabs>
      <w:spacing w:after="120"/>
    </w:pPr>
    <w:r>
      <w:t>Virginia Department of Education</w:t>
    </w:r>
    <w:r>
      <w:tab/>
    </w:r>
    <w:r>
      <w:tab/>
      <w:t>August 2020</w:t>
    </w:r>
  </w:p>
  <w:p w14:paraId="7DD7CA7A" w14:textId="77777777" w:rsidR="00D5148D" w:rsidRPr="00A86209" w:rsidRDefault="00D5148D" w:rsidP="00D5148D">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7DF662E0" w14:textId="77777777" w:rsidR="00D5148D" w:rsidRDefault="00D51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31C2" w14:textId="77777777" w:rsidR="004B0AE6" w:rsidRDefault="004B0AE6" w:rsidP="004B0AE6">
      <w:pPr>
        <w:spacing w:after="0" w:line="240" w:lineRule="auto"/>
      </w:pPr>
      <w:r>
        <w:separator/>
      </w:r>
    </w:p>
  </w:footnote>
  <w:footnote w:type="continuationSeparator" w:id="0">
    <w:p w14:paraId="1451D114" w14:textId="77777777" w:rsidR="004B0AE6" w:rsidRDefault="004B0AE6" w:rsidP="004B0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DB43" w14:textId="77777777" w:rsidR="00D5148D" w:rsidRDefault="00D51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34CA" w14:textId="77777777" w:rsidR="00D5148D" w:rsidRDefault="00D51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10AD" w14:textId="77777777" w:rsidR="00D5148D" w:rsidRDefault="00D51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C8D"/>
    <w:multiLevelType w:val="hybridMultilevel"/>
    <w:tmpl w:val="1138CF68"/>
    <w:lvl w:ilvl="0" w:tplc="26888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501C41"/>
    <w:multiLevelType w:val="hybridMultilevel"/>
    <w:tmpl w:val="F914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C46DC1"/>
    <w:multiLevelType w:val="hybridMultilevel"/>
    <w:tmpl w:val="DF6027FC"/>
    <w:lvl w:ilvl="0" w:tplc="4B44EA30">
      <w:start w:val="1"/>
      <w:numFmt w:val="decimal"/>
      <w:lvlText w:val="%1."/>
      <w:lvlJc w:val="left"/>
      <w:pPr>
        <w:ind w:left="720" w:hanging="360"/>
      </w:pPr>
      <w:rPr>
        <w:rFonts w:eastAsia="Open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4E940AC"/>
    <w:multiLevelType w:val="multilevel"/>
    <w:tmpl w:val="A912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540A50"/>
    <w:multiLevelType w:val="multilevel"/>
    <w:tmpl w:val="B5B4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2557148"/>
    <w:multiLevelType w:val="hybridMultilevel"/>
    <w:tmpl w:val="DF6027FC"/>
    <w:lvl w:ilvl="0" w:tplc="4B44EA30">
      <w:start w:val="1"/>
      <w:numFmt w:val="decimal"/>
      <w:lvlText w:val="%1."/>
      <w:lvlJc w:val="left"/>
      <w:pPr>
        <w:ind w:left="720" w:hanging="360"/>
      </w:pPr>
      <w:rPr>
        <w:rFonts w:eastAsia="Open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9"/>
  </w:num>
  <w:num w:numId="5">
    <w:abstractNumId w:val="11"/>
  </w:num>
  <w:num w:numId="6">
    <w:abstractNumId w:val="7"/>
  </w:num>
  <w:num w:numId="7">
    <w:abstractNumId w:val="1"/>
  </w:num>
  <w:num w:numId="8">
    <w:abstractNumId w:val="8"/>
  </w:num>
  <w:num w:numId="9">
    <w:abstractNumId w:val="10"/>
  </w:num>
  <w:num w:numId="10">
    <w:abstractNumId w:val="6"/>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225B"/>
    <w:rsid w:val="000A5FD0"/>
    <w:rsid w:val="000B1F82"/>
    <w:rsid w:val="000E1050"/>
    <w:rsid w:val="0011289A"/>
    <w:rsid w:val="00151A2D"/>
    <w:rsid w:val="00271E63"/>
    <w:rsid w:val="002A0D4B"/>
    <w:rsid w:val="002A3CCB"/>
    <w:rsid w:val="00343A42"/>
    <w:rsid w:val="0035033A"/>
    <w:rsid w:val="00375668"/>
    <w:rsid w:val="00400430"/>
    <w:rsid w:val="00414C7A"/>
    <w:rsid w:val="00481931"/>
    <w:rsid w:val="004B0AE6"/>
    <w:rsid w:val="004C6122"/>
    <w:rsid w:val="00522E96"/>
    <w:rsid w:val="005A2EF5"/>
    <w:rsid w:val="0063015D"/>
    <w:rsid w:val="00676D64"/>
    <w:rsid w:val="0070598D"/>
    <w:rsid w:val="00751CCD"/>
    <w:rsid w:val="00794770"/>
    <w:rsid w:val="007C6F87"/>
    <w:rsid w:val="007D1F1E"/>
    <w:rsid w:val="0089115C"/>
    <w:rsid w:val="008D5DCD"/>
    <w:rsid w:val="00982347"/>
    <w:rsid w:val="009C3118"/>
    <w:rsid w:val="00A02F8F"/>
    <w:rsid w:val="00A2490F"/>
    <w:rsid w:val="00A543C0"/>
    <w:rsid w:val="00AD160F"/>
    <w:rsid w:val="00B2649A"/>
    <w:rsid w:val="00B73079"/>
    <w:rsid w:val="00B83109"/>
    <w:rsid w:val="00B941BD"/>
    <w:rsid w:val="00BC69EA"/>
    <w:rsid w:val="00C65574"/>
    <w:rsid w:val="00C87B22"/>
    <w:rsid w:val="00C87C09"/>
    <w:rsid w:val="00CA1941"/>
    <w:rsid w:val="00D01C0E"/>
    <w:rsid w:val="00D5148D"/>
    <w:rsid w:val="00D706E3"/>
    <w:rsid w:val="00D93BB8"/>
    <w:rsid w:val="00E96D8D"/>
    <w:rsid w:val="00EC7CF1"/>
    <w:rsid w:val="00EE0D8D"/>
    <w:rsid w:val="00EF1551"/>
    <w:rsid w:val="00EF1C4C"/>
    <w:rsid w:val="00F33C74"/>
    <w:rsid w:val="00F53472"/>
    <w:rsid w:val="00FC2CB1"/>
    <w:rsid w:val="00FC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B5C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object">
    <w:name w:val="object"/>
    <w:basedOn w:val="DefaultParagraphFont"/>
    <w:rsid w:val="00C65574"/>
  </w:style>
  <w:style w:type="character" w:customStyle="1" w:styleId="UnresolvedMention1">
    <w:name w:val="Unresolved Mention1"/>
    <w:basedOn w:val="DefaultParagraphFont"/>
    <w:uiPriority w:val="99"/>
    <w:semiHidden/>
    <w:unhideWhenUsed/>
    <w:rsid w:val="00C87B22"/>
    <w:rPr>
      <w:color w:val="605E5C"/>
      <w:shd w:val="clear" w:color="auto" w:fill="E1DFDD"/>
    </w:rPr>
  </w:style>
  <w:style w:type="paragraph" w:styleId="NormalWeb">
    <w:name w:val="Normal (Web)"/>
    <w:basedOn w:val="Normal"/>
    <w:uiPriority w:val="99"/>
    <w:unhideWhenUsed/>
    <w:rsid w:val="00C87B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EF1551"/>
    <w:rPr>
      <w:color w:val="808080"/>
    </w:rPr>
  </w:style>
  <w:style w:type="paragraph" w:styleId="Header">
    <w:name w:val="header"/>
    <w:basedOn w:val="Normal"/>
    <w:link w:val="HeaderChar"/>
    <w:uiPriority w:val="99"/>
    <w:unhideWhenUsed/>
    <w:rsid w:val="004B0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AE6"/>
  </w:style>
  <w:style w:type="paragraph" w:styleId="Footer">
    <w:name w:val="footer"/>
    <w:basedOn w:val="Normal"/>
    <w:link w:val="FooterChar"/>
    <w:uiPriority w:val="99"/>
    <w:unhideWhenUsed/>
    <w:rsid w:val="004B0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AE6"/>
  </w:style>
  <w:style w:type="character" w:styleId="UnresolvedMention">
    <w:name w:val="Unresolved Mention"/>
    <w:basedOn w:val="DefaultParagraphFont"/>
    <w:uiPriority w:val="99"/>
    <w:semiHidden/>
    <w:unhideWhenUsed/>
    <w:rsid w:val="00794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4490">
      <w:bodyDiv w:val="1"/>
      <w:marLeft w:val="0"/>
      <w:marRight w:val="0"/>
      <w:marTop w:val="0"/>
      <w:marBottom w:val="0"/>
      <w:divBdr>
        <w:top w:val="none" w:sz="0" w:space="0" w:color="auto"/>
        <w:left w:val="none" w:sz="0" w:space="0" w:color="auto"/>
        <w:bottom w:val="none" w:sz="0" w:space="0" w:color="auto"/>
        <w:right w:val="none" w:sz="0" w:space="0" w:color="auto"/>
      </w:divBdr>
      <w:divsChild>
        <w:div w:id="975646393">
          <w:marLeft w:val="0"/>
          <w:marRight w:val="0"/>
          <w:marTop w:val="0"/>
          <w:marBottom w:val="0"/>
          <w:divBdr>
            <w:top w:val="none" w:sz="0" w:space="0" w:color="auto"/>
            <w:left w:val="none" w:sz="0" w:space="0" w:color="auto"/>
            <w:bottom w:val="none" w:sz="0" w:space="0" w:color="auto"/>
            <w:right w:val="none" w:sz="0" w:space="0" w:color="auto"/>
          </w:divBdr>
          <w:divsChild>
            <w:div w:id="1426152396">
              <w:marLeft w:val="0"/>
              <w:marRight w:val="0"/>
              <w:marTop w:val="0"/>
              <w:marBottom w:val="0"/>
              <w:divBdr>
                <w:top w:val="none" w:sz="0" w:space="0" w:color="auto"/>
                <w:left w:val="none" w:sz="0" w:space="0" w:color="auto"/>
                <w:bottom w:val="none" w:sz="0" w:space="0" w:color="auto"/>
                <w:right w:val="none" w:sz="0" w:space="0" w:color="auto"/>
              </w:divBdr>
              <w:divsChild>
                <w:div w:id="1016158463">
                  <w:marLeft w:val="0"/>
                  <w:marRight w:val="0"/>
                  <w:marTop w:val="0"/>
                  <w:marBottom w:val="0"/>
                  <w:divBdr>
                    <w:top w:val="none" w:sz="0" w:space="0" w:color="auto"/>
                    <w:left w:val="none" w:sz="0" w:space="0" w:color="auto"/>
                    <w:bottom w:val="none" w:sz="0" w:space="0" w:color="auto"/>
                    <w:right w:val="none" w:sz="0" w:space="0" w:color="auto"/>
                  </w:divBdr>
                  <w:divsChild>
                    <w:div w:id="64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70768">
      <w:bodyDiv w:val="1"/>
      <w:marLeft w:val="0"/>
      <w:marRight w:val="0"/>
      <w:marTop w:val="0"/>
      <w:marBottom w:val="0"/>
      <w:divBdr>
        <w:top w:val="none" w:sz="0" w:space="0" w:color="auto"/>
        <w:left w:val="none" w:sz="0" w:space="0" w:color="auto"/>
        <w:bottom w:val="none" w:sz="0" w:space="0" w:color="auto"/>
        <w:right w:val="none" w:sz="0" w:space="0" w:color="auto"/>
      </w:divBdr>
      <w:divsChild>
        <w:div w:id="1844468239">
          <w:marLeft w:val="0"/>
          <w:marRight w:val="0"/>
          <w:marTop w:val="0"/>
          <w:marBottom w:val="0"/>
          <w:divBdr>
            <w:top w:val="none" w:sz="0" w:space="0" w:color="auto"/>
            <w:left w:val="none" w:sz="0" w:space="0" w:color="auto"/>
            <w:bottom w:val="none" w:sz="0" w:space="0" w:color="auto"/>
            <w:right w:val="none" w:sz="0" w:space="0" w:color="auto"/>
          </w:divBdr>
          <w:divsChild>
            <w:div w:id="1130247858">
              <w:marLeft w:val="0"/>
              <w:marRight w:val="0"/>
              <w:marTop w:val="0"/>
              <w:marBottom w:val="0"/>
              <w:divBdr>
                <w:top w:val="none" w:sz="0" w:space="0" w:color="auto"/>
                <w:left w:val="none" w:sz="0" w:space="0" w:color="auto"/>
                <w:bottom w:val="none" w:sz="0" w:space="0" w:color="auto"/>
                <w:right w:val="none" w:sz="0" w:space="0" w:color="auto"/>
              </w:divBdr>
              <w:divsChild>
                <w:div w:id="5572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9623">
      <w:bodyDiv w:val="1"/>
      <w:marLeft w:val="0"/>
      <w:marRight w:val="0"/>
      <w:marTop w:val="0"/>
      <w:marBottom w:val="0"/>
      <w:divBdr>
        <w:top w:val="none" w:sz="0" w:space="0" w:color="auto"/>
        <w:left w:val="none" w:sz="0" w:space="0" w:color="auto"/>
        <w:bottom w:val="none" w:sz="0" w:space="0" w:color="auto"/>
        <w:right w:val="none" w:sz="0" w:space="0" w:color="auto"/>
      </w:divBdr>
    </w:div>
    <w:div w:id="1505897701">
      <w:bodyDiv w:val="1"/>
      <w:marLeft w:val="0"/>
      <w:marRight w:val="0"/>
      <w:marTop w:val="0"/>
      <w:marBottom w:val="0"/>
      <w:divBdr>
        <w:top w:val="none" w:sz="0" w:space="0" w:color="auto"/>
        <w:left w:val="none" w:sz="0" w:space="0" w:color="auto"/>
        <w:bottom w:val="none" w:sz="0" w:space="0" w:color="auto"/>
        <w:right w:val="none" w:sz="0" w:space="0" w:color="auto"/>
      </w:divBdr>
      <w:divsChild>
        <w:div w:id="390688217">
          <w:marLeft w:val="0"/>
          <w:marRight w:val="0"/>
          <w:marTop w:val="0"/>
          <w:marBottom w:val="0"/>
          <w:divBdr>
            <w:top w:val="none" w:sz="0" w:space="0" w:color="auto"/>
            <w:left w:val="none" w:sz="0" w:space="0" w:color="auto"/>
            <w:bottom w:val="none" w:sz="0" w:space="0" w:color="auto"/>
            <w:right w:val="none" w:sz="0" w:space="0" w:color="auto"/>
          </w:divBdr>
          <w:divsChild>
            <w:div w:id="764767954">
              <w:marLeft w:val="0"/>
              <w:marRight w:val="0"/>
              <w:marTop w:val="0"/>
              <w:marBottom w:val="0"/>
              <w:divBdr>
                <w:top w:val="none" w:sz="0" w:space="0" w:color="auto"/>
                <w:left w:val="none" w:sz="0" w:space="0" w:color="auto"/>
                <w:bottom w:val="none" w:sz="0" w:space="0" w:color="auto"/>
                <w:right w:val="none" w:sz="0" w:space="0" w:color="auto"/>
              </w:divBdr>
              <w:divsChild>
                <w:div w:id="10146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home/showpublisheddocument/17220/638037658967030000" TargetMode="External"/><Relationship Id="rId18" Type="http://schemas.openxmlformats.org/officeDocument/2006/relationships/hyperlink" Target="https://teacher.desmos.com/activitybuilder/custom/5d251904dcc5e156603f7988"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oe.virginia.gov/home/showpublisheddocument/24982/638045383575730000" TargetMode="External"/><Relationship Id="rId7" Type="http://schemas.openxmlformats.org/officeDocument/2006/relationships/settings" Target="settings.xml"/><Relationship Id="rId12" Type="http://schemas.openxmlformats.org/officeDocument/2006/relationships/hyperlink" Target="https://www.doe.virginia.gov/home/showpublisheddocument/17218/638037658958430000" TargetMode="External"/><Relationship Id="rId17" Type="http://schemas.openxmlformats.org/officeDocument/2006/relationships/hyperlink" Target="https://www.doe.virginia.gov/home/showpublisheddocument/18656/63804105432173000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doe.virginia.gov/home/showpublisheddocument/18654/638041054314870000" TargetMode="External"/><Relationship Id="rId20" Type="http://schemas.openxmlformats.org/officeDocument/2006/relationships/hyperlink" Target="https://www.doe.virginia.gov/home/showpublisheddocument/24978/63804538353167000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virginia.gov/home/showpublisheddocument/2982/637982463836700000"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oe.virginia.gov/home/showpublisheddocument/31024/638046556712200000" TargetMode="External"/><Relationship Id="rId23" Type="http://schemas.openxmlformats.org/officeDocument/2006/relationships/hyperlink" Target="https://www.doe.virginia.gov/home/showpublisheddocument/24682/638045340372600000"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doe.virginia.gov/home/showpublisheddocument/24974/63804538347463000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home/showpublisheddocument/31022/638046556707070000" TargetMode="External"/><Relationship Id="rId22" Type="http://schemas.openxmlformats.org/officeDocument/2006/relationships/hyperlink" Target="https://www.doe.virginia.gov/home/showpublisheddocument/24844/638045375041270000"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9BD694-8D20-4326-8253-1A1F37756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710E3-382F-4848-ACAC-3AA01313AAE1}">
  <ds:schemaRefs>
    <ds:schemaRef ds:uri="http://schemas.microsoft.com/sharepoint/v3/contenttype/forms"/>
  </ds:schemaRefs>
</ds:datastoreItem>
</file>

<file path=customXml/itemProps4.xml><?xml version="1.0" encoding="utf-8"?>
<ds:datastoreItem xmlns:ds="http://schemas.openxmlformats.org/officeDocument/2006/customXml" ds:itemID="{4E58B5B7-3614-4127-A41C-778B1B6EF0E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a499222-e309-4490-8051-ec1bbe2edb92"/>
    <ds:schemaRef ds:uri="3ecd86cc-451b-4e4f-ae64-4bfbab76d64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Quick Check 5.19d</vt:lpstr>
    </vt:vector>
  </TitlesOfParts>
  <Company>Virginia Department of Education</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5.19d</dc:title>
  <dc:creator>Virginia Department of Education</dc:creator>
  <cp:lastModifiedBy>Vuiller, Matt (DOE)</cp:lastModifiedBy>
  <cp:revision>7</cp:revision>
  <dcterms:created xsi:type="dcterms:W3CDTF">2020-08-31T18:55:00Z</dcterms:created>
  <dcterms:modified xsi:type="dcterms:W3CDTF">2022-12-30T18:53:00Z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