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942F8" w14:textId="77777777" w:rsidR="00B73079" w:rsidRPr="00EF1C4C" w:rsidRDefault="00B941BD" w:rsidP="00EF1C4C">
      <w:pPr>
        <w:pStyle w:val="Title"/>
      </w:pPr>
      <w:r w:rsidRPr="00EF1C4C">
        <w:t>Just In Time Quick Check</w:t>
      </w:r>
    </w:p>
    <w:p w14:paraId="01373B61" w14:textId="7FB7CDE0" w:rsidR="00B73079" w:rsidRPr="008750F7" w:rsidRDefault="00DC2F9E" w:rsidP="008750F7">
      <w:pPr>
        <w:pStyle w:val="Title"/>
        <w:spacing w:after="120"/>
      </w:pPr>
      <w:hyperlink r:id="rId11" w:history="1">
        <w:r w:rsidR="00B941BD" w:rsidRPr="00FA1D64">
          <w:rPr>
            <w:rStyle w:val="Hyperlink"/>
          </w:rPr>
          <w:t xml:space="preserve">Standard of Learning (SOL) </w:t>
        </w:r>
        <w:r w:rsidR="006072CB" w:rsidRPr="00FA1D64">
          <w:rPr>
            <w:rStyle w:val="Hyperlink"/>
          </w:rPr>
          <w:t>5.17</w:t>
        </w:r>
        <w:r w:rsidR="00C67ED0" w:rsidRPr="00FA1D64">
          <w:rPr>
            <w:rStyle w:val="Hyperlink"/>
          </w:rPr>
          <w:t>a</w:t>
        </w:r>
      </w:hyperlink>
    </w:p>
    <w:tbl>
      <w:tblPr>
        <w:tblStyle w:val="a"/>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Just in Time Quick Check Template"/>
        <w:tblDescription w:val="Table includes, from top to bottom: Strand; Standard of Learning; Grade Level Skills; linked Just in Time Quick Check Student Version; linked just in Time Quick Check Teacher Notes; Supporting Resources; and Prerequisite Supporting SOL."/>
      </w:tblPr>
      <w:tblGrid>
        <w:gridCol w:w="10800"/>
      </w:tblGrid>
      <w:tr w:rsidR="00B73079" w14:paraId="3D07127E" w14:textId="77777777" w:rsidTr="008750F7">
        <w:trPr>
          <w:tblHeader/>
          <w:jc w:val="center"/>
        </w:trPr>
        <w:tc>
          <w:tcPr>
            <w:tcW w:w="10975" w:type="dxa"/>
          </w:tcPr>
          <w:p w14:paraId="3EED9F5A" w14:textId="77777777" w:rsidR="00C67ED0" w:rsidRPr="00C67ED0" w:rsidRDefault="00B941BD" w:rsidP="000F4176">
            <w:pPr>
              <w:spacing w:before="120" w:after="120"/>
              <w:jc w:val="center"/>
              <w:rPr>
                <w:sz w:val="28"/>
                <w:szCs w:val="28"/>
              </w:rPr>
            </w:pPr>
            <w:r w:rsidRPr="00EF1C4C">
              <w:rPr>
                <w:rStyle w:val="TitleChar"/>
              </w:rPr>
              <w:t>Strand:</w:t>
            </w:r>
            <w:r>
              <w:rPr>
                <w:b/>
                <w:sz w:val="28"/>
                <w:szCs w:val="28"/>
              </w:rPr>
              <w:t xml:space="preserve"> </w:t>
            </w:r>
            <w:r w:rsidR="00C67ED0">
              <w:rPr>
                <w:sz w:val="28"/>
                <w:szCs w:val="28"/>
              </w:rPr>
              <w:t>Probability and Statistics</w:t>
            </w:r>
          </w:p>
        </w:tc>
      </w:tr>
      <w:tr w:rsidR="00B73079" w14:paraId="259320E3" w14:textId="77777777" w:rsidTr="008750F7">
        <w:trPr>
          <w:jc w:val="center"/>
        </w:trPr>
        <w:tc>
          <w:tcPr>
            <w:tcW w:w="10975" w:type="dxa"/>
            <w:shd w:val="clear" w:color="auto" w:fill="D9D9D9"/>
          </w:tcPr>
          <w:p w14:paraId="535D4610" w14:textId="52E6D795" w:rsidR="006072CB" w:rsidRDefault="00B941BD" w:rsidP="00666806">
            <w:pPr>
              <w:pStyle w:val="Heading1"/>
              <w:spacing w:before="120"/>
              <w:outlineLvl w:val="0"/>
            </w:pPr>
            <w:r w:rsidRPr="00AD160F">
              <w:t xml:space="preserve">Standard of Learning (SOL) </w:t>
            </w:r>
            <w:r w:rsidR="006072CB">
              <w:t>5.17</w:t>
            </w:r>
            <w:r w:rsidR="00C67ED0">
              <w:t>a</w:t>
            </w:r>
          </w:p>
          <w:p w14:paraId="3D3E997D" w14:textId="3A1EA8F5" w:rsidR="00B73079" w:rsidRPr="000F4176" w:rsidRDefault="006072CB" w:rsidP="00666806">
            <w:pPr>
              <w:pStyle w:val="Heading1"/>
              <w:spacing w:after="120"/>
              <w:outlineLvl w:val="0"/>
              <w:rPr>
                <w:i/>
                <w:sz w:val="22"/>
                <w:szCs w:val="22"/>
              </w:rPr>
            </w:pPr>
            <w:r w:rsidRPr="000F4176">
              <w:rPr>
                <w:i/>
                <w:sz w:val="22"/>
                <w:szCs w:val="22"/>
              </w:rPr>
              <w:t>The student, given a practical context, will</w:t>
            </w:r>
            <w:r w:rsidR="000F4176" w:rsidRPr="000F4176">
              <w:rPr>
                <w:i/>
                <w:sz w:val="22"/>
                <w:szCs w:val="22"/>
              </w:rPr>
              <w:t xml:space="preserve"> </w:t>
            </w:r>
            <w:r w:rsidRPr="000F4176">
              <w:rPr>
                <w:i/>
                <w:sz w:val="22"/>
                <w:szCs w:val="22"/>
              </w:rPr>
              <w:t>describe mean, median, and mode as measures of center</w:t>
            </w:r>
            <w:r w:rsidR="000F4176">
              <w:rPr>
                <w:i/>
                <w:sz w:val="22"/>
                <w:szCs w:val="22"/>
              </w:rPr>
              <w:t>.</w:t>
            </w:r>
          </w:p>
        </w:tc>
      </w:tr>
      <w:tr w:rsidR="00B73079" w14:paraId="573266F3" w14:textId="77777777" w:rsidTr="008750F7">
        <w:trPr>
          <w:jc w:val="center"/>
        </w:trPr>
        <w:tc>
          <w:tcPr>
            <w:tcW w:w="10975" w:type="dxa"/>
            <w:shd w:val="clear" w:color="auto" w:fill="F2F2F2"/>
          </w:tcPr>
          <w:p w14:paraId="18615B17" w14:textId="77777777" w:rsidR="00B73079" w:rsidRDefault="00B941BD" w:rsidP="000F4176">
            <w:pPr>
              <w:pStyle w:val="Heading1"/>
              <w:spacing w:before="120"/>
              <w:outlineLvl w:val="0"/>
            </w:pPr>
            <w:r>
              <w:t xml:space="preserve">Grade Level Skills:  </w:t>
            </w:r>
          </w:p>
          <w:p w14:paraId="69F044CA" w14:textId="1BEC0BEA" w:rsidR="006072CB" w:rsidRPr="006072CB" w:rsidRDefault="006072CB" w:rsidP="000F4176">
            <w:pPr>
              <w:pStyle w:val="ListParagraph"/>
              <w:numPr>
                <w:ilvl w:val="0"/>
                <w:numId w:val="3"/>
              </w:numPr>
              <w:spacing w:before="0" w:line="240" w:lineRule="auto"/>
              <w:rPr>
                <w:rFonts w:asciiTheme="minorHAnsi" w:hAnsiTheme="minorHAnsi" w:cstheme="minorHAnsi"/>
                <w:color w:val="auto"/>
              </w:rPr>
            </w:pPr>
            <w:r w:rsidRPr="006072CB">
              <w:rPr>
                <w:rFonts w:asciiTheme="minorHAnsi" w:hAnsiTheme="minorHAnsi" w:cstheme="minorHAnsi"/>
                <w:color w:val="auto"/>
              </w:rPr>
              <w:t>Describe and determine the mean of a group of numbers representing data from a given context as a measure of center.</w:t>
            </w:r>
          </w:p>
          <w:p w14:paraId="418BE581" w14:textId="4991E08E" w:rsidR="006072CB" w:rsidRPr="006072CB" w:rsidRDefault="006072CB" w:rsidP="000F4176">
            <w:pPr>
              <w:pStyle w:val="ListParagraph"/>
              <w:numPr>
                <w:ilvl w:val="0"/>
                <w:numId w:val="3"/>
              </w:numPr>
              <w:spacing w:before="0" w:line="240" w:lineRule="auto"/>
              <w:rPr>
                <w:rFonts w:asciiTheme="minorHAnsi" w:hAnsiTheme="minorHAnsi" w:cstheme="minorHAnsi"/>
                <w:color w:val="auto"/>
              </w:rPr>
            </w:pPr>
            <w:r w:rsidRPr="006072CB">
              <w:rPr>
                <w:rFonts w:asciiTheme="minorHAnsi" w:hAnsiTheme="minorHAnsi" w:cstheme="minorHAnsi"/>
                <w:color w:val="auto"/>
              </w:rPr>
              <w:t xml:space="preserve">Describe and determine the median of a group of numbers representing data from a given context as a measure of center. </w:t>
            </w:r>
          </w:p>
          <w:p w14:paraId="2EF063D3" w14:textId="7C608B89" w:rsidR="00B73079" w:rsidRPr="00C67ED0" w:rsidRDefault="006072CB" w:rsidP="000F4176">
            <w:pPr>
              <w:pStyle w:val="ListParagraph"/>
              <w:numPr>
                <w:ilvl w:val="0"/>
                <w:numId w:val="3"/>
              </w:numPr>
              <w:spacing w:before="0" w:after="120" w:line="240" w:lineRule="auto"/>
              <w:rPr>
                <w:rFonts w:asciiTheme="minorHAnsi" w:hAnsiTheme="minorHAnsi" w:cstheme="minorHAnsi"/>
                <w:sz w:val="20"/>
              </w:rPr>
            </w:pPr>
            <w:r w:rsidRPr="006072CB">
              <w:rPr>
                <w:rFonts w:asciiTheme="minorHAnsi" w:hAnsiTheme="minorHAnsi" w:cstheme="minorHAnsi"/>
                <w:color w:val="auto"/>
              </w:rPr>
              <w:t>Describe and determine the mode of a group of numbers representing data from a given context as a measure of center.</w:t>
            </w:r>
          </w:p>
        </w:tc>
      </w:tr>
      <w:tr w:rsidR="00B73079" w14:paraId="267D1E80" w14:textId="77777777" w:rsidTr="008750F7">
        <w:trPr>
          <w:jc w:val="center"/>
        </w:trPr>
        <w:tc>
          <w:tcPr>
            <w:tcW w:w="10975" w:type="dxa"/>
          </w:tcPr>
          <w:p w14:paraId="462221F2" w14:textId="17EBC71F" w:rsidR="00B73079" w:rsidRDefault="00DC2F9E" w:rsidP="000F4176">
            <w:pPr>
              <w:spacing w:before="120" w:after="120"/>
            </w:pPr>
            <w:hyperlink w:anchor="bookmark=id.gjdgxs">
              <w:r w:rsidR="000F4176" w:rsidRPr="00556F9D">
                <w:rPr>
                  <w:b/>
                  <w:color w:val="0563C1"/>
                  <w:sz w:val="28"/>
                  <w:szCs w:val="28"/>
                  <w:u w:val="single"/>
                </w:rPr>
                <w:t>Just in Time Quick Check</w:t>
              </w:r>
            </w:hyperlink>
          </w:p>
        </w:tc>
      </w:tr>
      <w:tr w:rsidR="00B73079" w14:paraId="7E44DDB6" w14:textId="77777777" w:rsidTr="008750F7">
        <w:trPr>
          <w:jc w:val="center"/>
        </w:trPr>
        <w:tc>
          <w:tcPr>
            <w:tcW w:w="10975" w:type="dxa"/>
          </w:tcPr>
          <w:p w14:paraId="11803383" w14:textId="179F86F3" w:rsidR="00B73079" w:rsidRDefault="00DC2F9E" w:rsidP="000F4176">
            <w:pPr>
              <w:spacing w:before="120" w:after="120"/>
              <w:rPr>
                <w:b/>
              </w:rPr>
            </w:pPr>
            <w:hyperlink w:anchor="teacher" w:history="1">
              <w:r w:rsidR="000F4176" w:rsidRPr="000F4176">
                <w:rPr>
                  <w:rStyle w:val="Hyperlink"/>
                  <w:b/>
                  <w:sz w:val="28"/>
                  <w:szCs w:val="28"/>
                </w:rPr>
                <w:t>Just in Time Quick Check Teacher Notes</w:t>
              </w:r>
            </w:hyperlink>
          </w:p>
        </w:tc>
      </w:tr>
      <w:tr w:rsidR="00B73079" w14:paraId="060CDD55" w14:textId="77777777" w:rsidTr="008750F7">
        <w:trPr>
          <w:jc w:val="center"/>
        </w:trPr>
        <w:tc>
          <w:tcPr>
            <w:tcW w:w="10975" w:type="dxa"/>
          </w:tcPr>
          <w:p w14:paraId="32FA8701" w14:textId="77777777" w:rsidR="00B73079" w:rsidRDefault="00B941BD" w:rsidP="000F4176">
            <w:pPr>
              <w:pStyle w:val="Heading1"/>
              <w:spacing w:before="120"/>
              <w:outlineLvl w:val="0"/>
            </w:pPr>
            <w:r>
              <w:t xml:space="preserve">Supporting Resources: </w:t>
            </w:r>
          </w:p>
          <w:p w14:paraId="5019FCD1" w14:textId="77777777" w:rsidR="00B73079" w:rsidRDefault="00B941BD" w:rsidP="00FA5812">
            <w:pPr>
              <w:numPr>
                <w:ilvl w:val="0"/>
                <w:numId w:val="2"/>
              </w:numPr>
              <w:pBdr>
                <w:top w:val="nil"/>
                <w:left w:val="nil"/>
                <w:bottom w:val="nil"/>
                <w:right w:val="nil"/>
                <w:between w:val="nil"/>
              </w:pBdr>
              <w:rPr>
                <w:color w:val="000000"/>
              </w:rPr>
            </w:pPr>
            <w:r>
              <w:rPr>
                <w:color w:val="000000"/>
              </w:rPr>
              <w:t>VDOE Mathematics Instructional Plans (MIPS)</w:t>
            </w:r>
          </w:p>
          <w:p w14:paraId="1004B465" w14:textId="7B76E542" w:rsidR="00B73079" w:rsidRPr="00541CCA" w:rsidRDefault="00DC2F9E" w:rsidP="00FA5812">
            <w:pPr>
              <w:numPr>
                <w:ilvl w:val="1"/>
                <w:numId w:val="2"/>
              </w:numPr>
              <w:pBdr>
                <w:top w:val="nil"/>
                <w:left w:val="nil"/>
                <w:bottom w:val="nil"/>
                <w:right w:val="nil"/>
                <w:between w:val="nil"/>
              </w:pBdr>
              <w:rPr>
                <w:color w:val="000000"/>
              </w:rPr>
            </w:pPr>
            <w:hyperlink r:id="rId12" w:history="1">
              <w:r w:rsidR="00541CCA" w:rsidRPr="00541CCA">
                <w:rPr>
                  <w:rStyle w:val="Hyperlink"/>
                </w:rPr>
                <w:t>What’s the Data All About?</w:t>
              </w:r>
            </w:hyperlink>
            <w:r w:rsidR="00DE1F63">
              <w:rPr>
                <w:color w:val="000000"/>
              </w:rPr>
              <w:t xml:space="preserve"> </w:t>
            </w:r>
            <w:r w:rsidR="00DE1F63">
              <w:rPr>
                <w:color w:val="000000"/>
                <w:highlight w:val="white"/>
              </w:rPr>
              <w:t>(Word) / </w:t>
            </w:r>
            <w:r w:rsidR="004617E2">
              <w:rPr>
                <w:color w:val="000000"/>
              </w:rPr>
              <w:t xml:space="preserve"> </w:t>
            </w:r>
            <w:hyperlink r:id="rId13" w:history="1">
              <w:r w:rsidR="004617E2" w:rsidRPr="001949C8">
                <w:rPr>
                  <w:rStyle w:val="Hyperlink"/>
                </w:rPr>
                <w:t>PDF version</w:t>
              </w:r>
            </w:hyperlink>
          </w:p>
          <w:p w14:paraId="1F8951B2" w14:textId="7BFA6E02" w:rsidR="00B73079" w:rsidRDefault="00364A1A" w:rsidP="00FA5812">
            <w:pPr>
              <w:numPr>
                <w:ilvl w:val="0"/>
                <w:numId w:val="2"/>
              </w:numPr>
              <w:pBdr>
                <w:top w:val="nil"/>
                <w:left w:val="nil"/>
                <w:bottom w:val="nil"/>
                <w:right w:val="nil"/>
                <w:between w:val="nil"/>
              </w:pBdr>
              <w:rPr>
                <w:color w:val="000000"/>
              </w:rPr>
            </w:pPr>
            <w:r w:rsidRPr="00430481">
              <w:rPr>
                <w:color w:val="000000"/>
              </w:rPr>
              <w:t xml:space="preserve">VDOE Word Wall Cards: Grade 5 </w:t>
            </w:r>
            <w:hyperlink r:id="rId14" w:history="1">
              <w:r w:rsidRPr="00430481">
                <w:rPr>
                  <w:rStyle w:val="Hyperlink"/>
                  <w:color w:val="0563C1"/>
                  <w:u w:color="0563C1"/>
                </w:rPr>
                <w:t>(Word)</w:t>
              </w:r>
            </w:hyperlink>
            <w:r w:rsidRPr="00430481">
              <w:rPr>
                <w:color w:val="0563C1"/>
              </w:rPr>
              <w:t xml:space="preserve"> </w:t>
            </w:r>
            <w:r w:rsidRPr="00430481">
              <w:t>|</w:t>
            </w:r>
            <w:r>
              <w:t xml:space="preserve"> </w:t>
            </w:r>
            <w:hyperlink r:id="rId15" w:history="1">
              <w:r w:rsidRPr="00430481">
                <w:rPr>
                  <w:rStyle w:val="Hyperlink"/>
                  <w:color w:val="0563C1"/>
                </w:rPr>
                <w:t>(PDF)</w:t>
              </w:r>
            </w:hyperlink>
          </w:p>
          <w:p w14:paraId="51535781" w14:textId="77777777" w:rsidR="00DE1F63" w:rsidRDefault="00541CCA" w:rsidP="00FA5812">
            <w:pPr>
              <w:numPr>
                <w:ilvl w:val="1"/>
                <w:numId w:val="2"/>
              </w:numPr>
              <w:pBdr>
                <w:top w:val="nil"/>
                <w:left w:val="nil"/>
                <w:bottom w:val="nil"/>
                <w:right w:val="nil"/>
                <w:between w:val="nil"/>
              </w:pBdr>
              <w:rPr>
                <w:color w:val="000000"/>
              </w:rPr>
            </w:pPr>
            <w:r>
              <w:rPr>
                <w:color w:val="000000"/>
              </w:rPr>
              <w:t>Mean</w:t>
            </w:r>
          </w:p>
          <w:p w14:paraId="5C5FCB1E" w14:textId="77777777" w:rsidR="00DE1F63" w:rsidRDefault="00DE1F63" w:rsidP="00FA5812">
            <w:pPr>
              <w:numPr>
                <w:ilvl w:val="1"/>
                <w:numId w:val="2"/>
              </w:numPr>
              <w:pBdr>
                <w:top w:val="nil"/>
                <w:left w:val="nil"/>
                <w:bottom w:val="nil"/>
                <w:right w:val="nil"/>
                <w:between w:val="nil"/>
              </w:pBdr>
              <w:rPr>
                <w:color w:val="000000"/>
              </w:rPr>
            </w:pPr>
            <w:r>
              <w:rPr>
                <w:color w:val="000000"/>
              </w:rPr>
              <w:t>Median</w:t>
            </w:r>
          </w:p>
          <w:p w14:paraId="720FECAF" w14:textId="153CE667" w:rsidR="00B73079" w:rsidRDefault="00541CCA" w:rsidP="00FA5812">
            <w:pPr>
              <w:numPr>
                <w:ilvl w:val="1"/>
                <w:numId w:val="2"/>
              </w:numPr>
              <w:pBdr>
                <w:top w:val="nil"/>
                <w:left w:val="nil"/>
                <w:bottom w:val="nil"/>
                <w:right w:val="nil"/>
                <w:between w:val="nil"/>
              </w:pBdr>
              <w:rPr>
                <w:color w:val="000000"/>
              </w:rPr>
            </w:pPr>
            <w:r>
              <w:rPr>
                <w:color w:val="000000"/>
              </w:rPr>
              <w:t>Mode</w:t>
            </w:r>
          </w:p>
          <w:p w14:paraId="67F7D94D" w14:textId="77777777" w:rsidR="00FA5812" w:rsidRDefault="00FA5812" w:rsidP="00FA5812">
            <w:pPr>
              <w:numPr>
                <w:ilvl w:val="0"/>
                <w:numId w:val="2"/>
              </w:numPr>
              <w:spacing w:line="256" w:lineRule="auto"/>
              <w:rPr>
                <w:color w:val="000000"/>
              </w:rPr>
            </w:pPr>
            <w:r>
              <w:rPr>
                <w:color w:val="000000"/>
              </w:rPr>
              <w:t>VDOE Instructional Videos for Teachers</w:t>
            </w:r>
          </w:p>
          <w:p w14:paraId="19EF228B" w14:textId="27654EAA" w:rsidR="00B73079" w:rsidRPr="000F4176" w:rsidRDefault="00DC2F9E" w:rsidP="000F4176">
            <w:pPr>
              <w:numPr>
                <w:ilvl w:val="1"/>
                <w:numId w:val="2"/>
              </w:numPr>
              <w:spacing w:after="120"/>
              <w:rPr>
                <w:color w:val="000000"/>
              </w:rPr>
            </w:pPr>
            <w:hyperlink r:id="rId16" w:history="1">
              <w:r w:rsidR="00FA5812">
                <w:rPr>
                  <w:rStyle w:val="Hyperlink"/>
                </w:rPr>
                <w:t>Mean as Balance Point</w:t>
              </w:r>
            </w:hyperlink>
          </w:p>
        </w:tc>
      </w:tr>
      <w:tr w:rsidR="00B73079" w14:paraId="24B7C0E5" w14:textId="77777777" w:rsidTr="008750F7">
        <w:trPr>
          <w:jc w:val="center"/>
        </w:trPr>
        <w:tc>
          <w:tcPr>
            <w:tcW w:w="10975" w:type="dxa"/>
          </w:tcPr>
          <w:p w14:paraId="59802928" w14:textId="0B44565E" w:rsidR="00BF7C54" w:rsidRDefault="00FB2503" w:rsidP="000F4176">
            <w:pPr>
              <w:spacing w:before="120" w:after="120"/>
            </w:pPr>
            <w:r w:rsidRPr="00DC2F9E">
              <w:rPr>
                <w:b/>
                <w:bCs/>
                <w:sz w:val="28"/>
                <w:szCs w:val="28"/>
              </w:rPr>
              <w:t>Supporting and Prerequisite SOL</w:t>
            </w:r>
            <w:r w:rsidR="00B941BD" w:rsidRPr="000F4176">
              <w:rPr>
                <w:sz w:val="28"/>
                <w:szCs w:val="28"/>
              </w:rPr>
              <w:t xml:space="preserve">: </w:t>
            </w:r>
            <w:r w:rsidR="00B941BD">
              <w:t xml:space="preserve"> </w:t>
            </w:r>
            <w:r w:rsidR="00541CCA">
              <w:t>None</w:t>
            </w:r>
          </w:p>
        </w:tc>
      </w:tr>
    </w:tbl>
    <w:p w14:paraId="386FD11B" w14:textId="77777777" w:rsidR="00B73079" w:rsidRDefault="00B73079"/>
    <w:p w14:paraId="3E05DFFC" w14:textId="76C79954" w:rsidR="00B73079" w:rsidRDefault="00B941BD">
      <w:r>
        <w:br w:type="page"/>
      </w:r>
    </w:p>
    <w:p w14:paraId="026EAC9A" w14:textId="557385DC" w:rsidR="00B73079" w:rsidRDefault="000F4176" w:rsidP="00EF1C4C">
      <w:pPr>
        <w:pStyle w:val="Title"/>
      </w:pPr>
      <w:bookmarkStart w:id="0" w:name="bookmark=id.gjdgxs" w:colFirst="0" w:colLast="0"/>
      <w:bookmarkEnd w:id="0"/>
      <w:r>
        <w:lastRenderedPageBreak/>
        <w:t xml:space="preserve">SOL 5.17a - </w:t>
      </w:r>
      <w:r w:rsidR="00B941BD">
        <w:t>Just in Time Quick Check</w:t>
      </w:r>
    </w:p>
    <w:p w14:paraId="6AE0528E" w14:textId="77777777" w:rsidR="00B73079" w:rsidRDefault="00B73079">
      <w:pPr>
        <w:pBdr>
          <w:top w:val="nil"/>
          <w:left w:val="nil"/>
          <w:bottom w:val="nil"/>
          <w:right w:val="nil"/>
          <w:between w:val="nil"/>
        </w:pBdr>
        <w:spacing w:after="0" w:line="240" w:lineRule="auto"/>
        <w:ind w:left="360"/>
        <w:rPr>
          <w:color w:val="000000"/>
        </w:rPr>
      </w:pPr>
    </w:p>
    <w:p w14:paraId="3ACBFDC9" w14:textId="724AECC2" w:rsidR="00B73079" w:rsidRDefault="00FF0759">
      <w:pPr>
        <w:numPr>
          <w:ilvl w:val="0"/>
          <w:numId w:val="1"/>
        </w:numPr>
        <w:pBdr>
          <w:top w:val="nil"/>
          <w:left w:val="nil"/>
          <w:bottom w:val="nil"/>
          <w:right w:val="nil"/>
          <w:between w:val="nil"/>
        </w:pBdr>
        <w:spacing w:after="0" w:line="240" w:lineRule="auto"/>
        <w:rPr>
          <w:color w:val="000000"/>
        </w:rPr>
      </w:pPr>
      <w:r>
        <w:rPr>
          <w:color w:val="000000"/>
        </w:rPr>
        <w:t>This table shows the number of crayons a teacher has in four bowls.</w:t>
      </w:r>
    </w:p>
    <w:p w14:paraId="7FB0A594" w14:textId="77777777" w:rsidR="00FF0759" w:rsidRDefault="00FF0759" w:rsidP="00FF0759">
      <w:pPr>
        <w:pBdr>
          <w:top w:val="nil"/>
          <w:left w:val="nil"/>
          <w:bottom w:val="nil"/>
          <w:right w:val="nil"/>
          <w:between w:val="nil"/>
        </w:pBdr>
        <w:spacing w:after="0" w:line="240" w:lineRule="auto"/>
        <w:rPr>
          <w:color w:val="000000"/>
        </w:rPr>
      </w:pPr>
    </w:p>
    <w:p w14:paraId="33969795" w14:textId="79707215" w:rsidR="00FF0759" w:rsidRPr="00FF0759" w:rsidRDefault="00FF0759" w:rsidP="00FF0759">
      <w:pPr>
        <w:pBdr>
          <w:top w:val="nil"/>
          <w:left w:val="nil"/>
          <w:bottom w:val="nil"/>
          <w:right w:val="nil"/>
          <w:between w:val="nil"/>
        </w:pBdr>
        <w:spacing w:after="0" w:line="240" w:lineRule="auto"/>
        <w:ind w:left="1440" w:firstLine="720"/>
        <w:rPr>
          <w:b/>
          <w:color w:val="000000"/>
        </w:rPr>
      </w:pPr>
      <w:r w:rsidRPr="00FF0759">
        <w:rPr>
          <w:b/>
          <w:color w:val="000000"/>
        </w:rPr>
        <w:t>Crayons in Bowls</w:t>
      </w:r>
    </w:p>
    <w:tbl>
      <w:tblPr>
        <w:tblStyle w:val="TableGrid"/>
        <w:tblW w:w="0" w:type="auto"/>
        <w:tblInd w:w="1735" w:type="dxa"/>
        <w:tblLook w:val="04A0" w:firstRow="1" w:lastRow="0" w:firstColumn="1" w:lastColumn="0" w:noHBand="0" w:noVBand="1"/>
        <w:tblDescription w:val="2 column table, left column represents bowl, right column represents number of crayons"/>
      </w:tblPr>
      <w:tblGrid>
        <w:gridCol w:w="1301"/>
        <w:gridCol w:w="1302"/>
      </w:tblGrid>
      <w:tr w:rsidR="00FF0759" w14:paraId="540CE236" w14:textId="77777777" w:rsidTr="006D6FCD">
        <w:trPr>
          <w:tblHeader/>
        </w:trPr>
        <w:tc>
          <w:tcPr>
            <w:tcW w:w="1301" w:type="dxa"/>
          </w:tcPr>
          <w:p w14:paraId="3D784862" w14:textId="09E2BB6E" w:rsidR="00FF0759" w:rsidRPr="00FF0759" w:rsidRDefault="00FF0759" w:rsidP="00FF0759">
            <w:pPr>
              <w:jc w:val="center"/>
              <w:rPr>
                <w:b/>
                <w:color w:val="000000"/>
              </w:rPr>
            </w:pPr>
            <w:r w:rsidRPr="00FF0759">
              <w:rPr>
                <w:b/>
                <w:color w:val="000000"/>
              </w:rPr>
              <w:t>Bowl</w:t>
            </w:r>
          </w:p>
        </w:tc>
        <w:tc>
          <w:tcPr>
            <w:tcW w:w="1302" w:type="dxa"/>
          </w:tcPr>
          <w:p w14:paraId="4A7DB81C" w14:textId="476EC60C" w:rsidR="00FF0759" w:rsidRPr="00FF0759" w:rsidRDefault="00FF0759" w:rsidP="00FF0759">
            <w:pPr>
              <w:jc w:val="center"/>
              <w:rPr>
                <w:b/>
                <w:color w:val="000000"/>
              </w:rPr>
            </w:pPr>
            <w:r w:rsidRPr="00FF0759">
              <w:rPr>
                <w:b/>
                <w:color w:val="000000"/>
              </w:rPr>
              <w:t>Number of Crayons</w:t>
            </w:r>
          </w:p>
        </w:tc>
      </w:tr>
      <w:tr w:rsidR="00FF0759" w14:paraId="4FE182CB" w14:textId="77777777" w:rsidTr="006D6FCD">
        <w:trPr>
          <w:tblHeader/>
        </w:trPr>
        <w:tc>
          <w:tcPr>
            <w:tcW w:w="1301" w:type="dxa"/>
          </w:tcPr>
          <w:p w14:paraId="0D4F1BDE" w14:textId="5A3D251B" w:rsidR="00FF0759" w:rsidRDefault="00FF0759" w:rsidP="00FF0759">
            <w:pPr>
              <w:jc w:val="center"/>
              <w:rPr>
                <w:color w:val="000000"/>
              </w:rPr>
            </w:pPr>
            <w:r>
              <w:rPr>
                <w:color w:val="000000"/>
              </w:rPr>
              <w:t>A</w:t>
            </w:r>
          </w:p>
        </w:tc>
        <w:tc>
          <w:tcPr>
            <w:tcW w:w="1302" w:type="dxa"/>
          </w:tcPr>
          <w:p w14:paraId="2EECDCDB" w14:textId="3769D7B8" w:rsidR="00FF0759" w:rsidRDefault="00FF0759" w:rsidP="00FF0759">
            <w:pPr>
              <w:jc w:val="center"/>
              <w:rPr>
                <w:color w:val="000000"/>
              </w:rPr>
            </w:pPr>
            <w:r>
              <w:rPr>
                <w:color w:val="000000"/>
              </w:rPr>
              <w:t>12</w:t>
            </w:r>
          </w:p>
        </w:tc>
      </w:tr>
      <w:tr w:rsidR="00FF0759" w14:paraId="29F4B8D5" w14:textId="77777777" w:rsidTr="006D6FCD">
        <w:trPr>
          <w:tblHeader/>
        </w:trPr>
        <w:tc>
          <w:tcPr>
            <w:tcW w:w="1301" w:type="dxa"/>
          </w:tcPr>
          <w:p w14:paraId="1963794B" w14:textId="76C554D9" w:rsidR="00FF0759" w:rsidRDefault="00FF0759" w:rsidP="00FF0759">
            <w:pPr>
              <w:jc w:val="center"/>
              <w:rPr>
                <w:color w:val="000000"/>
              </w:rPr>
            </w:pPr>
            <w:r>
              <w:rPr>
                <w:color w:val="000000"/>
              </w:rPr>
              <w:t>B</w:t>
            </w:r>
          </w:p>
        </w:tc>
        <w:tc>
          <w:tcPr>
            <w:tcW w:w="1302" w:type="dxa"/>
          </w:tcPr>
          <w:p w14:paraId="1830FA08" w14:textId="72857925" w:rsidR="00FF0759" w:rsidRDefault="00FF0759" w:rsidP="00FF0759">
            <w:pPr>
              <w:jc w:val="center"/>
              <w:rPr>
                <w:color w:val="000000"/>
              </w:rPr>
            </w:pPr>
            <w:r>
              <w:rPr>
                <w:color w:val="000000"/>
              </w:rPr>
              <w:t>21</w:t>
            </w:r>
          </w:p>
        </w:tc>
      </w:tr>
      <w:tr w:rsidR="00FF0759" w14:paraId="7C9146BA" w14:textId="77777777" w:rsidTr="006D6FCD">
        <w:trPr>
          <w:tblHeader/>
        </w:trPr>
        <w:tc>
          <w:tcPr>
            <w:tcW w:w="1301" w:type="dxa"/>
          </w:tcPr>
          <w:p w14:paraId="2C639880" w14:textId="0B54F315" w:rsidR="00FF0759" w:rsidRDefault="00FF0759" w:rsidP="00FF0759">
            <w:pPr>
              <w:jc w:val="center"/>
              <w:rPr>
                <w:color w:val="000000"/>
              </w:rPr>
            </w:pPr>
            <w:r>
              <w:rPr>
                <w:color w:val="000000"/>
              </w:rPr>
              <w:t>C</w:t>
            </w:r>
          </w:p>
        </w:tc>
        <w:tc>
          <w:tcPr>
            <w:tcW w:w="1302" w:type="dxa"/>
          </w:tcPr>
          <w:p w14:paraId="03DE272B" w14:textId="05856F57" w:rsidR="00FF0759" w:rsidRDefault="00FF0759" w:rsidP="00FF0759">
            <w:pPr>
              <w:jc w:val="center"/>
              <w:rPr>
                <w:color w:val="000000"/>
              </w:rPr>
            </w:pPr>
            <w:r>
              <w:rPr>
                <w:color w:val="000000"/>
              </w:rPr>
              <w:t>10</w:t>
            </w:r>
          </w:p>
        </w:tc>
      </w:tr>
      <w:tr w:rsidR="00FF0759" w14:paraId="5FF20AB0" w14:textId="77777777" w:rsidTr="006D6FCD">
        <w:trPr>
          <w:tblHeader/>
        </w:trPr>
        <w:tc>
          <w:tcPr>
            <w:tcW w:w="1301" w:type="dxa"/>
          </w:tcPr>
          <w:p w14:paraId="6C5350EB" w14:textId="54FE35FC" w:rsidR="00FF0759" w:rsidRDefault="00FF0759" w:rsidP="00FF0759">
            <w:pPr>
              <w:jc w:val="center"/>
              <w:rPr>
                <w:color w:val="000000"/>
              </w:rPr>
            </w:pPr>
            <w:r>
              <w:rPr>
                <w:color w:val="000000"/>
              </w:rPr>
              <w:t>D</w:t>
            </w:r>
          </w:p>
        </w:tc>
        <w:tc>
          <w:tcPr>
            <w:tcW w:w="1302" w:type="dxa"/>
          </w:tcPr>
          <w:p w14:paraId="5354313E" w14:textId="6B0D097C" w:rsidR="00FF0759" w:rsidRDefault="00FF0759" w:rsidP="00FF0759">
            <w:pPr>
              <w:jc w:val="center"/>
              <w:rPr>
                <w:color w:val="000000"/>
              </w:rPr>
            </w:pPr>
            <w:r>
              <w:rPr>
                <w:color w:val="000000"/>
              </w:rPr>
              <w:t>11</w:t>
            </w:r>
          </w:p>
        </w:tc>
      </w:tr>
    </w:tbl>
    <w:p w14:paraId="1196480C" w14:textId="77777777" w:rsidR="00FF0759" w:rsidRDefault="00FF0759" w:rsidP="00FF0759">
      <w:pPr>
        <w:pBdr>
          <w:top w:val="nil"/>
          <w:left w:val="nil"/>
          <w:bottom w:val="nil"/>
          <w:right w:val="nil"/>
          <w:between w:val="nil"/>
        </w:pBdr>
        <w:spacing w:after="0" w:line="240" w:lineRule="auto"/>
        <w:rPr>
          <w:color w:val="000000"/>
        </w:rPr>
      </w:pPr>
    </w:p>
    <w:p w14:paraId="12A8EB40" w14:textId="71C3A1C5" w:rsidR="00FF0759" w:rsidRDefault="00FF0759" w:rsidP="00FF0759">
      <w:pPr>
        <w:pBdr>
          <w:top w:val="nil"/>
          <w:left w:val="nil"/>
          <w:bottom w:val="nil"/>
          <w:right w:val="nil"/>
          <w:between w:val="nil"/>
        </w:pBdr>
        <w:spacing w:after="0" w:line="240" w:lineRule="auto"/>
        <w:ind w:left="360"/>
        <w:rPr>
          <w:color w:val="000000"/>
        </w:rPr>
      </w:pPr>
      <w:r>
        <w:rPr>
          <w:color w:val="000000"/>
        </w:rPr>
        <w:t xml:space="preserve">The teacher will empty all of the crayons from </w:t>
      </w:r>
      <w:r w:rsidR="00127128">
        <w:rPr>
          <w:color w:val="000000"/>
        </w:rPr>
        <w:t>each bowl</w:t>
      </w:r>
      <w:r>
        <w:rPr>
          <w:color w:val="000000"/>
        </w:rPr>
        <w:t>. She will put an equal number of crayons back into each bowl. The number of crayons she will put in each bowl represents the __________</w:t>
      </w:r>
      <w:r w:rsidR="005E3E5E">
        <w:rPr>
          <w:color w:val="000000"/>
        </w:rPr>
        <w:t>__</w:t>
      </w:r>
      <w:r w:rsidR="00127128">
        <w:rPr>
          <w:color w:val="000000"/>
        </w:rPr>
        <w:t xml:space="preserve"> of the data set</w:t>
      </w:r>
      <w:r>
        <w:rPr>
          <w:color w:val="000000"/>
        </w:rPr>
        <w:t>.</w:t>
      </w:r>
    </w:p>
    <w:p w14:paraId="3ED3DDAA" w14:textId="02710E7D" w:rsidR="000C737B" w:rsidRDefault="000C737B" w:rsidP="000C737B">
      <w:pPr>
        <w:pBdr>
          <w:top w:val="nil"/>
          <w:left w:val="nil"/>
          <w:bottom w:val="nil"/>
          <w:right w:val="nil"/>
          <w:between w:val="nil"/>
        </w:pBdr>
        <w:spacing w:after="0" w:line="240" w:lineRule="auto"/>
        <w:rPr>
          <w:color w:val="000000"/>
        </w:rPr>
      </w:pPr>
    </w:p>
    <w:p w14:paraId="464576E0" w14:textId="71EE4DD1" w:rsidR="00C36909" w:rsidRDefault="00C36909" w:rsidP="000C737B">
      <w:pPr>
        <w:pBdr>
          <w:top w:val="nil"/>
          <w:left w:val="nil"/>
          <w:bottom w:val="nil"/>
          <w:right w:val="nil"/>
          <w:between w:val="nil"/>
        </w:pBdr>
        <w:spacing w:after="0" w:line="240" w:lineRule="auto"/>
        <w:rPr>
          <w:color w:val="000000"/>
        </w:rPr>
      </w:pPr>
    </w:p>
    <w:p w14:paraId="5E2C45BB" w14:textId="77777777" w:rsidR="00C36909" w:rsidRDefault="00C36909" w:rsidP="000C737B">
      <w:pPr>
        <w:pBdr>
          <w:top w:val="nil"/>
          <w:left w:val="nil"/>
          <w:bottom w:val="nil"/>
          <w:right w:val="nil"/>
          <w:between w:val="nil"/>
        </w:pBdr>
        <w:spacing w:after="0" w:line="240" w:lineRule="auto"/>
        <w:rPr>
          <w:color w:val="000000"/>
        </w:rPr>
      </w:pPr>
    </w:p>
    <w:p w14:paraId="60EB8DD6" w14:textId="3F69C743" w:rsidR="000C737B" w:rsidRDefault="009C2F44" w:rsidP="000C737B">
      <w:pPr>
        <w:numPr>
          <w:ilvl w:val="0"/>
          <w:numId w:val="1"/>
        </w:numPr>
        <w:pBdr>
          <w:top w:val="nil"/>
          <w:left w:val="nil"/>
          <w:bottom w:val="nil"/>
          <w:right w:val="nil"/>
          <w:between w:val="nil"/>
        </w:pBdr>
        <w:spacing w:after="0" w:line="240" w:lineRule="auto"/>
        <w:rPr>
          <w:color w:val="000000"/>
        </w:rPr>
      </w:pPr>
      <w:r>
        <w:rPr>
          <w:color w:val="000000"/>
        </w:rPr>
        <w:t>David wants to find out which month has the most birthdays among the students in his class. Which measure of center is David trying to find</w:t>
      </w:r>
      <w:r w:rsidR="000C737B">
        <w:rPr>
          <w:color w:val="000000"/>
        </w:rPr>
        <w:t>?</w:t>
      </w:r>
    </w:p>
    <w:p w14:paraId="47AD24BB" w14:textId="637C0C0B" w:rsidR="000C737B" w:rsidRDefault="000C737B" w:rsidP="000C737B">
      <w:pPr>
        <w:pStyle w:val="ListParagraph"/>
        <w:spacing w:before="0"/>
        <w:rPr>
          <w:color w:val="000000"/>
        </w:rPr>
      </w:pPr>
    </w:p>
    <w:p w14:paraId="28E6FE87" w14:textId="6510FF5B" w:rsidR="00C36909" w:rsidRDefault="00C36909" w:rsidP="000C737B">
      <w:pPr>
        <w:pStyle w:val="ListParagraph"/>
        <w:spacing w:before="0"/>
        <w:rPr>
          <w:color w:val="000000"/>
        </w:rPr>
      </w:pPr>
    </w:p>
    <w:p w14:paraId="58213267" w14:textId="77777777" w:rsidR="00C36909" w:rsidRDefault="00C36909" w:rsidP="000C737B">
      <w:pPr>
        <w:pStyle w:val="ListParagraph"/>
        <w:spacing w:before="0"/>
        <w:rPr>
          <w:color w:val="000000"/>
        </w:rPr>
      </w:pPr>
    </w:p>
    <w:p w14:paraId="0767A947" w14:textId="77777777" w:rsidR="00C36909" w:rsidRDefault="00C36909" w:rsidP="000C737B">
      <w:pPr>
        <w:pStyle w:val="ListParagraph"/>
        <w:spacing w:before="0"/>
        <w:rPr>
          <w:color w:val="000000"/>
        </w:rPr>
      </w:pPr>
    </w:p>
    <w:p w14:paraId="009E2476" w14:textId="54C180C2" w:rsidR="005E3E5E" w:rsidRDefault="005E02D4" w:rsidP="005E3E5E">
      <w:pPr>
        <w:numPr>
          <w:ilvl w:val="0"/>
          <w:numId w:val="1"/>
        </w:numPr>
        <w:pBdr>
          <w:top w:val="nil"/>
          <w:left w:val="nil"/>
          <w:bottom w:val="nil"/>
          <w:right w:val="nil"/>
          <w:between w:val="nil"/>
        </w:pBdr>
        <w:spacing w:after="0" w:line="240" w:lineRule="auto"/>
        <w:rPr>
          <w:color w:val="000000"/>
        </w:rPr>
      </w:pPr>
      <w:r>
        <w:rPr>
          <w:color w:val="000000"/>
        </w:rPr>
        <w:t>Eigh</w:t>
      </w:r>
      <w:r w:rsidR="005E3E5E">
        <w:rPr>
          <w:color w:val="000000"/>
        </w:rPr>
        <w:t xml:space="preserve">teen students in </w:t>
      </w:r>
      <w:r w:rsidR="00127128">
        <w:rPr>
          <w:color w:val="000000"/>
        </w:rPr>
        <w:t>a math</w:t>
      </w:r>
      <w:r w:rsidR="005E3E5E">
        <w:rPr>
          <w:color w:val="000000"/>
        </w:rPr>
        <w:t xml:space="preserve"> class lined up to get their class picture taken. The teacher asked them to line up according to their height,</w:t>
      </w:r>
      <w:r w:rsidR="00852A5D">
        <w:rPr>
          <w:color w:val="000000"/>
        </w:rPr>
        <w:t xml:space="preserve"> shortest to tallest. Which</w:t>
      </w:r>
      <w:r w:rsidR="005E3E5E">
        <w:rPr>
          <w:color w:val="000000"/>
        </w:rPr>
        <w:t xml:space="preserve"> measure of center </w:t>
      </w:r>
      <w:r w:rsidR="00852A5D">
        <w:rPr>
          <w:color w:val="000000"/>
        </w:rPr>
        <w:t>represents</w:t>
      </w:r>
      <w:r w:rsidR="005E3E5E">
        <w:rPr>
          <w:color w:val="000000"/>
        </w:rPr>
        <w:t xml:space="preserve"> the height of the person in the middle of the line?</w:t>
      </w:r>
    </w:p>
    <w:p w14:paraId="0A790094" w14:textId="2ED5C4A9" w:rsidR="004F68E1" w:rsidRDefault="004F68E1" w:rsidP="004F68E1">
      <w:pPr>
        <w:pBdr>
          <w:top w:val="nil"/>
          <w:left w:val="nil"/>
          <w:bottom w:val="nil"/>
          <w:right w:val="nil"/>
          <w:between w:val="nil"/>
        </w:pBdr>
        <w:spacing w:after="0" w:line="240" w:lineRule="auto"/>
        <w:ind w:left="360"/>
        <w:rPr>
          <w:color w:val="000000"/>
        </w:rPr>
      </w:pPr>
    </w:p>
    <w:p w14:paraId="59E66641" w14:textId="0C978C49" w:rsidR="00C36909" w:rsidRDefault="00C36909" w:rsidP="004F68E1">
      <w:pPr>
        <w:pBdr>
          <w:top w:val="nil"/>
          <w:left w:val="nil"/>
          <w:bottom w:val="nil"/>
          <w:right w:val="nil"/>
          <w:between w:val="nil"/>
        </w:pBdr>
        <w:spacing w:after="0" w:line="240" w:lineRule="auto"/>
        <w:ind w:left="360"/>
        <w:rPr>
          <w:color w:val="000000"/>
        </w:rPr>
      </w:pPr>
    </w:p>
    <w:p w14:paraId="2CED9174" w14:textId="77777777" w:rsidR="00C36909" w:rsidRDefault="00C36909" w:rsidP="004F68E1">
      <w:pPr>
        <w:pBdr>
          <w:top w:val="nil"/>
          <w:left w:val="nil"/>
          <w:bottom w:val="nil"/>
          <w:right w:val="nil"/>
          <w:between w:val="nil"/>
        </w:pBdr>
        <w:spacing w:after="0" w:line="240" w:lineRule="auto"/>
        <w:ind w:left="360"/>
        <w:rPr>
          <w:color w:val="000000"/>
        </w:rPr>
      </w:pPr>
    </w:p>
    <w:p w14:paraId="15B1E7A9" w14:textId="77777777" w:rsidR="00C36909" w:rsidRDefault="00C36909" w:rsidP="004F68E1">
      <w:pPr>
        <w:pBdr>
          <w:top w:val="nil"/>
          <w:left w:val="nil"/>
          <w:bottom w:val="nil"/>
          <w:right w:val="nil"/>
          <w:between w:val="nil"/>
        </w:pBdr>
        <w:spacing w:after="0" w:line="240" w:lineRule="auto"/>
        <w:ind w:left="360"/>
        <w:rPr>
          <w:color w:val="000000"/>
        </w:rPr>
      </w:pPr>
    </w:p>
    <w:p w14:paraId="2DD9AC2F" w14:textId="220A0E8C" w:rsidR="00422BD4" w:rsidRDefault="00DE1F63" w:rsidP="00422BD4">
      <w:pPr>
        <w:numPr>
          <w:ilvl w:val="0"/>
          <w:numId w:val="1"/>
        </w:numPr>
        <w:pBdr>
          <w:top w:val="nil"/>
          <w:left w:val="nil"/>
          <w:bottom w:val="nil"/>
          <w:right w:val="nil"/>
          <w:between w:val="nil"/>
        </w:pBdr>
        <w:spacing w:after="0" w:line="240" w:lineRule="auto"/>
        <w:rPr>
          <w:color w:val="000000"/>
        </w:rPr>
      </w:pPr>
      <w:r>
        <w:rPr>
          <w:color w:val="000000"/>
        </w:rPr>
        <w:t>This</w:t>
      </w:r>
      <w:r w:rsidR="00422BD4">
        <w:rPr>
          <w:color w:val="000000"/>
        </w:rPr>
        <w:t xml:space="preserve"> data set shows the number of balloons each of six friends has a</w:t>
      </w:r>
      <w:r w:rsidR="003F3050">
        <w:rPr>
          <w:color w:val="000000"/>
        </w:rPr>
        <w:t>t a</w:t>
      </w:r>
      <w:r w:rsidR="00422BD4">
        <w:rPr>
          <w:color w:val="000000"/>
        </w:rPr>
        <w:t xml:space="preserve"> party.</w:t>
      </w:r>
    </w:p>
    <w:p w14:paraId="12AF4079" w14:textId="77777777" w:rsidR="00422BD4" w:rsidRDefault="00422BD4" w:rsidP="00422BD4">
      <w:pPr>
        <w:pBdr>
          <w:top w:val="nil"/>
          <w:left w:val="nil"/>
          <w:bottom w:val="nil"/>
          <w:right w:val="nil"/>
          <w:between w:val="nil"/>
        </w:pBdr>
        <w:spacing w:before="120" w:after="120" w:line="240" w:lineRule="auto"/>
        <w:ind w:left="360"/>
        <w:rPr>
          <w:color w:val="000000"/>
        </w:rPr>
      </w:pPr>
      <w:r>
        <w:rPr>
          <w:color w:val="000000"/>
        </w:rPr>
        <w:tab/>
      </w:r>
      <w:r>
        <w:rPr>
          <w:color w:val="000000"/>
        </w:rPr>
        <w:tab/>
        <w:t>8, 1, 6, 2, 6, 7</w:t>
      </w:r>
    </w:p>
    <w:p w14:paraId="39236094" w14:textId="01966A1A" w:rsidR="004617E2" w:rsidRDefault="00422BD4" w:rsidP="00FF0759">
      <w:pPr>
        <w:pBdr>
          <w:top w:val="nil"/>
          <w:left w:val="nil"/>
          <w:bottom w:val="nil"/>
          <w:right w:val="nil"/>
          <w:between w:val="nil"/>
        </w:pBdr>
        <w:spacing w:after="0" w:line="240" w:lineRule="auto"/>
        <w:rPr>
          <w:color w:val="000000"/>
        </w:rPr>
      </w:pPr>
      <w:r>
        <w:rPr>
          <w:color w:val="000000"/>
        </w:rPr>
        <w:t xml:space="preserve">        Write a statement to describe the mode of the data</w:t>
      </w:r>
      <w:r w:rsidR="00C36909">
        <w:rPr>
          <w:color w:val="000000"/>
        </w:rPr>
        <w:t xml:space="preserve"> set shown.</w:t>
      </w:r>
    </w:p>
    <w:p w14:paraId="2EDE0FF9" w14:textId="6176F63C" w:rsidR="004F68E1" w:rsidRDefault="004F68E1" w:rsidP="00FF0759">
      <w:pPr>
        <w:pBdr>
          <w:top w:val="nil"/>
          <w:left w:val="nil"/>
          <w:bottom w:val="nil"/>
          <w:right w:val="nil"/>
          <w:between w:val="nil"/>
        </w:pBdr>
        <w:spacing w:after="0" w:line="240" w:lineRule="auto"/>
        <w:rPr>
          <w:color w:val="000000"/>
        </w:rPr>
      </w:pPr>
    </w:p>
    <w:p w14:paraId="594E4892" w14:textId="77777777" w:rsidR="004F68E1" w:rsidRDefault="004F68E1" w:rsidP="00FF0759">
      <w:pPr>
        <w:pBdr>
          <w:top w:val="nil"/>
          <w:left w:val="nil"/>
          <w:bottom w:val="nil"/>
          <w:right w:val="nil"/>
          <w:between w:val="nil"/>
        </w:pBdr>
        <w:spacing w:after="0" w:line="240" w:lineRule="auto"/>
        <w:rPr>
          <w:color w:val="000000"/>
        </w:rPr>
      </w:pPr>
    </w:p>
    <w:p w14:paraId="01801AA6" w14:textId="77777777" w:rsidR="009B0C01" w:rsidRDefault="009B0C01" w:rsidP="009B0C01">
      <w:pPr>
        <w:pStyle w:val="ListParagraph"/>
        <w:spacing w:before="0"/>
        <w:rPr>
          <w:color w:val="000000"/>
        </w:rPr>
      </w:pPr>
    </w:p>
    <w:p w14:paraId="30C8CE15" w14:textId="164CEE4F" w:rsidR="00B73079" w:rsidRPr="00D8250E" w:rsidRDefault="007D1F1E" w:rsidP="00D8250E">
      <w:pPr>
        <w:numPr>
          <w:ilvl w:val="0"/>
          <w:numId w:val="1"/>
        </w:numPr>
        <w:pBdr>
          <w:top w:val="nil"/>
          <w:left w:val="nil"/>
          <w:bottom w:val="nil"/>
          <w:right w:val="nil"/>
          <w:between w:val="nil"/>
        </w:pBdr>
        <w:spacing w:after="0" w:line="240" w:lineRule="auto"/>
        <w:rPr>
          <w:color w:val="000000"/>
        </w:rPr>
      </w:pPr>
      <w:bookmarkStart w:id="1" w:name="bookmark=id.30j0zll" w:colFirst="0" w:colLast="0"/>
      <w:bookmarkEnd w:id="1"/>
      <w:r w:rsidRPr="009B0C01">
        <w:rPr>
          <w:b/>
        </w:rPr>
        <w:br w:type="page"/>
      </w:r>
    </w:p>
    <w:p w14:paraId="2296D043" w14:textId="753EA28A" w:rsidR="00B73079" w:rsidRDefault="000F4176" w:rsidP="00EF1C4C">
      <w:pPr>
        <w:pStyle w:val="Title"/>
      </w:pPr>
      <w:bookmarkStart w:id="2" w:name="_heading=h.1fob9te" w:colFirst="0" w:colLast="0"/>
      <w:bookmarkStart w:id="3" w:name="teacher"/>
      <w:bookmarkEnd w:id="2"/>
      <w:r>
        <w:lastRenderedPageBreak/>
        <w:t xml:space="preserve">SOL 5.17a </w:t>
      </w:r>
      <w:bookmarkEnd w:id="3"/>
      <w:r>
        <w:t xml:space="preserve">- </w:t>
      </w:r>
      <w:r w:rsidR="00B941BD">
        <w:t>Just in Time Quick Check Teacher Notes</w:t>
      </w:r>
    </w:p>
    <w:p w14:paraId="0EC06742" w14:textId="5607926C" w:rsidR="00B73079" w:rsidRDefault="004F506A" w:rsidP="00C9104B">
      <w:pPr>
        <w:jc w:val="center"/>
      </w:pPr>
      <w:r w:rsidRPr="00D14436">
        <w:rPr>
          <w:b/>
          <w:color w:val="C00000"/>
        </w:rPr>
        <w:t>Common Error</w:t>
      </w:r>
      <w:r w:rsidR="000F4176">
        <w:rPr>
          <w:b/>
          <w:color w:val="C00000"/>
        </w:rPr>
        <w:t>s</w:t>
      </w:r>
      <w:r w:rsidRPr="00D14436">
        <w:rPr>
          <w:b/>
          <w:color w:val="C00000"/>
        </w:rPr>
        <w:t>/Misconceptions and their Possible Indications</w:t>
      </w:r>
    </w:p>
    <w:p w14:paraId="0ACD4C1D" w14:textId="77777777" w:rsidR="00FF0759" w:rsidRDefault="00FF0759" w:rsidP="00FF0759">
      <w:pPr>
        <w:numPr>
          <w:ilvl w:val="0"/>
          <w:numId w:val="13"/>
        </w:numPr>
        <w:pBdr>
          <w:top w:val="nil"/>
          <w:left w:val="nil"/>
          <w:bottom w:val="nil"/>
          <w:right w:val="nil"/>
          <w:between w:val="nil"/>
        </w:pBdr>
        <w:spacing w:after="0" w:line="240" w:lineRule="auto"/>
        <w:rPr>
          <w:color w:val="000000"/>
        </w:rPr>
      </w:pPr>
      <w:r>
        <w:rPr>
          <w:color w:val="000000"/>
        </w:rPr>
        <w:t>This table shows the number of crayons a teacher has in four bowls.</w:t>
      </w:r>
    </w:p>
    <w:p w14:paraId="00ED9D13" w14:textId="77777777" w:rsidR="00FF0759" w:rsidRDefault="00FF0759" w:rsidP="00FF0759">
      <w:pPr>
        <w:pBdr>
          <w:top w:val="nil"/>
          <w:left w:val="nil"/>
          <w:bottom w:val="nil"/>
          <w:right w:val="nil"/>
          <w:between w:val="nil"/>
        </w:pBdr>
        <w:spacing w:after="0" w:line="240" w:lineRule="auto"/>
        <w:rPr>
          <w:color w:val="000000"/>
        </w:rPr>
      </w:pPr>
    </w:p>
    <w:p w14:paraId="36AF9FA5" w14:textId="77777777" w:rsidR="00FF0759" w:rsidRPr="00FF0759" w:rsidRDefault="00FF0759" w:rsidP="00FF0759">
      <w:pPr>
        <w:pBdr>
          <w:top w:val="nil"/>
          <w:left w:val="nil"/>
          <w:bottom w:val="nil"/>
          <w:right w:val="nil"/>
          <w:between w:val="nil"/>
        </w:pBdr>
        <w:spacing w:after="0" w:line="240" w:lineRule="auto"/>
        <w:ind w:left="1440" w:firstLine="720"/>
        <w:rPr>
          <w:b/>
          <w:color w:val="000000"/>
        </w:rPr>
      </w:pPr>
      <w:r w:rsidRPr="00FF0759">
        <w:rPr>
          <w:b/>
          <w:color w:val="000000"/>
        </w:rPr>
        <w:t>Crayons in Bowls</w:t>
      </w:r>
    </w:p>
    <w:tbl>
      <w:tblPr>
        <w:tblStyle w:val="TableGrid"/>
        <w:tblW w:w="0" w:type="auto"/>
        <w:tblInd w:w="1735" w:type="dxa"/>
        <w:tblLook w:val="04A0" w:firstRow="1" w:lastRow="0" w:firstColumn="1" w:lastColumn="0" w:noHBand="0" w:noVBand="1"/>
        <w:tblDescription w:val="2 column table, left column represents bowl, right column represents number of crayons"/>
      </w:tblPr>
      <w:tblGrid>
        <w:gridCol w:w="1301"/>
        <w:gridCol w:w="1302"/>
      </w:tblGrid>
      <w:tr w:rsidR="00FF0759" w14:paraId="04D0A67E" w14:textId="77777777" w:rsidTr="006D6FCD">
        <w:trPr>
          <w:tblHeader/>
        </w:trPr>
        <w:tc>
          <w:tcPr>
            <w:tcW w:w="1301" w:type="dxa"/>
          </w:tcPr>
          <w:p w14:paraId="0A8C4A32" w14:textId="77777777" w:rsidR="00FF0759" w:rsidRPr="00FF0759" w:rsidRDefault="00FF0759" w:rsidP="006619F6">
            <w:pPr>
              <w:jc w:val="center"/>
              <w:rPr>
                <w:b/>
                <w:color w:val="000000"/>
              </w:rPr>
            </w:pPr>
            <w:r w:rsidRPr="00FF0759">
              <w:rPr>
                <w:b/>
                <w:color w:val="000000"/>
              </w:rPr>
              <w:t>Bowl</w:t>
            </w:r>
          </w:p>
        </w:tc>
        <w:tc>
          <w:tcPr>
            <w:tcW w:w="1302" w:type="dxa"/>
          </w:tcPr>
          <w:p w14:paraId="43072985" w14:textId="77777777" w:rsidR="00FF0759" w:rsidRPr="00FF0759" w:rsidRDefault="00FF0759" w:rsidP="006619F6">
            <w:pPr>
              <w:jc w:val="center"/>
              <w:rPr>
                <w:b/>
                <w:color w:val="000000"/>
              </w:rPr>
            </w:pPr>
            <w:r w:rsidRPr="00FF0759">
              <w:rPr>
                <w:b/>
                <w:color w:val="000000"/>
              </w:rPr>
              <w:t>Number of Crayons</w:t>
            </w:r>
          </w:p>
        </w:tc>
      </w:tr>
      <w:tr w:rsidR="00FF0759" w14:paraId="67F7FB55" w14:textId="77777777" w:rsidTr="006D6FCD">
        <w:trPr>
          <w:tblHeader/>
        </w:trPr>
        <w:tc>
          <w:tcPr>
            <w:tcW w:w="1301" w:type="dxa"/>
          </w:tcPr>
          <w:p w14:paraId="538FD4B6" w14:textId="77777777" w:rsidR="00FF0759" w:rsidRDefault="00FF0759" w:rsidP="006619F6">
            <w:pPr>
              <w:jc w:val="center"/>
              <w:rPr>
                <w:color w:val="000000"/>
              </w:rPr>
            </w:pPr>
            <w:r>
              <w:rPr>
                <w:color w:val="000000"/>
              </w:rPr>
              <w:t>A</w:t>
            </w:r>
          </w:p>
        </w:tc>
        <w:tc>
          <w:tcPr>
            <w:tcW w:w="1302" w:type="dxa"/>
          </w:tcPr>
          <w:p w14:paraId="4FE03903" w14:textId="77777777" w:rsidR="00FF0759" w:rsidRDefault="00FF0759" w:rsidP="006619F6">
            <w:pPr>
              <w:jc w:val="center"/>
              <w:rPr>
                <w:color w:val="000000"/>
              </w:rPr>
            </w:pPr>
            <w:r>
              <w:rPr>
                <w:color w:val="000000"/>
              </w:rPr>
              <w:t>12</w:t>
            </w:r>
          </w:p>
        </w:tc>
      </w:tr>
      <w:tr w:rsidR="00FF0759" w14:paraId="3C75A368" w14:textId="77777777" w:rsidTr="006D6FCD">
        <w:trPr>
          <w:tblHeader/>
        </w:trPr>
        <w:tc>
          <w:tcPr>
            <w:tcW w:w="1301" w:type="dxa"/>
          </w:tcPr>
          <w:p w14:paraId="2F71E484" w14:textId="77777777" w:rsidR="00FF0759" w:rsidRDefault="00FF0759" w:rsidP="006619F6">
            <w:pPr>
              <w:jc w:val="center"/>
              <w:rPr>
                <w:color w:val="000000"/>
              </w:rPr>
            </w:pPr>
            <w:r>
              <w:rPr>
                <w:color w:val="000000"/>
              </w:rPr>
              <w:t>B</w:t>
            </w:r>
          </w:p>
        </w:tc>
        <w:tc>
          <w:tcPr>
            <w:tcW w:w="1302" w:type="dxa"/>
          </w:tcPr>
          <w:p w14:paraId="3F58605D" w14:textId="77777777" w:rsidR="00FF0759" w:rsidRDefault="00FF0759" w:rsidP="006619F6">
            <w:pPr>
              <w:jc w:val="center"/>
              <w:rPr>
                <w:color w:val="000000"/>
              </w:rPr>
            </w:pPr>
            <w:r>
              <w:rPr>
                <w:color w:val="000000"/>
              </w:rPr>
              <w:t>21</w:t>
            </w:r>
          </w:p>
        </w:tc>
      </w:tr>
      <w:tr w:rsidR="00FF0759" w14:paraId="2E208AE6" w14:textId="77777777" w:rsidTr="006D6FCD">
        <w:trPr>
          <w:tblHeader/>
        </w:trPr>
        <w:tc>
          <w:tcPr>
            <w:tcW w:w="1301" w:type="dxa"/>
          </w:tcPr>
          <w:p w14:paraId="080A9B89" w14:textId="77777777" w:rsidR="00FF0759" w:rsidRDefault="00FF0759" w:rsidP="006619F6">
            <w:pPr>
              <w:jc w:val="center"/>
              <w:rPr>
                <w:color w:val="000000"/>
              </w:rPr>
            </w:pPr>
            <w:r>
              <w:rPr>
                <w:color w:val="000000"/>
              </w:rPr>
              <w:t>C</w:t>
            </w:r>
          </w:p>
        </w:tc>
        <w:tc>
          <w:tcPr>
            <w:tcW w:w="1302" w:type="dxa"/>
          </w:tcPr>
          <w:p w14:paraId="19FD8694" w14:textId="77777777" w:rsidR="00FF0759" w:rsidRDefault="00FF0759" w:rsidP="006619F6">
            <w:pPr>
              <w:jc w:val="center"/>
              <w:rPr>
                <w:color w:val="000000"/>
              </w:rPr>
            </w:pPr>
            <w:r>
              <w:rPr>
                <w:color w:val="000000"/>
              </w:rPr>
              <w:t>10</w:t>
            </w:r>
          </w:p>
        </w:tc>
      </w:tr>
      <w:tr w:rsidR="00FF0759" w14:paraId="65884C0C" w14:textId="77777777" w:rsidTr="006D6FCD">
        <w:trPr>
          <w:tblHeader/>
        </w:trPr>
        <w:tc>
          <w:tcPr>
            <w:tcW w:w="1301" w:type="dxa"/>
          </w:tcPr>
          <w:p w14:paraId="317D56B3" w14:textId="77777777" w:rsidR="00FF0759" w:rsidRDefault="00FF0759" w:rsidP="006619F6">
            <w:pPr>
              <w:jc w:val="center"/>
              <w:rPr>
                <w:color w:val="000000"/>
              </w:rPr>
            </w:pPr>
            <w:r>
              <w:rPr>
                <w:color w:val="000000"/>
              </w:rPr>
              <w:t>D</w:t>
            </w:r>
          </w:p>
        </w:tc>
        <w:tc>
          <w:tcPr>
            <w:tcW w:w="1302" w:type="dxa"/>
          </w:tcPr>
          <w:p w14:paraId="3073CCE5" w14:textId="77777777" w:rsidR="00FF0759" w:rsidRDefault="00FF0759" w:rsidP="006619F6">
            <w:pPr>
              <w:jc w:val="center"/>
              <w:rPr>
                <w:color w:val="000000"/>
              </w:rPr>
            </w:pPr>
            <w:r>
              <w:rPr>
                <w:color w:val="000000"/>
              </w:rPr>
              <w:t>11</w:t>
            </w:r>
          </w:p>
        </w:tc>
      </w:tr>
    </w:tbl>
    <w:p w14:paraId="38DA66EA" w14:textId="77777777" w:rsidR="00FF0759" w:rsidRDefault="00FF0759" w:rsidP="00FF0759">
      <w:pPr>
        <w:pBdr>
          <w:top w:val="nil"/>
          <w:left w:val="nil"/>
          <w:bottom w:val="nil"/>
          <w:right w:val="nil"/>
          <w:between w:val="nil"/>
        </w:pBdr>
        <w:spacing w:after="0" w:line="240" w:lineRule="auto"/>
        <w:rPr>
          <w:color w:val="000000"/>
        </w:rPr>
      </w:pPr>
    </w:p>
    <w:p w14:paraId="2DAAF0D5" w14:textId="61423CCF" w:rsidR="00FF0759" w:rsidRDefault="00FF0759" w:rsidP="00FF0759">
      <w:pPr>
        <w:pBdr>
          <w:top w:val="nil"/>
          <w:left w:val="nil"/>
          <w:bottom w:val="nil"/>
          <w:right w:val="nil"/>
          <w:between w:val="nil"/>
        </w:pBdr>
        <w:spacing w:after="0" w:line="240" w:lineRule="auto"/>
        <w:ind w:left="360"/>
        <w:rPr>
          <w:color w:val="000000"/>
        </w:rPr>
      </w:pPr>
      <w:r>
        <w:rPr>
          <w:color w:val="000000"/>
        </w:rPr>
        <w:t xml:space="preserve">The teacher will empty all of the crayons from </w:t>
      </w:r>
      <w:r w:rsidR="00127128">
        <w:rPr>
          <w:color w:val="000000"/>
        </w:rPr>
        <w:t>each</w:t>
      </w:r>
      <w:r>
        <w:rPr>
          <w:color w:val="000000"/>
        </w:rPr>
        <w:t xml:space="preserve"> </w:t>
      </w:r>
      <w:r w:rsidR="00127128">
        <w:rPr>
          <w:color w:val="000000"/>
        </w:rPr>
        <w:t>bowl</w:t>
      </w:r>
      <w:r>
        <w:rPr>
          <w:color w:val="000000"/>
        </w:rPr>
        <w:t>. She will put an equal number of crayons back into each bowl. The number of crayons she will put in each bowl represents the __________</w:t>
      </w:r>
      <w:r w:rsidR="00127128">
        <w:rPr>
          <w:color w:val="000000"/>
        </w:rPr>
        <w:t xml:space="preserve"> of the data set</w:t>
      </w:r>
      <w:r>
        <w:rPr>
          <w:color w:val="000000"/>
        </w:rPr>
        <w:t>.</w:t>
      </w:r>
    </w:p>
    <w:p w14:paraId="11E5DC58" w14:textId="77777777" w:rsidR="00FF0759" w:rsidRDefault="00FF0759" w:rsidP="00FF0759">
      <w:pPr>
        <w:pBdr>
          <w:top w:val="nil"/>
          <w:left w:val="nil"/>
          <w:bottom w:val="nil"/>
          <w:right w:val="nil"/>
          <w:between w:val="nil"/>
        </w:pBdr>
        <w:spacing w:after="0" w:line="240" w:lineRule="auto"/>
        <w:rPr>
          <w:color w:val="000000"/>
        </w:rPr>
      </w:pPr>
    </w:p>
    <w:p w14:paraId="7DBC9DCA" w14:textId="3EDD2620" w:rsidR="00FF0759" w:rsidRPr="009D55E7" w:rsidRDefault="00C36909" w:rsidP="0074638D">
      <w:pPr>
        <w:pBdr>
          <w:top w:val="nil"/>
          <w:left w:val="nil"/>
          <w:bottom w:val="nil"/>
          <w:right w:val="nil"/>
          <w:between w:val="nil"/>
        </w:pBdr>
        <w:spacing w:after="0" w:line="240" w:lineRule="auto"/>
        <w:ind w:left="360"/>
        <w:rPr>
          <w:i/>
          <w:color w:val="C00000"/>
        </w:rPr>
      </w:pPr>
      <w:r w:rsidRPr="009D55E7">
        <w:rPr>
          <w:i/>
          <w:color w:val="C00000"/>
        </w:rPr>
        <w:t xml:space="preserve">A common error that some students may make is to answer with a number instead of identifying the </w:t>
      </w:r>
      <w:r w:rsidR="008B268E">
        <w:rPr>
          <w:i/>
          <w:color w:val="C00000"/>
        </w:rPr>
        <w:t>described vocabulary word. T</w:t>
      </w:r>
      <w:r w:rsidRPr="009D55E7">
        <w:rPr>
          <w:i/>
          <w:color w:val="C00000"/>
        </w:rPr>
        <w:t>eache</w:t>
      </w:r>
      <w:r w:rsidR="009D55E7">
        <w:rPr>
          <w:i/>
          <w:color w:val="C00000"/>
        </w:rPr>
        <w:t xml:space="preserve">rs </w:t>
      </w:r>
      <w:r w:rsidR="008B268E">
        <w:rPr>
          <w:i/>
          <w:color w:val="C00000"/>
        </w:rPr>
        <w:t xml:space="preserve">may wish to incorporate and </w:t>
      </w:r>
      <w:r w:rsidRPr="009D55E7">
        <w:rPr>
          <w:i/>
          <w:color w:val="C00000"/>
        </w:rPr>
        <w:t>use</w:t>
      </w:r>
      <w:r w:rsidR="009D55E7">
        <w:rPr>
          <w:i/>
          <w:color w:val="C00000"/>
        </w:rPr>
        <w:t xml:space="preserve"> the</w:t>
      </w:r>
      <w:r w:rsidR="00DC52FD" w:rsidRPr="009D55E7">
        <w:rPr>
          <w:i/>
          <w:color w:val="C00000"/>
        </w:rPr>
        <w:t xml:space="preserve"> word wall cards as an anchor chart and provide students with a context</w:t>
      </w:r>
      <w:r w:rsidR="00A76D73">
        <w:rPr>
          <w:i/>
          <w:color w:val="C00000"/>
        </w:rPr>
        <w:t>/scenario</w:t>
      </w:r>
      <w:r w:rsidR="00DC52FD" w:rsidRPr="009D55E7">
        <w:rPr>
          <w:i/>
          <w:color w:val="C00000"/>
        </w:rPr>
        <w:t xml:space="preserve"> to associa</w:t>
      </w:r>
      <w:r w:rsidRPr="009D55E7">
        <w:rPr>
          <w:i/>
          <w:color w:val="C00000"/>
        </w:rPr>
        <w:t xml:space="preserve">te </w:t>
      </w:r>
      <w:r w:rsidR="00A76D73">
        <w:rPr>
          <w:i/>
          <w:color w:val="C00000"/>
        </w:rPr>
        <w:t xml:space="preserve">each </w:t>
      </w:r>
      <w:r w:rsidRPr="009D55E7">
        <w:rPr>
          <w:i/>
          <w:color w:val="C00000"/>
        </w:rPr>
        <w:t>specific vocabulary word</w:t>
      </w:r>
      <w:r w:rsidR="008B268E">
        <w:rPr>
          <w:i/>
          <w:color w:val="C00000"/>
        </w:rPr>
        <w:t xml:space="preserve">. </w:t>
      </w:r>
      <w:r w:rsidR="00A76D73">
        <w:rPr>
          <w:i/>
          <w:color w:val="C00000"/>
        </w:rPr>
        <w:t xml:space="preserve">Students would benefit from a visual demonstration with manipulatives to demonstrate </w:t>
      </w:r>
      <w:r w:rsidR="00A76D73">
        <w:rPr>
          <w:rFonts w:asciiTheme="minorHAnsi" w:hAnsiTheme="minorHAnsi" w:cstheme="minorHAnsi"/>
          <w:i/>
          <w:color w:val="C00000"/>
        </w:rPr>
        <w:t>t</w:t>
      </w:r>
      <w:r w:rsidR="005121A1" w:rsidRPr="009D55E7">
        <w:rPr>
          <w:rFonts w:asciiTheme="minorHAnsi" w:hAnsiTheme="minorHAnsi" w:cstheme="minorHAnsi"/>
          <w:i/>
          <w:color w:val="C00000"/>
        </w:rPr>
        <w:t>he idea of dividing as sharing equally to develop the foundation</w:t>
      </w:r>
      <w:r w:rsidRPr="009D55E7">
        <w:rPr>
          <w:rFonts w:asciiTheme="minorHAnsi" w:hAnsiTheme="minorHAnsi" w:cstheme="minorHAnsi"/>
          <w:i/>
          <w:color w:val="C00000"/>
        </w:rPr>
        <w:t xml:space="preserve"> for the mean of a data set</w:t>
      </w:r>
      <w:r w:rsidR="005121A1" w:rsidRPr="009D55E7">
        <w:rPr>
          <w:rFonts w:asciiTheme="minorHAnsi" w:hAnsiTheme="minorHAnsi" w:cstheme="minorHAnsi"/>
          <w:i/>
          <w:color w:val="C00000"/>
        </w:rPr>
        <w:t>.</w:t>
      </w:r>
    </w:p>
    <w:p w14:paraId="47FE4B96" w14:textId="77777777" w:rsidR="00FF0759" w:rsidRDefault="00FF0759" w:rsidP="00FF0759">
      <w:pPr>
        <w:pBdr>
          <w:top w:val="nil"/>
          <w:left w:val="nil"/>
          <w:bottom w:val="nil"/>
          <w:right w:val="nil"/>
          <w:between w:val="nil"/>
        </w:pBdr>
        <w:spacing w:after="0" w:line="240" w:lineRule="auto"/>
        <w:rPr>
          <w:color w:val="000000"/>
        </w:rPr>
      </w:pPr>
    </w:p>
    <w:p w14:paraId="3A42E1F4" w14:textId="77777777" w:rsidR="00FF0759" w:rsidRDefault="00FF0759" w:rsidP="00FF0759">
      <w:pPr>
        <w:numPr>
          <w:ilvl w:val="0"/>
          <w:numId w:val="13"/>
        </w:numPr>
        <w:pBdr>
          <w:top w:val="nil"/>
          <w:left w:val="nil"/>
          <w:bottom w:val="nil"/>
          <w:right w:val="nil"/>
          <w:between w:val="nil"/>
        </w:pBdr>
        <w:spacing w:after="0" w:line="240" w:lineRule="auto"/>
        <w:rPr>
          <w:color w:val="000000"/>
        </w:rPr>
      </w:pPr>
      <w:r>
        <w:rPr>
          <w:color w:val="000000"/>
        </w:rPr>
        <w:t>David wants to find out which month has the most birthdays among the students in his class. Which measure of center is David trying to find?</w:t>
      </w:r>
    </w:p>
    <w:p w14:paraId="0BB0491C" w14:textId="77777777" w:rsidR="00E01004" w:rsidRDefault="00E01004" w:rsidP="0074638D">
      <w:pPr>
        <w:pBdr>
          <w:top w:val="nil"/>
          <w:left w:val="nil"/>
          <w:bottom w:val="nil"/>
          <w:right w:val="nil"/>
          <w:between w:val="nil"/>
        </w:pBdr>
        <w:spacing w:after="0" w:line="240" w:lineRule="auto"/>
        <w:rPr>
          <w:color w:val="000000"/>
        </w:rPr>
      </w:pPr>
    </w:p>
    <w:p w14:paraId="04F17AC3" w14:textId="65694AC3" w:rsidR="00E01004" w:rsidRPr="0074638D" w:rsidRDefault="00C36909" w:rsidP="0074638D">
      <w:pPr>
        <w:pBdr>
          <w:top w:val="nil"/>
          <w:left w:val="nil"/>
          <w:bottom w:val="nil"/>
          <w:right w:val="nil"/>
          <w:between w:val="nil"/>
        </w:pBdr>
        <w:spacing w:after="0" w:line="240" w:lineRule="auto"/>
        <w:ind w:left="360"/>
        <w:rPr>
          <w:color w:val="C00000"/>
        </w:rPr>
      </w:pPr>
      <w:r w:rsidRPr="009D55E7">
        <w:rPr>
          <w:i/>
          <w:color w:val="C00000"/>
        </w:rPr>
        <w:t>A common misconception that some students may have is to</w:t>
      </w:r>
      <w:r w:rsidR="009D55E7" w:rsidRPr="009D55E7">
        <w:rPr>
          <w:i/>
          <w:color w:val="C00000"/>
        </w:rPr>
        <w:t xml:space="preserve"> think this situation describes finding the mean.</w:t>
      </w:r>
      <w:r w:rsidRPr="009D55E7">
        <w:rPr>
          <w:i/>
          <w:color w:val="C00000"/>
        </w:rPr>
        <w:t xml:space="preserve"> </w:t>
      </w:r>
      <w:r w:rsidR="009D55E7" w:rsidRPr="009D55E7">
        <w:rPr>
          <w:i/>
          <w:color w:val="C00000"/>
        </w:rPr>
        <w:t xml:space="preserve"> This may indicate that a student c</w:t>
      </w:r>
      <w:r w:rsidR="00DC52FD" w:rsidRPr="009D55E7">
        <w:rPr>
          <w:i/>
          <w:color w:val="C00000"/>
        </w:rPr>
        <w:t>onfuse</w:t>
      </w:r>
      <w:r w:rsidR="009D55E7" w:rsidRPr="009D55E7">
        <w:rPr>
          <w:i/>
          <w:color w:val="C00000"/>
        </w:rPr>
        <w:t>s</w:t>
      </w:r>
      <w:r w:rsidR="00DC52FD" w:rsidRPr="009D55E7">
        <w:rPr>
          <w:i/>
          <w:color w:val="C00000"/>
        </w:rPr>
        <w:t xml:space="preserve"> finding the average number of birthdays as the highest number of occurrences.</w:t>
      </w:r>
      <w:r w:rsidR="00DC52FD">
        <w:rPr>
          <w:color w:val="C00000"/>
        </w:rPr>
        <w:t xml:space="preserve">  </w:t>
      </w:r>
      <w:r w:rsidR="005A1D8F">
        <w:rPr>
          <w:i/>
          <w:color w:val="C00000"/>
        </w:rPr>
        <w:t xml:space="preserve"> </w:t>
      </w:r>
      <w:r w:rsidR="009D55E7" w:rsidRPr="009D55E7">
        <w:rPr>
          <w:i/>
          <w:color w:val="C00000"/>
        </w:rPr>
        <w:t>Teachers should encourage s</w:t>
      </w:r>
      <w:r w:rsidR="00306E63" w:rsidRPr="009D55E7">
        <w:rPr>
          <w:i/>
          <w:color w:val="C00000"/>
        </w:rPr>
        <w:t>tudents to associate mode as occurring “most often” or being the most frequent number in a data set.</w:t>
      </w:r>
      <w:r w:rsidR="005A1D8F">
        <w:rPr>
          <w:i/>
          <w:color w:val="C00000"/>
        </w:rPr>
        <w:t xml:space="preserve"> Again, </w:t>
      </w:r>
      <w:r w:rsidR="005A1D8F" w:rsidRPr="009D55E7">
        <w:rPr>
          <w:i/>
          <w:color w:val="C00000"/>
        </w:rPr>
        <w:t>teachers</w:t>
      </w:r>
      <w:r w:rsidR="005A1D8F">
        <w:rPr>
          <w:i/>
          <w:color w:val="C00000"/>
        </w:rPr>
        <w:t xml:space="preserve"> may wish to </w:t>
      </w:r>
      <w:r w:rsidR="005A1D8F" w:rsidRPr="009D55E7">
        <w:rPr>
          <w:i/>
          <w:color w:val="C00000"/>
        </w:rPr>
        <w:t>use</w:t>
      </w:r>
      <w:r w:rsidR="005A1D8F">
        <w:rPr>
          <w:i/>
          <w:color w:val="C00000"/>
        </w:rPr>
        <w:t xml:space="preserve"> the</w:t>
      </w:r>
      <w:r w:rsidR="005A1D8F" w:rsidRPr="009D55E7">
        <w:rPr>
          <w:i/>
          <w:color w:val="C00000"/>
        </w:rPr>
        <w:t xml:space="preserve"> word wall cards as an anchor chart and provide students with a</w:t>
      </w:r>
      <w:r w:rsidR="005A1D8F">
        <w:rPr>
          <w:i/>
          <w:color w:val="C00000"/>
        </w:rPr>
        <w:t xml:space="preserve"> context to associate each</w:t>
      </w:r>
      <w:r w:rsidR="005A1D8F" w:rsidRPr="009D55E7">
        <w:rPr>
          <w:i/>
          <w:color w:val="C00000"/>
        </w:rPr>
        <w:t xml:space="preserve"> specific vocabulary word.   </w:t>
      </w:r>
    </w:p>
    <w:p w14:paraId="32E31A25" w14:textId="77777777" w:rsidR="00FF0759" w:rsidRDefault="00FF0759" w:rsidP="00FF0759">
      <w:pPr>
        <w:pStyle w:val="ListParagraph"/>
        <w:spacing w:before="0"/>
        <w:rPr>
          <w:color w:val="000000"/>
        </w:rPr>
      </w:pPr>
    </w:p>
    <w:p w14:paraId="43AC995E" w14:textId="5D1442FE" w:rsidR="005E3E5E" w:rsidRDefault="009D55E7" w:rsidP="009D55E7">
      <w:pPr>
        <w:pBdr>
          <w:top w:val="nil"/>
          <w:left w:val="nil"/>
          <w:bottom w:val="nil"/>
          <w:right w:val="nil"/>
          <w:between w:val="nil"/>
        </w:pBdr>
        <w:spacing w:after="0" w:line="240" w:lineRule="auto"/>
        <w:ind w:left="360" w:hanging="360"/>
        <w:rPr>
          <w:color w:val="000000"/>
        </w:rPr>
      </w:pPr>
      <w:r>
        <w:rPr>
          <w:color w:val="000000"/>
        </w:rPr>
        <w:t xml:space="preserve">3)   </w:t>
      </w:r>
      <w:r w:rsidR="006670A0">
        <w:rPr>
          <w:color w:val="000000"/>
        </w:rPr>
        <w:t>Eight</w:t>
      </w:r>
      <w:r w:rsidR="005E3E5E">
        <w:rPr>
          <w:color w:val="000000"/>
        </w:rPr>
        <w:t xml:space="preserve">een students in </w:t>
      </w:r>
      <w:r w:rsidR="00127128">
        <w:rPr>
          <w:color w:val="000000"/>
        </w:rPr>
        <w:t>a math</w:t>
      </w:r>
      <w:r w:rsidR="005E3E5E">
        <w:rPr>
          <w:color w:val="000000"/>
        </w:rPr>
        <w:t xml:space="preserve"> class lined up to get their </w:t>
      </w:r>
      <w:r w:rsidR="00127128">
        <w:rPr>
          <w:color w:val="000000"/>
        </w:rPr>
        <w:t xml:space="preserve">class </w:t>
      </w:r>
      <w:r w:rsidR="005E3E5E">
        <w:rPr>
          <w:color w:val="000000"/>
        </w:rPr>
        <w:t>picture taken. The teacher asked them to line up according to their height, shortest to tallest.</w:t>
      </w:r>
      <w:r w:rsidR="00127128">
        <w:rPr>
          <w:color w:val="000000"/>
        </w:rPr>
        <w:t xml:space="preserve"> Which</w:t>
      </w:r>
      <w:r w:rsidR="005E3E5E">
        <w:rPr>
          <w:color w:val="000000"/>
        </w:rPr>
        <w:t xml:space="preserve"> measure of center </w:t>
      </w:r>
      <w:r w:rsidR="00127128">
        <w:rPr>
          <w:color w:val="000000"/>
        </w:rPr>
        <w:t>represents</w:t>
      </w:r>
      <w:r w:rsidR="005E3E5E">
        <w:rPr>
          <w:color w:val="000000"/>
        </w:rPr>
        <w:t xml:space="preserve"> the height of the person in the middle of the line?</w:t>
      </w:r>
    </w:p>
    <w:p w14:paraId="7E1F5C6F" w14:textId="77777777" w:rsidR="00E01004" w:rsidRDefault="00E01004" w:rsidP="0074638D">
      <w:pPr>
        <w:pBdr>
          <w:top w:val="nil"/>
          <w:left w:val="nil"/>
          <w:bottom w:val="nil"/>
          <w:right w:val="nil"/>
          <w:between w:val="nil"/>
        </w:pBdr>
        <w:spacing w:after="0" w:line="240" w:lineRule="auto"/>
        <w:rPr>
          <w:color w:val="000000"/>
        </w:rPr>
      </w:pPr>
    </w:p>
    <w:p w14:paraId="142A0A8F" w14:textId="152D07E2" w:rsidR="00E01004" w:rsidRDefault="006670A0" w:rsidP="0074638D">
      <w:pPr>
        <w:pBdr>
          <w:top w:val="nil"/>
          <w:left w:val="nil"/>
          <w:bottom w:val="nil"/>
          <w:right w:val="nil"/>
          <w:between w:val="nil"/>
        </w:pBdr>
        <w:spacing w:after="0" w:line="240" w:lineRule="auto"/>
        <w:ind w:left="360"/>
        <w:rPr>
          <w:i/>
          <w:color w:val="C00000"/>
        </w:rPr>
      </w:pPr>
      <w:r w:rsidRPr="005E02D4">
        <w:rPr>
          <w:i/>
          <w:color w:val="C00000"/>
        </w:rPr>
        <w:t>A common misconception that a student may h</w:t>
      </w:r>
      <w:r w:rsidR="005E02D4" w:rsidRPr="005E02D4">
        <w:rPr>
          <w:i/>
          <w:color w:val="C00000"/>
        </w:rPr>
        <w:t xml:space="preserve">ave is to think the mean represents the height of the person in the middle of the line.  This may indicate that a student is thinking they have to determine the arithmetic average of the heights of the two middle students in the line.  </w:t>
      </w:r>
      <w:r w:rsidR="00DF102B">
        <w:rPr>
          <w:i/>
          <w:color w:val="C00000"/>
        </w:rPr>
        <w:t>Students may benefit from using a number line to conceptualize the meaning of median.</w:t>
      </w:r>
    </w:p>
    <w:p w14:paraId="2D23BAE9" w14:textId="77777777" w:rsidR="00FF0759" w:rsidRDefault="00FF0759" w:rsidP="00FF0759">
      <w:pPr>
        <w:pBdr>
          <w:top w:val="nil"/>
          <w:left w:val="nil"/>
          <w:bottom w:val="nil"/>
          <w:right w:val="nil"/>
          <w:between w:val="nil"/>
        </w:pBdr>
        <w:spacing w:after="0" w:line="240" w:lineRule="auto"/>
        <w:rPr>
          <w:color w:val="000000"/>
        </w:rPr>
      </w:pPr>
    </w:p>
    <w:p w14:paraId="6EAFD645" w14:textId="73625F27" w:rsidR="009D55E7" w:rsidRDefault="009D55E7" w:rsidP="009D55E7">
      <w:pPr>
        <w:pBdr>
          <w:top w:val="nil"/>
          <w:left w:val="nil"/>
          <w:bottom w:val="nil"/>
          <w:right w:val="nil"/>
          <w:between w:val="nil"/>
        </w:pBdr>
        <w:spacing w:after="0" w:line="240" w:lineRule="auto"/>
        <w:rPr>
          <w:color w:val="000000"/>
        </w:rPr>
      </w:pPr>
      <w:r>
        <w:rPr>
          <w:color w:val="000000"/>
        </w:rPr>
        <w:t xml:space="preserve">4)    </w:t>
      </w:r>
      <w:r w:rsidR="00DE1F63">
        <w:rPr>
          <w:color w:val="000000"/>
        </w:rPr>
        <w:t>This</w:t>
      </w:r>
      <w:r>
        <w:rPr>
          <w:color w:val="000000"/>
        </w:rPr>
        <w:t xml:space="preserve"> data set shows the number of balloons each of six friends has a</w:t>
      </w:r>
      <w:r w:rsidR="003F3050">
        <w:rPr>
          <w:color w:val="000000"/>
        </w:rPr>
        <w:t>t a</w:t>
      </w:r>
      <w:r>
        <w:rPr>
          <w:color w:val="000000"/>
        </w:rPr>
        <w:t xml:space="preserve"> party.</w:t>
      </w:r>
    </w:p>
    <w:p w14:paraId="6ABBFC64" w14:textId="77777777" w:rsidR="009D55E7" w:rsidRDefault="009D55E7" w:rsidP="009D55E7">
      <w:pPr>
        <w:pBdr>
          <w:top w:val="nil"/>
          <w:left w:val="nil"/>
          <w:bottom w:val="nil"/>
          <w:right w:val="nil"/>
          <w:between w:val="nil"/>
        </w:pBdr>
        <w:spacing w:before="120" w:after="120" w:line="240" w:lineRule="auto"/>
        <w:ind w:left="360"/>
        <w:rPr>
          <w:color w:val="000000"/>
        </w:rPr>
      </w:pPr>
      <w:r>
        <w:rPr>
          <w:color w:val="000000"/>
        </w:rPr>
        <w:tab/>
      </w:r>
      <w:r>
        <w:rPr>
          <w:color w:val="000000"/>
        </w:rPr>
        <w:tab/>
        <w:t>8, 1, 6, 2, 6, 7</w:t>
      </w:r>
    </w:p>
    <w:p w14:paraId="6DB68C38" w14:textId="6C5D662F" w:rsidR="00060F24" w:rsidRDefault="009D55E7" w:rsidP="006670A0">
      <w:pPr>
        <w:pBdr>
          <w:top w:val="nil"/>
          <w:left w:val="nil"/>
          <w:bottom w:val="nil"/>
          <w:right w:val="nil"/>
          <w:between w:val="nil"/>
        </w:pBdr>
        <w:spacing w:after="0" w:line="240" w:lineRule="auto"/>
        <w:rPr>
          <w:color w:val="000000"/>
        </w:rPr>
      </w:pPr>
      <w:r>
        <w:rPr>
          <w:color w:val="000000"/>
        </w:rPr>
        <w:t xml:space="preserve">        Write a statement to describe the mode of the data set shown.</w:t>
      </w:r>
    </w:p>
    <w:p w14:paraId="562607D1" w14:textId="77777777" w:rsidR="006670A0" w:rsidRDefault="006670A0" w:rsidP="006670A0">
      <w:pPr>
        <w:pBdr>
          <w:top w:val="nil"/>
          <w:left w:val="nil"/>
          <w:bottom w:val="nil"/>
          <w:right w:val="nil"/>
          <w:between w:val="nil"/>
        </w:pBdr>
        <w:spacing w:after="0" w:line="240" w:lineRule="auto"/>
        <w:rPr>
          <w:color w:val="000000"/>
        </w:rPr>
      </w:pPr>
    </w:p>
    <w:p w14:paraId="43652973" w14:textId="1ADCEE2C" w:rsidR="00345D96" w:rsidRPr="0074638D" w:rsidRDefault="003F3050" w:rsidP="00DF102B">
      <w:pPr>
        <w:spacing w:after="0" w:line="276" w:lineRule="auto"/>
        <w:ind w:left="360"/>
        <w:rPr>
          <w:rFonts w:asciiTheme="minorHAnsi" w:hAnsiTheme="minorHAnsi" w:cstheme="minorHAnsi"/>
          <w:color w:val="C00000"/>
        </w:rPr>
      </w:pPr>
      <w:r>
        <w:rPr>
          <w:i/>
          <w:color w:val="C00000"/>
        </w:rPr>
        <w:t>A common error for some students is to</w:t>
      </w:r>
      <w:r w:rsidR="009D55E7" w:rsidRPr="006670A0">
        <w:rPr>
          <w:i/>
          <w:color w:val="C00000"/>
        </w:rPr>
        <w:t xml:space="preserve"> describe the range of a data set.  This may indicate that a student believes the mode is described by the difference between the greatest and least values in the data set. </w:t>
      </w:r>
      <w:r w:rsidR="00060F24" w:rsidRPr="006670A0">
        <w:rPr>
          <w:i/>
          <w:color w:val="C00000"/>
        </w:rPr>
        <w:t xml:space="preserve">Students </w:t>
      </w:r>
      <w:r w:rsidR="009D55E7" w:rsidRPr="006670A0">
        <w:rPr>
          <w:i/>
          <w:color w:val="C00000"/>
        </w:rPr>
        <w:t>would benefit from</w:t>
      </w:r>
      <w:r w:rsidR="00060F24" w:rsidRPr="006670A0">
        <w:rPr>
          <w:i/>
          <w:color w:val="C00000"/>
        </w:rPr>
        <w:t xml:space="preserve"> hands on experiences to develop an understanding of the measures of center in order to be able to describe them. </w:t>
      </w:r>
      <w:r w:rsidR="006670A0" w:rsidRPr="006670A0">
        <w:rPr>
          <w:i/>
          <w:color w:val="C00000"/>
        </w:rPr>
        <w:t>Hands-on experiences may</w:t>
      </w:r>
      <w:r>
        <w:rPr>
          <w:i/>
          <w:color w:val="C00000"/>
        </w:rPr>
        <w:t xml:space="preserve"> also</w:t>
      </w:r>
      <w:r w:rsidR="005E67F2" w:rsidRPr="006670A0">
        <w:rPr>
          <w:i/>
          <w:color w:val="C00000"/>
        </w:rPr>
        <w:t xml:space="preserve"> help </w:t>
      </w:r>
      <w:r>
        <w:rPr>
          <w:i/>
          <w:color w:val="C00000"/>
        </w:rPr>
        <w:t xml:space="preserve">students </w:t>
      </w:r>
      <w:r w:rsidR="005E67F2" w:rsidRPr="006670A0">
        <w:rPr>
          <w:i/>
          <w:color w:val="C00000"/>
        </w:rPr>
        <w:t xml:space="preserve">understand why range is not included </w:t>
      </w:r>
      <w:r w:rsidR="006670A0" w:rsidRPr="006670A0">
        <w:rPr>
          <w:i/>
          <w:color w:val="C00000"/>
        </w:rPr>
        <w:t xml:space="preserve">as a measure of </w:t>
      </w:r>
      <w:r w:rsidR="006670A0">
        <w:rPr>
          <w:color w:val="C00000"/>
        </w:rPr>
        <w:t xml:space="preserve">center. </w:t>
      </w:r>
      <w:r w:rsidR="006670A0">
        <w:rPr>
          <w:rFonts w:asciiTheme="minorHAnsi" w:hAnsiTheme="minorHAnsi" w:cstheme="minorHAnsi"/>
          <w:color w:val="C00000"/>
        </w:rPr>
        <w:t xml:space="preserve">  </w:t>
      </w:r>
      <w:r w:rsidR="006670A0" w:rsidRPr="006670A0">
        <w:rPr>
          <w:rFonts w:asciiTheme="minorHAnsi" w:hAnsiTheme="minorHAnsi" w:cstheme="minorHAnsi"/>
          <w:i/>
          <w:color w:val="C00000"/>
        </w:rPr>
        <w:lastRenderedPageBreak/>
        <w:t>Students would benefit from</w:t>
      </w:r>
      <w:r w:rsidR="00345D96" w:rsidRPr="006670A0">
        <w:rPr>
          <w:rFonts w:asciiTheme="minorHAnsi" w:hAnsiTheme="minorHAnsi" w:cstheme="minorHAnsi"/>
          <w:i/>
          <w:color w:val="C00000"/>
        </w:rPr>
        <w:t xml:space="preserve"> build</w:t>
      </w:r>
      <w:r w:rsidR="006670A0" w:rsidRPr="006670A0">
        <w:rPr>
          <w:rFonts w:asciiTheme="minorHAnsi" w:hAnsiTheme="minorHAnsi" w:cstheme="minorHAnsi"/>
          <w:i/>
          <w:color w:val="C00000"/>
        </w:rPr>
        <w:t>ing</w:t>
      </w:r>
      <w:r w:rsidR="00345D96" w:rsidRPr="006670A0">
        <w:rPr>
          <w:rFonts w:asciiTheme="minorHAnsi" w:hAnsiTheme="minorHAnsi" w:cstheme="minorHAnsi"/>
          <w:i/>
          <w:color w:val="C00000"/>
        </w:rPr>
        <w:t xml:space="preserve"> an understanding of what </w:t>
      </w:r>
      <w:r w:rsidR="006670A0" w:rsidRPr="006670A0">
        <w:rPr>
          <w:rFonts w:asciiTheme="minorHAnsi" w:hAnsiTheme="minorHAnsi" w:cstheme="minorHAnsi"/>
          <w:i/>
          <w:color w:val="C00000"/>
        </w:rPr>
        <w:t>each</w:t>
      </w:r>
      <w:r w:rsidR="00345D96" w:rsidRPr="006670A0">
        <w:rPr>
          <w:rFonts w:asciiTheme="minorHAnsi" w:hAnsiTheme="minorHAnsi" w:cstheme="minorHAnsi"/>
          <w:i/>
          <w:color w:val="C00000"/>
        </w:rPr>
        <w:t xml:space="preserve"> measure te</w:t>
      </w:r>
      <w:r>
        <w:rPr>
          <w:rFonts w:asciiTheme="minorHAnsi" w:hAnsiTheme="minorHAnsi" w:cstheme="minorHAnsi"/>
          <w:i/>
          <w:color w:val="C00000"/>
        </w:rPr>
        <w:t>lls them about the data, and relate</w:t>
      </w:r>
      <w:r w:rsidR="00345D96" w:rsidRPr="006670A0">
        <w:rPr>
          <w:rFonts w:asciiTheme="minorHAnsi" w:hAnsiTheme="minorHAnsi" w:cstheme="minorHAnsi"/>
          <w:i/>
          <w:color w:val="C00000"/>
        </w:rPr>
        <w:t xml:space="preserve"> those values in the context of other c</w:t>
      </w:r>
      <w:r>
        <w:rPr>
          <w:rFonts w:asciiTheme="minorHAnsi" w:hAnsiTheme="minorHAnsi" w:cstheme="minorHAnsi"/>
          <w:i/>
          <w:color w:val="C00000"/>
        </w:rPr>
        <w:t>haracteristics of the data</w:t>
      </w:r>
      <w:r w:rsidR="00345D96" w:rsidRPr="006670A0">
        <w:rPr>
          <w:rFonts w:asciiTheme="minorHAnsi" w:hAnsiTheme="minorHAnsi" w:cstheme="minorHAnsi"/>
          <w:i/>
          <w:color w:val="C00000"/>
        </w:rPr>
        <w:t>.</w:t>
      </w:r>
    </w:p>
    <w:p w14:paraId="1B6E3366" w14:textId="790EAF39" w:rsidR="00060F24" w:rsidRPr="0074638D" w:rsidRDefault="00060F24" w:rsidP="0074638D">
      <w:pPr>
        <w:pBdr>
          <w:top w:val="nil"/>
          <w:left w:val="nil"/>
          <w:bottom w:val="nil"/>
          <w:right w:val="nil"/>
          <w:between w:val="nil"/>
        </w:pBdr>
        <w:spacing w:after="0" w:line="240" w:lineRule="auto"/>
        <w:ind w:left="360"/>
        <w:rPr>
          <w:color w:val="C00000"/>
        </w:rPr>
      </w:pPr>
    </w:p>
    <w:p w14:paraId="2F6A8DA0" w14:textId="7C699282" w:rsidR="00B73079" w:rsidRPr="006F5BC5" w:rsidRDefault="00B73079" w:rsidP="0074638D">
      <w:pPr>
        <w:pBdr>
          <w:top w:val="nil"/>
          <w:left w:val="nil"/>
          <w:bottom w:val="nil"/>
          <w:right w:val="nil"/>
          <w:between w:val="nil"/>
        </w:pBdr>
        <w:spacing w:after="0" w:line="240" w:lineRule="auto"/>
        <w:rPr>
          <w:color w:val="000000"/>
        </w:rPr>
      </w:pPr>
    </w:p>
    <w:sectPr w:rsidR="00B73079" w:rsidRPr="006F5BC5" w:rsidSect="000F4176">
      <w:footerReference w:type="even" r:id="rId17"/>
      <w:footerReference w:type="default" r:id="rId18"/>
      <w:footerReference w:type="first" r:id="rId19"/>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5F5ED" w14:textId="77777777" w:rsidR="000F4176" w:rsidRDefault="000F4176" w:rsidP="000F4176">
      <w:pPr>
        <w:spacing w:after="0" w:line="240" w:lineRule="auto"/>
      </w:pPr>
      <w:r>
        <w:separator/>
      </w:r>
    </w:p>
  </w:endnote>
  <w:endnote w:type="continuationSeparator" w:id="0">
    <w:p w14:paraId="3301044C" w14:textId="77777777" w:rsidR="000F4176" w:rsidRDefault="000F4176" w:rsidP="000F4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A67D2" w14:textId="77777777" w:rsidR="000F4176" w:rsidRDefault="000F4176" w:rsidP="000F4176">
    <w:pPr>
      <w:pStyle w:val="Footer"/>
      <w:tabs>
        <w:tab w:val="clear" w:pos="9360"/>
        <w:tab w:val="right" w:pos="10800"/>
      </w:tabs>
    </w:pPr>
    <w:r>
      <w:t>Virginia Department of Education</w:t>
    </w:r>
    <w:r>
      <w:tab/>
    </w:r>
    <w:r>
      <w:tab/>
      <w:t>August 2020</w:t>
    </w:r>
  </w:p>
  <w:p w14:paraId="01841992" w14:textId="77777777" w:rsidR="000F4176" w:rsidRDefault="000F41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D50F1" w14:textId="77777777" w:rsidR="000F4176" w:rsidRDefault="000F4176" w:rsidP="000F4176">
    <w:pPr>
      <w:pStyle w:val="Footer"/>
      <w:tabs>
        <w:tab w:val="clear" w:pos="9360"/>
        <w:tab w:val="right" w:pos="10800"/>
      </w:tabs>
    </w:pPr>
    <w:r>
      <w:t>Virginia Department of Education</w:t>
    </w:r>
    <w:r>
      <w:tab/>
    </w:r>
    <w:r>
      <w:tab/>
      <w:t>August 2020</w:t>
    </w:r>
  </w:p>
  <w:p w14:paraId="78D4A79A" w14:textId="77777777" w:rsidR="000F4176" w:rsidRDefault="000F41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6602B" w14:textId="7780D50E" w:rsidR="000F4176" w:rsidRPr="000F4176" w:rsidRDefault="000F4176" w:rsidP="000F4176">
    <w:pPr>
      <w:pStyle w:val="Footer"/>
      <w:tabs>
        <w:tab w:val="clear" w:pos="9360"/>
        <w:tab w:val="right" w:pos="10800"/>
      </w:tabs>
    </w:pPr>
    <w:r>
      <w:t>Virginia Department of Education</w:t>
    </w:r>
    <w:r>
      <w:tab/>
    </w:r>
    <w:r>
      <w:tab/>
      <w:t>August 2020</w:t>
    </w:r>
  </w:p>
  <w:p w14:paraId="28BAEB8E" w14:textId="6A00D56B" w:rsidR="000F4176" w:rsidRDefault="000F4176" w:rsidP="000F4176">
    <w:pPr>
      <w:spacing w:before="120" w:after="0" w:line="240" w:lineRule="auto"/>
      <w:rPr>
        <w:color w:val="222222"/>
        <w:sz w:val="12"/>
        <w:szCs w:val="12"/>
        <w:shd w:val="clear" w:color="auto" w:fill="FFFFFF"/>
      </w:rPr>
    </w:pPr>
    <w:r>
      <w:rPr>
        <w:color w:val="222222"/>
        <w:sz w:val="12"/>
        <w:szCs w:val="12"/>
        <w:shd w:val="clear" w:color="auto" w:fill="FFFFFF"/>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w:t>
    </w:r>
    <w:r w:rsidRPr="00FA1D64">
      <w:rPr>
        <w:sz w:val="12"/>
        <w:szCs w:val="12"/>
        <w:shd w:val="clear" w:color="auto" w:fill="FFFFFF"/>
      </w:rPr>
      <w:t>Student_Assessment@doe.virginia.gov</w:t>
    </w:r>
    <w:r>
      <w:rPr>
        <w:color w:val="222222"/>
        <w:sz w:val="12"/>
        <w:szCs w:val="12"/>
        <w:shd w:val="clear" w:color="auto" w:fill="FFFFFF"/>
      </w:rPr>
      <w:t>. </w:t>
    </w:r>
  </w:p>
  <w:p w14:paraId="1E154894" w14:textId="77777777" w:rsidR="000F4176" w:rsidRDefault="000F41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DD248" w14:textId="77777777" w:rsidR="000F4176" w:rsidRDefault="000F4176" w:rsidP="000F4176">
      <w:pPr>
        <w:spacing w:after="0" w:line="240" w:lineRule="auto"/>
      </w:pPr>
      <w:r>
        <w:separator/>
      </w:r>
    </w:p>
  </w:footnote>
  <w:footnote w:type="continuationSeparator" w:id="0">
    <w:p w14:paraId="44E964C3" w14:textId="77777777" w:rsidR="000F4176" w:rsidRDefault="000F4176" w:rsidP="000F41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16E4D"/>
    <w:multiLevelType w:val="hybridMultilevel"/>
    <w:tmpl w:val="A852D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E64E36"/>
    <w:multiLevelType w:val="multilevel"/>
    <w:tmpl w:val="74185B18"/>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0FC410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7E30E43"/>
    <w:multiLevelType w:val="multilevel"/>
    <w:tmpl w:val="343AF7D8"/>
    <w:lvl w:ilvl="0">
      <w:start w:val="1"/>
      <w:numFmt w:val="bullet"/>
      <w:lvlText w:val="●"/>
      <w:lvlJc w:val="left"/>
      <w:pPr>
        <w:ind w:left="720"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57702A3"/>
    <w:multiLevelType w:val="multilevel"/>
    <w:tmpl w:val="9A788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84859C8"/>
    <w:multiLevelType w:val="hybridMultilevel"/>
    <w:tmpl w:val="15303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805ECE"/>
    <w:multiLevelType w:val="multilevel"/>
    <w:tmpl w:val="9DE271B2"/>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4283675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A3101CB"/>
    <w:multiLevelType w:val="hybridMultilevel"/>
    <w:tmpl w:val="FD400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6A750D"/>
    <w:multiLevelType w:val="multilevel"/>
    <w:tmpl w:val="876C99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3B42F67"/>
    <w:multiLevelType w:val="hybridMultilevel"/>
    <w:tmpl w:val="7B38AB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505864"/>
    <w:multiLevelType w:val="hybridMultilevel"/>
    <w:tmpl w:val="43C4041A"/>
    <w:lvl w:ilvl="0" w:tplc="FEB401C2">
      <w:start w:val="1"/>
      <w:numFmt w:val="bullet"/>
      <w:pStyle w:val="ColumnBullet"/>
      <w:lvlText w:val=""/>
      <w:lvlJc w:val="left"/>
      <w:pPr>
        <w:tabs>
          <w:tab w:val="num" w:pos="360"/>
        </w:tabs>
        <w:ind w:left="360" w:hanging="360"/>
      </w:pPr>
      <w:rPr>
        <w:rFonts w:ascii="Symbol" w:hAnsi="Symbol" w:hint="default"/>
        <w:strike w:val="0"/>
        <w:dstrike w:val="0"/>
      </w:rPr>
    </w:lvl>
    <w:lvl w:ilvl="1" w:tplc="06DA1742">
      <w:start w:val="1"/>
      <w:numFmt w:val="bullet"/>
      <w:lvlText w:val="­"/>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9DD0701"/>
    <w:multiLevelType w:val="multilevel"/>
    <w:tmpl w:val="B936E63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2"/>
  </w:num>
  <w:num w:numId="2">
    <w:abstractNumId w:val="4"/>
  </w:num>
  <w:num w:numId="3">
    <w:abstractNumId w:val="3"/>
  </w:num>
  <w:num w:numId="4">
    <w:abstractNumId w:val="9"/>
  </w:num>
  <w:num w:numId="5">
    <w:abstractNumId w:val="12"/>
  </w:num>
  <w:num w:numId="6">
    <w:abstractNumId w:val="6"/>
  </w:num>
  <w:num w:numId="7">
    <w:abstractNumId w:val="1"/>
  </w:num>
  <w:num w:numId="8">
    <w:abstractNumId w:val="10"/>
  </w:num>
  <w:num w:numId="9">
    <w:abstractNumId w:val="0"/>
  </w:num>
  <w:num w:numId="10">
    <w:abstractNumId w:val="11"/>
  </w:num>
  <w:num w:numId="11">
    <w:abstractNumId w:val="5"/>
  </w:num>
  <w:num w:numId="12">
    <w:abstractNumId w:val="4"/>
  </w:num>
  <w:num w:numId="13">
    <w:abstractNumId w:val="7"/>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079"/>
    <w:rsid w:val="00060F24"/>
    <w:rsid w:val="000A52A5"/>
    <w:rsid w:val="000C737B"/>
    <w:rsid w:val="000F4176"/>
    <w:rsid w:val="00127128"/>
    <w:rsid w:val="001949C8"/>
    <w:rsid w:val="00251A05"/>
    <w:rsid w:val="002A3CCB"/>
    <w:rsid w:val="002B4D5C"/>
    <w:rsid w:val="002E11AD"/>
    <w:rsid w:val="00306E63"/>
    <w:rsid w:val="00345D96"/>
    <w:rsid w:val="00364A1A"/>
    <w:rsid w:val="003F3050"/>
    <w:rsid w:val="00401CC7"/>
    <w:rsid w:val="00422BD4"/>
    <w:rsid w:val="00437DBA"/>
    <w:rsid w:val="004617E2"/>
    <w:rsid w:val="004F506A"/>
    <w:rsid w:val="004F68E1"/>
    <w:rsid w:val="005121A1"/>
    <w:rsid w:val="00541CCA"/>
    <w:rsid w:val="005421AA"/>
    <w:rsid w:val="00556DF0"/>
    <w:rsid w:val="00582D99"/>
    <w:rsid w:val="005A06D7"/>
    <w:rsid w:val="005A1D8F"/>
    <w:rsid w:val="005E02D4"/>
    <w:rsid w:val="005E3E5E"/>
    <w:rsid w:val="005E67F2"/>
    <w:rsid w:val="005F249E"/>
    <w:rsid w:val="006072CB"/>
    <w:rsid w:val="006253B2"/>
    <w:rsid w:val="0063015D"/>
    <w:rsid w:val="00666806"/>
    <w:rsid w:val="006670A0"/>
    <w:rsid w:val="0066793C"/>
    <w:rsid w:val="006D6FCD"/>
    <w:rsid w:val="006F5BC5"/>
    <w:rsid w:val="00746343"/>
    <w:rsid w:val="0074638D"/>
    <w:rsid w:val="007D1F1E"/>
    <w:rsid w:val="008245DE"/>
    <w:rsid w:val="00852A5D"/>
    <w:rsid w:val="008725D3"/>
    <w:rsid w:val="008750F7"/>
    <w:rsid w:val="008B268E"/>
    <w:rsid w:val="00903F71"/>
    <w:rsid w:val="009B0C01"/>
    <w:rsid w:val="009C2F44"/>
    <w:rsid w:val="009D55E7"/>
    <w:rsid w:val="00A02F8F"/>
    <w:rsid w:val="00A2490F"/>
    <w:rsid w:val="00A76D73"/>
    <w:rsid w:val="00AD160F"/>
    <w:rsid w:val="00AD299A"/>
    <w:rsid w:val="00B73079"/>
    <w:rsid w:val="00B941BD"/>
    <w:rsid w:val="00BC69EA"/>
    <w:rsid w:val="00BF75A4"/>
    <w:rsid w:val="00BF7C54"/>
    <w:rsid w:val="00C36909"/>
    <w:rsid w:val="00C67ED0"/>
    <w:rsid w:val="00C9104B"/>
    <w:rsid w:val="00CB3DF8"/>
    <w:rsid w:val="00D01C0E"/>
    <w:rsid w:val="00D64043"/>
    <w:rsid w:val="00D8250E"/>
    <w:rsid w:val="00DA0F4A"/>
    <w:rsid w:val="00DC2F9E"/>
    <w:rsid w:val="00DC52FD"/>
    <w:rsid w:val="00DE1F63"/>
    <w:rsid w:val="00DF102B"/>
    <w:rsid w:val="00E01004"/>
    <w:rsid w:val="00E26B78"/>
    <w:rsid w:val="00E64986"/>
    <w:rsid w:val="00EB69B5"/>
    <w:rsid w:val="00EF1C4C"/>
    <w:rsid w:val="00FA1D64"/>
    <w:rsid w:val="00FA5812"/>
    <w:rsid w:val="00FB2503"/>
    <w:rsid w:val="00FF0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C3B95E1"/>
  <w15:docId w15:val="{A86BCCDA-D824-4028-B66A-CD950D7C1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D160F"/>
    <w:pPr>
      <w:spacing w:after="0" w:line="240" w:lineRule="auto"/>
      <w:outlineLvl w:val="0"/>
    </w:pPr>
    <w:rPr>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1C4C"/>
    <w:pPr>
      <w:spacing w:after="0"/>
      <w:jc w:val="center"/>
    </w:pPr>
    <w:rPr>
      <w:b/>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styleId="CommentReference">
    <w:name w:val="annotation reference"/>
    <w:basedOn w:val="DefaultParagraphFont"/>
    <w:uiPriority w:val="99"/>
    <w:semiHidden/>
    <w:unhideWhenUsed/>
    <w:rsid w:val="00B7688E"/>
    <w:rPr>
      <w:sz w:val="16"/>
      <w:szCs w:val="16"/>
    </w:rPr>
  </w:style>
  <w:style w:type="paragraph" w:styleId="CommentText">
    <w:name w:val="annotation text"/>
    <w:basedOn w:val="Normal"/>
    <w:link w:val="CommentTextChar"/>
    <w:uiPriority w:val="99"/>
    <w:semiHidden/>
    <w:unhideWhenUsed/>
    <w:rsid w:val="00B7688E"/>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7688E"/>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76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88E"/>
    <w:rPr>
      <w:rFonts w:ascii="Segoe UI" w:hAnsi="Segoe UI" w:cs="Segoe UI"/>
      <w:sz w:val="18"/>
      <w:szCs w:val="18"/>
    </w:rPr>
  </w:style>
  <w:style w:type="character" w:customStyle="1" w:styleId="Heading1Char">
    <w:name w:val="Heading 1 Char"/>
    <w:basedOn w:val="DefaultParagraphFont"/>
    <w:link w:val="Heading1"/>
    <w:uiPriority w:val="9"/>
    <w:rsid w:val="00AD160F"/>
    <w:rPr>
      <w:b/>
      <w:sz w:val="28"/>
      <w:szCs w:val="28"/>
    </w:rPr>
  </w:style>
  <w:style w:type="character" w:customStyle="1" w:styleId="TitleChar">
    <w:name w:val="Title Char"/>
    <w:basedOn w:val="DefaultParagraphFont"/>
    <w:link w:val="Title"/>
    <w:uiPriority w:val="10"/>
    <w:rsid w:val="00EF1C4C"/>
    <w:rPr>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customStyle="1" w:styleId="NormalHSSCF">
    <w:name w:val="NormalHSSCF"/>
    <w:rsid w:val="006072CB"/>
    <w:pPr>
      <w:spacing w:after="0" w:line="240" w:lineRule="auto"/>
    </w:pPr>
    <w:rPr>
      <w:rFonts w:ascii="Times New Roman" w:eastAsia="Times New Roman" w:hAnsi="Times New Roman" w:cs="Times New Roman"/>
      <w:sz w:val="20"/>
      <w:lang w:val="en-US"/>
    </w:rPr>
  </w:style>
  <w:style w:type="paragraph" w:customStyle="1" w:styleId="ColumnBullet">
    <w:name w:val="Column Bullet"/>
    <w:basedOn w:val="Normal"/>
    <w:rsid w:val="006072CB"/>
    <w:pPr>
      <w:numPr>
        <w:numId w:val="10"/>
      </w:numPr>
      <w:spacing w:after="240" w:line="240" w:lineRule="auto"/>
      <w:ind w:right="346"/>
    </w:pPr>
    <w:rPr>
      <w:rFonts w:ascii="Times New Roman" w:eastAsia="Times" w:hAnsi="Times New Roman" w:cs="Times New Roman"/>
      <w:sz w:val="24"/>
      <w:szCs w:val="20"/>
      <w:lang w:val="en-US"/>
    </w:rPr>
  </w:style>
  <w:style w:type="paragraph" w:styleId="CommentSubject">
    <w:name w:val="annotation subject"/>
    <w:basedOn w:val="CommentText"/>
    <w:next w:val="CommentText"/>
    <w:link w:val="CommentSubjectChar"/>
    <w:uiPriority w:val="99"/>
    <w:semiHidden/>
    <w:unhideWhenUsed/>
    <w:rsid w:val="006253B2"/>
    <w:pPr>
      <w:spacing w:after="160"/>
    </w:pPr>
    <w:rPr>
      <w:rFonts w:ascii="Calibri" w:hAnsi="Calibri" w:cs="Calibri"/>
      <w:b/>
      <w:bCs/>
    </w:rPr>
  </w:style>
  <w:style w:type="character" w:customStyle="1" w:styleId="CommentSubjectChar">
    <w:name w:val="Comment Subject Char"/>
    <w:basedOn w:val="CommentTextChar"/>
    <w:link w:val="CommentSubject"/>
    <w:uiPriority w:val="99"/>
    <w:semiHidden/>
    <w:rsid w:val="006253B2"/>
    <w:rPr>
      <w:rFonts w:ascii="Times New Roman" w:hAnsi="Times New Roman" w:cs="Times New Roman"/>
      <w:b/>
      <w:bCs/>
      <w:sz w:val="20"/>
      <w:szCs w:val="20"/>
    </w:rPr>
  </w:style>
  <w:style w:type="paragraph" w:styleId="Header">
    <w:name w:val="header"/>
    <w:basedOn w:val="Normal"/>
    <w:link w:val="HeaderChar"/>
    <w:uiPriority w:val="99"/>
    <w:unhideWhenUsed/>
    <w:rsid w:val="000F41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4176"/>
  </w:style>
  <w:style w:type="paragraph" w:styleId="Footer">
    <w:name w:val="footer"/>
    <w:basedOn w:val="Normal"/>
    <w:link w:val="FooterChar"/>
    <w:uiPriority w:val="99"/>
    <w:unhideWhenUsed/>
    <w:rsid w:val="000F41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41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4370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e.virginia.gov/home/showpublisheddocument/17212/638037658939530000"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doe.virginia.gov/home/showpublisheddocument/17210/638037658933270000"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youtube.com/watch?v=ikeGrC15NSU&amp;list=PLRTyI0-OTuVMJD5PhVewSJyuNzk0FtuLh&amp;index=17"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oe.virginia.gov/home/showpublisheddocument/2982/637982463836700000" TargetMode="External"/><Relationship Id="rId5" Type="http://schemas.openxmlformats.org/officeDocument/2006/relationships/numbering" Target="numbering.xml"/><Relationship Id="rId15" Type="http://schemas.openxmlformats.org/officeDocument/2006/relationships/hyperlink" Target="https://www.doe.virginia.gov/home/showpublisheddocument/18656/638041054321730000" TargetMode="Externa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e.virginia.gov/home/showpublisheddocument/18654/638041054314870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h6kYVxv6uPh3a8CS6QfurLkBDIDw==">AMUW2mXKNf8EvpWLfmKG64U1v9tUpo9r2xl6qj0u1ySq1StXOd/ckPKW/zRKh/6bX228xORQXAcw4i2+Ae62qi96gYfgb9JLECPPyTnu6rKE2f64eyTJDhuzhAoY5jKqU/J6kvlKV56jCF7rwvsmJ9yqzb45yD1/kg==</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EF0C47086DA8744D9338FA11C513802A" ma:contentTypeVersion="13" ma:contentTypeDescription="Create a new document." ma:contentTypeScope="" ma:versionID="bdae0f138ad2645f49457ca682ced697">
  <xsd:schema xmlns:xsd="http://www.w3.org/2001/XMLSchema" xmlns:xs="http://www.w3.org/2001/XMLSchema" xmlns:p="http://schemas.microsoft.com/office/2006/metadata/properties" xmlns:ns3="3ecd86cc-451b-4e4f-ae64-4bfbab76d646" xmlns:ns4="9a499222-e309-4490-8051-ec1bbe2edb92" targetNamespace="http://schemas.microsoft.com/office/2006/metadata/properties" ma:root="true" ma:fieldsID="9614a9a26d16af969a20fd6c61e9d757" ns3:_="" ns4:_="">
    <xsd:import namespace="3ecd86cc-451b-4e4f-ae64-4bfbab76d646"/>
    <xsd:import namespace="9a499222-e309-4490-8051-ec1bbe2edb9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cd86cc-451b-4e4f-ae64-4bfbab76d6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499222-e309-4490-8051-ec1bbe2edb9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90615F-24E0-4335-8A16-32CDD2C2F757}">
  <ds:schemaRefs>
    <ds:schemaRef ds:uri="http://schemas.openxmlformats.org/package/2006/metadata/core-properties"/>
    <ds:schemaRef ds:uri="http://schemas.microsoft.com/office/2006/metadata/properties"/>
    <ds:schemaRef ds:uri="http://purl.org/dc/elements/1.1/"/>
    <ds:schemaRef ds:uri="http://www.w3.org/XML/1998/namespace"/>
    <ds:schemaRef ds:uri="http://schemas.microsoft.com/office/2006/documentManagement/types"/>
    <ds:schemaRef ds:uri="http://purl.org/dc/terms/"/>
    <ds:schemaRef ds:uri="3ecd86cc-451b-4e4f-ae64-4bfbab76d646"/>
    <ds:schemaRef ds:uri="http://schemas.microsoft.com/office/infopath/2007/PartnerControls"/>
    <ds:schemaRef ds:uri="9a499222-e309-4490-8051-ec1bbe2edb92"/>
    <ds:schemaRef ds:uri="http://purl.org/dc/dcmitype/"/>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93D693AB-9794-4ED8-922A-AAA53F0FCF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cd86cc-451b-4e4f-ae64-4bfbab76d646"/>
    <ds:schemaRef ds:uri="9a499222-e309-4490-8051-ec1bbe2edb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19FA2C-85D5-4AB6-9530-3C67DF1BE09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834</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Quick Check 5.17a</vt:lpstr>
    </vt:vector>
  </TitlesOfParts>
  <Company>Virginia Department of Education</Company>
  <LinksUpToDate>false</LinksUpToDate>
  <CharactersWithSpaces>5577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Quick Check 5.17a</dc:title>
  <dc:creator>Virginia Department of Education</dc:creator>
  <cp:lastModifiedBy>Vuiller, Matt (DOE)</cp:lastModifiedBy>
  <cp:revision>5</cp:revision>
  <dcterms:created xsi:type="dcterms:W3CDTF">2020-09-14T12:33:00Z</dcterms:created>
  <dcterms:modified xsi:type="dcterms:W3CDTF">2022-12-30T18:45:00Z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0x010100EF0C47086DA8744D9338FA11C513802A</vt:lpwstr>
  </property>
</Properties>
</file>