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60D7" w14:textId="77777777" w:rsidR="00B73079" w:rsidRPr="00EF1C4C" w:rsidRDefault="00B941BD" w:rsidP="00EF1C4C">
      <w:pPr>
        <w:pStyle w:val="Title"/>
      </w:pPr>
      <w:r w:rsidRPr="00EF1C4C">
        <w:t>Just In Time Quick Check</w:t>
      </w:r>
    </w:p>
    <w:p w14:paraId="1D345CC7" w14:textId="612EC89B" w:rsidR="00B73079" w:rsidRDefault="006F0464" w:rsidP="008D2DCF">
      <w:pPr>
        <w:spacing w:after="120"/>
        <w:jc w:val="center"/>
        <w:rPr>
          <w:b/>
          <w:sz w:val="28"/>
          <w:szCs w:val="28"/>
        </w:rPr>
      </w:pPr>
      <w:hyperlink r:id="rId9">
        <w:r w:rsidR="00471019">
          <w:rPr>
            <w:b/>
            <w:color w:val="0563C1"/>
            <w:sz w:val="28"/>
            <w:szCs w:val="28"/>
            <w:u w:val="single"/>
          </w:rPr>
          <w:t>Standard of Learning (SOL) 5.1</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35764C2" w14:textId="77777777" w:rsidTr="00352B39">
        <w:trPr>
          <w:tblHeader/>
        </w:trPr>
        <w:tc>
          <w:tcPr>
            <w:tcW w:w="10705" w:type="dxa"/>
          </w:tcPr>
          <w:p w14:paraId="7CD7F177" w14:textId="1AC2BC7C" w:rsidR="00B73079" w:rsidRDefault="00B941BD" w:rsidP="00EF1C4C">
            <w:pPr>
              <w:jc w:val="center"/>
              <w:rPr>
                <w:i/>
                <w:sz w:val="28"/>
                <w:szCs w:val="28"/>
              </w:rPr>
            </w:pPr>
            <w:r w:rsidRPr="00EF1C4C">
              <w:rPr>
                <w:rStyle w:val="TitleChar"/>
              </w:rPr>
              <w:t>Strand:</w:t>
            </w:r>
            <w:r>
              <w:rPr>
                <w:b/>
                <w:sz w:val="28"/>
                <w:szCs w:val="28"/>
              </w:rPr>
              <w:t xml:space="preserve"> </w:t>
            </w:r>
            <w:r w:rsidR="00A453BD">
              <w:rPr>
                <w:sz w:val="28"/>
                <w:szCs w:val="28"/>
              </w:rPr>
              <w:t>Number and Number Sense</w:t>
            </w:r>
          </w:p>
        </w:tc>
      </w:tr>
      <w:tr w:rsidR="00B73079" w14:paraId="44B9093D" w14:textId="77777777" w:rsidTr="00352B39">
        <w:tc>
          <w:tcPr>
            <w:tcW w:w="10705" w:type="dxa"/>
            <w:shd w:val="clear" w:color="auto" w:fill="D9D9D9"/>
          </w:tcPr>
          <w:p w14:paraId="4AC12A23" w14:textId="78C6284C" w:rsidR="00B73079" w:rsidRPr="00AD160F" w:rsidRDefault="00B941BD" w:rsidP="00887D95">
            <w:pPr>
              <w:pStyle w:val="Heading1"/>
              <w:spacing w:before="120"/>
              <w:outlineLvl w:val="0"/>
            </w:pPr>
            <w:r w:rsidRPr="00AD160F">
              <w:t xml:space="preserve">Standard of Learning (SOL) </w:t>
            </w:r>
            <w:r w:rsidR="00471019">
              <w:t>5.1</w:t>
            </w:r>
          </w:p>
          <w:p w14:paraId="441069D6" w14:textId="7022BBF3" w:rsidR="00B73079" w:rsidRPr="00887D95" w:rsidRDefault="00471019" w:rsidP="00887D95">
            <w:pPr>
              <w:spacing w:after="120"/>
              <w:rPr>
                <w:b/>
                <w:i/>
              </w:rPr>
            </w:pPr>
            <w:r w:rsidRPr="00887D95">
              <w:rPr>
                <w:b/>
                <w:i/>
              </w:rPr>
              <w:t>The student, given a decimal through thousandths, will round to the nearest whole number, tenth, or hundredth.</w:t>
            </w:r>
          </w:p>
        </w:tc>
      </w:tr>
      <w:tr w:rsidR="00B73079" w14:paraId="265742A4" w14:textId="77777777" w:rsidTr="00352B39">
        <w:tc>
          <w:tcPr>
            <w:tcW w:w="10705" w:type="dxa"/>
            <w:shd w:val="clear" w:color="auto" w:fill="F2F2F2"/>
          </w:tcPr>
          <w:p w14:paraId="09A4427A" w14:textId="77777777" w:rsidR="00B73079" w:rsidRDefault="00B941BD" w:rsidP="00887D95">
            <w:pPr>
              <w:pStyle w:val="Heading1"/>
              <w:spacing w:before="120"/>
              <w:outlineLvl w:val="0"/>
            </w:pPr>
            <w:r>
              <w:t xml:space="preserve">Grade Level Skills:  </w:t>
            </w:r>
          </w:p>
          <w:p w14:paraId="7D970993" w14:textId="06D1BEF4" w:rsidR="00B73079" w:rsidRDefault="00E373BC" w:rsidP="00887D95">
            <w:pPr>
              <w:numPr>
                <w:ilvl w:val="0"/>
                <w:numId w:val="3"/>
              </w:numPr>
              <w:pBdr>
                <w:top w:val="nil"/>
                <w:left w:val="nil"/>
                <w:bottom w:val="nil"/>
                <w:right w:val="nil"/>
                <w:between w:val="nil"/>
              </w:pBdr>
              <w:spacing w:after="120"/>
              <w:rPr>
                <w:color w:val="000000"/>
              </w:rPr>
            </w:pPr>
            <w:r>
              <w:t>Given a decimal through thousandths, round to the nearest whole number, tenth, or hundredth.</w:t>
            </w:r>
          </w:p>
        </w:tc>
      </w:tr>
      <w:tr w:rsidR="00B73079" w14:paraId="0B5AB251" w14:textId="77777777" w:rsidTr="00352B39">
        <w:tc>
          <w:tcPr>
            <w:tcW w:w="10705" w:type="dxa"/>
          </w:tcPr>
          <w:p w14:paraId="5762FB97" w14:textId="10756578" w:rsidR="00B73079" w:rsidRDefault="006F0464" w:rsidP="008D2DCF">
            <w:pPr>
              <w:spacing w:before="120" w:after="120"/>
            </w:pPr>
            <w:hyperlink w:anchor="check" w:history="1">
              <w:r w:rsidR="00352B39" w:rsidRPr="00887D95">
                <w:rPr>
                  <w:rStyle w:val="Hyperlink"/>
                  <w:b/>
                  <w:sz w:val="28"/>
                  <w:szCs w:val="28"/>
                </w:rPr>
                <w:t>Just in Time Quick Check</w:t>
              </w:r>
            </w:hyperlink>
          </w:p>
        </w:tc>
      </w:tr>
      <w:tr w:rsidR="00B73079" w14:paraId="19203675" w14:textId="77777777" w:rsidTr="00352B39">
        <w:tc>
          <w:tcPr>
            <w:tcW w:w="10705" w:type="dxa"/>
          </w:tcPr>
          <w:p w14:paraId="1483A366" w14:textId="137CB0E8" w:rsidR="00B73079" w:rsidRDefault="006F0464" w:rsidP="008D2DCF">
            <w:pPr>
              <w:spacing w:before="120" w:after="120"/>
              <w:rPr>
                <w:b/>
              </w:rPr>
            </w:pPr>
            <w:hyperlink w:anchor="Teacher" w:history="1">
              <w:r w:rsidR="00B941BD" w:rsidRPr="00887D95">
                <w:rPr>
                  <w:rStyle w:val="Hyperlink"/>
                  <w:b/>
                  <w:sz w:val="28"/>
                  <w:szCs w:val="28"/>
                </w:rPr>
                <w:t>Just in Time Quick Check Teacher Notes</w:t>
              </w:r>
            </w:hyperlink>
          </w:p>
        </w:tc>
      </w:tr>
      <w:tr w:rsidR="00B73079" w14:paraId="22341B34" w14:textId="77777777" w:rsidTr="00352B39">
        <w:tc>
          <w:tcPr>
            <w:tcW w:w="10705" w:type="dxa"/>
          </w:tcPr>
          <w:p w14:paraId="03D5D50A" w14:textId="6BEB4C9A" w:rsidR="00B73079" w:rsidRDefault="00B941BD" w:rsidP="00AD160F">
            <w:pPr>
              <w:pStyle w:val="Heading1"/>
              <w:outlineLvl w:val="0"/>
            </w:pPr>
            <w:r>
              <w:t xml:space="preserve">Supporting Resources: </w:t>
            </w:r>
          </w:p>
          <w:p w14:paraId="1C449C26" w14:textId="55EDB70A" w:rsidR="00CD1269" w:rsidRPr="00CD1269" w:rsidRDefault="00B941BD" w:rsidP="00E652E8">
            <w:pPr>
              <w:numPr>
                <w:ilvl w:val="0"/>
                <w:numId w:val="2"/>
              </w:numPr>
              <w:pBdr>
                <w:top w:val="nil"/>
                <w:left w:val="nil"/>
                <w:bottom w:val="nil"/>
                <w:right w:val="nil"/>
                <w:between w:val="nil"/>
              </w:pBdr>
              <w:rPr>
                <w:color w:val="000000"/>
              </w:rPr>
            </w:pPr>
            <w:r>
              <w:rPr>
                <w:color w:val="000000"/>
              </w:rPr>
              <w:t>VDOE Mathematics Instructional Plans (MIPS)</w:t>
            </w:r>
          </w:p>
          <w:p w14:paraId="55C8B52A" w14:textId="3D8D5D89" w:rsidR="00B73079" w:rsidRDefault="006F0464" w:rsidP="00E652E8">
            <w:pPr>
              <w:numPr>
                <w:ilvl w:val="1"/>
                <w:numId w:val="2"/>
              </w:numPr>
              <w:pBdr>
                <w:top w:val="nil"/>
                <w:left w:val="nil"/>
                <w:bottom w:val="nil"/>
                <w:right w:val="nil"/>
                <w:between w:val="nil"/>
              </w:pBdr>
              <w:ind w:left="1060" w:firstLine="0"/>
              <w:rPr>
                <w:color w:val="000000"/>
              </w:rPr>
            </w:pPr>
            <w:hyperlink r:id="rId10" w:history="1">
              <w:r w:rsidR="00CD1269" w:rsidRPr="003B5B7E">
                <w:rPr>
                  <w:rStyle w:val="Hyperlink"/>
                </w:rPr>
                <w:t>5.1 Decimal Rounding</w:t>
              </w:r>
            </w:hyperlink>
            <w:r w:rsidR="00CD1269">
              <w:rPr>
                <w:color w:val="000000"/>
              </w:rPr>
              <w:t xml:space="preserve"> (word)/</w:t>
            </w:r>
            <w:hyperlink r:id="rId11" w:history="1">
              <w:r w:rsidR="00CD1269" w:rsidRPr="003B5B7E">
                <w:rPr>
                  <w:rStyle w:val="Hyperlink"/>
                </w:rPr>
                <w:t>PDF Version</w:t>
              </w:r>
            </w:hyperlink>
          </w:p>
          <w:p w14:paraId="0FDAE820" w14:textId="2C7F52B4" w:rsidR="00B73079" w:rsidRDefault="00B941BD" w:rsidP="00E652E8">
            <w:pPr>
              <w:numPr>
                <w:ilvl w:val="0"/>
                <w:numId w:val="2"/>
              </w:numPr>
              <w:pBdr>
                <w:top w:val="nil"/>
                <w:left w:val="nil"/>
                <w:bottom w:val="nil"/>
                <w:right w:val="nil"/>
                <w:between w:val="nil"/>
              </w:pBdr>
              <w:rPr>
                <w:color w:val="000000"/>
              </w:rPr>
            </w:pPr>
            <w:r>
              <w:rPr>
                <w:color w:val="000000"/>
              </w:rPr>
              <w:t>VDOE Co-Teaching Mathematics Instruction Plans (MIPS)</w:t>
            </w:r>
          </w:p>
          <w:p w14:paraId="5C07BB43" w14:textId="39B425C4" w:rsidR="00B73079" w:rsidRPr="00833C7D" w:rsidRDefault="006F0464" w:rsidP="00E652E8">
            <w:pPr>
              <w:numPr>
                <w:ilvl w:val="1"/>
                <w:numId w:val="2"/>
              </w:numPr>
              <w:pBdr>
                <w:top w:val="nil"/>
                <w:left w:val="nil"/>
                <w:bottom w:val="nil"/>
                <w:right w:val="nil"/>
                <w:between w:val="nil"/>
              </w:pBdr>
              <w:rPr>
                <w:rStyle w:val="Hyperlink"/>
                <w:color w:val="000000"/>
                <w:u w:val="none"/>
              </w:rPr>
            </w:pPr>
            <w:hyperlink r:id="rId12" w:history="1">
              <w:r w:rsidR="003B5B7E" w:rsidRPr="003B5B7E">
                <w:rPr>
                  <w:rStyle w:val="Hyperlink"/>
                </w:rPr>
                <w:t>5.1 Decimal Rounding</w:t>
              </w:r>
            </w:hyperlink>
            <w:r w:rsidR="003B5B7E">
              <w:rPr>
                <w:color w:val="000000"/>
              </w:rPr>
              <w:t xml:space="preserve"> (word)/</w:t>
            </w:r>
            <w:hyperlink r:id="rId13" w:history="1">
              <w:r w:rsidR="003B5B7E" w:rsidRPr="003B5B7E">
                <w:rPr>
                  <w:rStyle w:val="Hyperlink"/>
                </w:rPr>
                <w:t>PDF Version</w:t>
              </w:r>
            </w:hyperlink>
          </w:p>
          <w:p w14:paraId="13466E82" w14:textId="7CC941C0" w:rsidR="00833C7D" w:rsidRDefault="00833C7D" w:rsidP="00E652E8">
            <w:pPr>
              <w:numPr>
                <w:ilvl w:val="0"/>
                <w:numId w:val="2"/>
              </w:numPr>
              <w:pBdr>
                <w:top w:val="nil"/>
                <w:left w:val="nil"/>
                <w:bottom w:val="nil"/>
                <w:right w:val="nil"/>
                <w:between w:val="nil"/>
              </w:pBdr>
              <w:rPr>
                <w:color w:val="000000"/>
              </w:rPr>
            </w:pPr>
            <w:r>
              <w:rPr>
                <w:color w:val="000000"/>
              </w:rPr>
              <w:t>VDOE Algebra Readiness Formative Assessments</w:t>
            </w:r>
          </w:p>
          <w:p w14:paraId="4FEC6619" w14:textId="14BD8AE9" w:rsidR="00833C7D" w:rsidRPr="00833C7D" w:rsidRDefault="006F0464" w:rsidP="00E652E8">
            <w:pPr>
              <w:pStyle w:val="ListParagraph"/>
              <w:numPr>
                <w:ilvl w:val="0"/>
                <w:numId w:val="15"/>
              </w:numPr>
              <w:pBdr>
                <w:top w:val="nil"/>
                <w:left w:val="nil"/>
                <w:bottom w:val="nil"/>
                <w:right w:val="nil"/>
                <w:between w:val="nil"/>
              </w:pBdr>
              <w:spacing w:before="0" w:line="240" w:lineRule="auto"/>
              <w:rPr>
                <w:rFonts w:asciiTheme="minorHAnsi" w:hAnsiTheme="minorHAnsi" w:cstheme="minorHAnsi"/>
                <w:color w:val="000000"/>
              </w:rPr>
            </w:pPr>
            <w:hyperlink r:id="rId14" w:history="1">
              <w:r w:rsidR="00833C7D" w:rsidRPr="00833C7D">
                <w:rPr>
                  <w:rStyle w:val="Hyperlink"/>
                  <w:rFonts w:asciiTheme="minorHAnsi" w:hAnsiTheme="minorHAnsi" w:cstheme="minorHAnsi"/>
                </w:rPr>
                <w:t>SOL 5.1</w:t>
              </w:r>
            </w:hyperlink>
            <w:r w:rsidR="00833C7D" w:rsidRPr="00833C7D">
              <w:rPr>
                <w:rFonts w:asciiTheme="minorHAnsi" w:hAnsiTheme="minorHAnsi" w:cstheme="minorHAnsi"/>
                <w:color w:val="000000"/>
              </w:rPr>
              <w:t> (Word) / </w:t>
            </w:r>
            <w:hyperlink r:id="rId15" w:history="1">
              <w:r w:rsidR="00833C7D" w:rsidRPr="00833C7D">
                <w:rPr>
                  <w:rStyle w:val="Hyperlink"/>
                  <w:rFonts w:asciiTheme="minorHAnsi" w:hAnsiTheme="minorHAnsi" w:cstheme="minorHAnsi"/>
                </w:rPr>
                <w:t>PDF</w:t>
              </w:r>
            </w:hyperlink>
          </w:p>
          <w:p w14:paraId="1F6B91E8" w14:textId="77777777" w:rsidR="00833C7D" w:rsidRDefault="00833C7D" w:rsidP="00E652E8">
            <w:pPr>
              <w:numPr>
                <w:ilvl w:val="0"/>
                <w:numId w:val="2"/>
              </w:numPr>
              <w:pBdr>
                <w:top w:val="nil"/>
                <w:left w:val="nil"/>
                <w:bottom w:val="nil"/>
                <w:right w:val="nil"/>
                <w:between w:val="nil"/>
              </w:pBdr>
              <w:rPr>
                <w:color w:val="000000"/>
              </w:rPr>
            </w:pPr>
            <w:r>
              <w:rPr>
                <w:color w:val="000000"/>
              </w:rPr>
              <w:t>VDOE Algebra Readiness Remediation Plans</w:t>
            </w:r>
          </w:p>
          <w:p w14:paraId="5565B048" w14:textId="0FEE093F" w:rsidR="00E652E8" w:rsidRPr="00E652E8" w:rsidRDefault="006F0464" w:rsidP="00E652E8">
            <w:pPr>
              <w:pStyle w:val="ListParagraph"/>
              <w:numPr>
                <w:ilvl w:val="0"/>
                <w:numId w:val="15"/>
              </w:numPr>
              <w:pBdr>
                <w:top w:val="nil"/>
                <w:left w:val="nil"/>
                <w:bottom w:val="nil"/>
                <w:right w:val="nil"/>
                <w:between w:val="nil"/>
              </w:pBdr>
              <w:spacing w:before="0" w:line="240" w:lineRule="auto"/>
              <w:rPr>
                <w:rFonts w:asciiTheme="minorHAnsi" w:hAnsiTheme="minorHAnsi" w:cstheme="minorHAnsi"/>
                <w:color w:val="000000"/>
              </w:rPr>
            </w:pPr>
            <w:hyperlink r:id="rId16" w:history="1">
              <w:r w:rsidR="00833C7D" w:rsidRPr="00833C7D">
                <w:rPr>
                  <w:rStyle w:val="Hyperlink"/>
                  <w:rFonts w:asciiTheme="minorHAnsi" w:hAnsiTheme="minorHAnsi" w:cstheme="minorHAnsi"/>
                </w:rPr>
                <w:t>Rounding with Number Lines</w:t>
              </w:r>
            </w:hyperlink>
            <w:r w:rsidR="00833C7D" w:rsidRPr="00833C7D">
              <w:rPr>
                <w:rFonts w:asciiTheme="minorHAnsi" w:hAnsiTheme="minorHAnsi" w:cstheme="minorHAnsi"/>
                <w:color w:val="000000"/>
              </w:rPr>
              <w:t> (Word) / </w:t>
            </w:r>
            <w:hyperlink r:id="rId17" w:history="1">
              <w:r w:rsidR="00833C7D" w:rsidRPr="00833C7D">
                <w:rPr>
                  <w:rStyle w:val="Hyperlink"/>
                  <w:rFonts w:asciiTheme="minorHAnsi" w:hAnsiTheme="minorHAnsi" w:cstheme="minorHAnsi"/>
                </w:rPr>
                <w:t>PDF</w:t>
              </w:r>
            </w:hyperlink>
          </w:p>
          <w:p w14:paraId="055514F0" w14:textId="07792CBA" w:rsidR="00B73079" w:rsidRPr="003B5B7E" w:rsidRDefault="006A130D" w:rsidP="00E652E8">
            <w:pPr>
              <w:numPr>
                <w:ilvl w:val="0"/>
                <w:numId w:val="8"/>
              </w:numPr>
              <w:pBdr>
                <w:top w:val="nil"/>
                <w:left w:val="nil"/>
                <w:bottom w:val="nil"/>
                <w:right w:val="nil"/>
                <w:between w:val="nil"/>
              </w:pBdr>
              <w:rPr>
                <w:color w:val="000000"/>
              </w:rPr>
            </w:pPr>
            <w:r w:rsidRPr="00430481">
              <w:rPr>
                <w:color w:val="000000"/>
              </w:rPr>
              <w:t xml:space="preserve">VDOE Word Wall Cards: Grade 5 </w:t>
            </w:r>
            <w:hyperlink r:id="rId18" w:history="1">
              <w:r w:rsidRPr="00430481">
                <w:rPr>
                  <w:rStyle w:val="Hyperlink"/>
                  <w:color w:val="0563C1"/>
                  <w:u w:color="0563C1"/>
                </w:rPr>
                <w:t>(Word)</w:t>
              </w:r>
            </w:hyperlink>
            <w:r w:rsidRPr="00430481">
              <w:rPr>
                <w:color w:val="0563C1"/>
              </w:rPr>
              <w:t xml:space="preserve"> </w:t>
            </w:r>
            <w:r w:rsidRPr="00430481">
              <w:t>|</w:t>
            </w:r>
            <w:r>
              <w:t xml:space="preserve"> </w:t>
            </w:r>
            <w:hyperlink r:id="rId19" w:history="1">
              <w:r w:rsidRPr="00430481">
                <w:rPr>
                  <w:rStyle w:val="Hyperlink"/>
                  <w:color w:val="0563C1"/>
                </w:rPr>
                <w:t>(PDF)</w:t>
              </w:r>
            </w:hyperlink>
            <w:r w:rsidR="003B5B7E">
              <w:rPr>
                <w:rFonts w:ascii="Arial" w:eastAsia="Arial" w:hAnsi="Arial" w:cs="Arial"/>
                <w:color w:val="000000"/>
                <w:sz w:val="18"/>
                <w:szCs w:val="18"/>
                <w:highlight w:val="white"/>
              </w:rPr>
              <w:t> </w:t>
            </w:r>
          </w:p>
          <w:p w14:paraId="2C10E141" w14:textId="0AB29E34" w:rsidR="00B73079" w:rsidRDefault="003B5B7E" w:rsidP="00E652E8">
            <w:pPr>
              <w:numPr>
                <w:ilvl w:val="1"/>
                <w:numId w:val="2"/>
              </w:numPr>
              <w:pBdr>
                <w:top w:val="nil"/>
                <w:left w:val="nil"/>
                <w:bottom w:val="nil"/>
                <w:right w:val="nil"/>
                <w:between w:val="nil"/>
              </w:pBdr>
              <w:rPr>
                <w:color w:val="000000"/>
              </w:rPr>
            </w:pPr>
            <w:r>
              <w:rPr>
                <w:color w:val="000000"/>
              </w:rPr>
              <w:t>Decimal Place Value</w:t>
            </w:r>
          </w:p>
          <w:p w14:paraId="5A58F822" w14:textId="08B61193" w:rsidR="00E652E8" w:rsidRPr="00920E07" w:rsidRDefault="003B5B7E" w:rsidP="00920E07">
            <w:pPr>
              <w:numPr>
                <w:ilvl w:val="1"/>
                <w:numId w:val="2"/>
              </w:numPr>
              <w:pBdr>
                <w:top w:val="nil"/>
                <w:left w:val="nil"/>
                <w:bottom w:val="nil"/>
                <w:right w:val="nil"/>
                <w:between w:val="nil"/>
              </w:pBdr>
              <w:rPr>
                <w:color w:val="000000"/>
              </w:rPr>
            </w:pPr>
            <w:r>
              <w:rPr>
                <w:color w:val="000000"/>
              </w:rPr>
              <w:t>Round</w:t>
            </w:r>
          </w:p>
        </w:tc>
      </w:tr>
      <w:tr w:rsidR="00B73079" w14:paraId="74359F86" w14:textId="77777777" w:rsidTr="00352B39">
        <w:tc>
          <w:tcPr>
            <w:tcW w:w="10705" w:type="dxa"/>
          </w:tcPr>
          <w:p w14:paraId="44044E1E" w14:textId="17D83CF0" w:rsidR="00B73079" w:rsidRDefault="00A453BD" w:rsidP="00887D95">
            <w:pPr>
              <w:spacing w:before="120" w:after="120"/>
            </w:pPr>
            <w:r w:rsidRPr="006F0464">
              <w:rPr>
                <w:b/>
                <w:bCs/>
                <w:sz w:val="28"/>
                <w:szCs w:val="28"/>
              </w:rPr>
              <w:t>Supporting and Prerequisite SOL</w:t>
            </w:r>
            <w:r w:rsidR="00B941BD" w:rsidRPr="0066604A">
              <w:rPr>
                <w:b/>
                <w:sz w:val="28"/>
                <w:szCs w:val="28"/>
              </w:rPr>
              <w:t>:</w:t>
            </w:r>
            <w:r w:rsidR="00B941BD">
              <w:t xml:space="preserve">  </w:t>
            </w:r>
            <w:hyperlink r:id="rId20" w:history="1">
              <w:r w:rsidR="0061390F" w:rsidRPr="006F0464">
                <w:rPr>
                  <w:rStyle w:val="Hyperlink"/>
                </w:rPr>
                <w:t>4.1c</w:t>
              </w:r>
            </w:hyperlink>
            <w:r w:rsidR="0061390F" w:rsidRPr="0061390F">
              <w:t xml:space="preserve">, </w:t>
            </w:r>
            <w:hyperlink r:id="rId21" w:history="1">
              <w:r w:rsidR="0061390F" w:rsidRPr="006F0464">
                <w:rPr>
                  <w:rStyle w:val="Hyperlink"/>
                </w:rPr>
                <w:t>4.3a</w:t>
              </w:r>
            </w:hyperlink>
            <w:r w:rsidR="0061390F" w:rsidRPr="0061390F">
              <w:t xml:space="preserve">, </w:t>
            </w:r>
            <w:hyperlink r:id="rId22" w:history="1">
              <w:r w:rsidR="0061390F" w:rsidRPr="006F0464">
                <w:rPr>
                  <w:rStyle w:val="Hyperlink"/>
                </w:rPr>
                <w:t>4.3b</w:t>
              </w:r>
            </w:hyperlink>
            <w:r w:rsidR="0061390F" w:rsidRPr="0061390F">
              <w:t xml:space="preserve">, </w:t>
            </w:r>
            <w:hyperlink r:id="rId23" w:history="1">
              <w:r w:rsidR="0061390F" w:rsidRPr="006F0464">
                <w:rPr>
                  <w:rStyle w:val="Hyperlink"/>
                </w:rPr>
                <w:t>3.1a</w:t>
              </w:r>
            </w:hyperlink>
            <w:r w:rsidR="0061390F" w:rsidRPr="0061390F">
              <w:t xml:space="preserve">, </w:t>
            </w:r>
            <w:hyperlink r:id="rId24" w:history="1">
              <w:r w:rsidR="0061390F" w:rsidRPr="006F0464">
                <w:rPr>
                  <w:rStyle w:val="Hyperlink"/>
                </w:rPr>
                <w:t>3.1b</w:t>
              </w:r>
            </w:hyperlink>
          </w:p>
        </w:tc>
      </w:tr>
    </w:tbl>
    <w:p w14:paraId="4835D496" w14:textId="77777777" w:rsidR="00B73079" w:rsidRDefault="00B73079"/>
    <w:p w14:paraId="3451A3FC" w14:textId="7036FF00" w:rsidR="00B73079" w:rsidRDefault="00B941BD">
      <w:r>
        <w:br w:type="page"/>
      </w:r>
    </w:p>
    <w:p w14:paraId="2EF44D81" w14:textId="5EBCEAAF" w:rsidR="003B5B7E" w:rsidRPr="008D2DCF" w:rsidRDefault="00716BE0" w:rsidP="008D2DCF">
      <w:pPr>
        <w:pStyle w:val="Title"/>
      </w:pPr>
      <w:bookmarkStart w:id="0" w:name="check"/>
      <w:r>
        <w:lastRenderedPageBreak/>
        <w:t xml:space="preserve">SOL 5.1 - </w:t>
      </w:r>
      <w:r w:rsidR="00B941BD">
        <w:t>Just in Time Quick Check</w:t>
      </w:r>
      <w:bookmarkEnd w:id="0"/>
    </w:p>
    <w:p w14:paraId="797A00A0" w14:textId="6E89B793" w:rsidR="00657E33" w:rsidRPr="00127292" w:rsidRDefault="00127292" w:rsidP="00127292">
      <w:pPr>
        <w:pStyle w:val="ListParagraph"/>
        <w:numPr>
          <w:ilvl w:val="0"/>
          <w:numId w:val="20"/>
        </w:numPr>
        <w:spacing w:line="240" w:lineRule="auto"/>
        <w:rPr>
          <w:rFonts w:ascii="Calibri" w:hAnsi="Calibri"/>
          <w:color w:val="000000"/>
        </w:rPr>
      </w:pPr>
      <w:r>
        <w:rPr>
          <w:rFonts w:ascii="Calibri" w:hAnsi="Calibri"/>
          <w:color w:val="000000"/>
        </w:rPr>
        <w:t>Use a number line to round 1.65 to the nearest whole number.</w:t>
      </w:r>
    </w:p>
    <w:p w14:paraId="04C5D70E" w14:textId="1F6D204D" w:rsidR="00657E33" w:rsidRDefault="00657E33" w:rsidP="00657E33">
      <w:pPr>
        <w:pBdr>
          <w:top w:val="nil"/>
          <w:left w:val="nil"/>
          <w:bottom w:val="nil"/>
          <w:right w:val="nil"/>
          <w:between w:val="nil"/>
        </w:pBdr>
        <w:spacing w:line="240" w:lineRule="auto"/>
        <w:rPr>
          <w:rFonts w:asciiTheme="minorHAnsi" w:hAnsiTheme="minorHAnsi" w:cstheme="minorHAnsi"/>
          <w:color w:val="000000"/>
        </w:rPr>
      </w:pPr>
    </w:p>
    <w:p w14:paraId="2E28EEC8" w14:textId="387CF520" w:rsidR="00127292" w:rsidRDefault="00127292" w:rsidP="00585FE7">
      <w:pPr>
        <w:pBdr>
          <w:top w:val="nil"/>
          <w:left w:val="nil"/>
          <w:bottom w:val="nil"/>
          <w:right w:val="nil"/>
          <w:between w:val="nil"/>
        </w:pBdr>
        <w:spacing w:line="240" w:lineRule="auto"/>
        <w:ind w:firstLine="720"/>
        <w:rPr>
          <w:rFonts w:asciiTheme="minorHAnsi" w:hAnsiTheme="minorHAnsi" w:cstheme="minorHAnsi"/>
          <w:color w:val="000000"/>
        </w:rPr>
      </w:pPr>
      <w:r>
        <w:rPr>
          <w:noProof/>
          <w:lang w:val="en-US"/>
        </w:rPr>
        <w:drawing>
          <wp:inline distT="0" distB="0" distL="0" distR="0" wp14:anchorId="585D73BA" wp14:editId="54BE63A9">
            <wp:extent cx="4638675" cy="133350"/>
            <wp:effectExtent l="0" t="0" r="0" b="0"/>
            <wp:docPr id="2" name="Picture 2" descr="This is a blank number lin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38675" cy="133350"/>
                    </a:xfrm>
                    <a:prstGeom prst="rect">
                      <a:avLst/>
                    </a:prstGeom>
                    <a:noFill/>
                  </pic:spPr>
                </pic:pic>
              </a:graphicData>
            </a:graphic>
          </wp:inline>
        </w:drawing>
      </w:r>
    </w:p>
    <w:p w14:paraId="5E74977A" w14:textId="77777777" w:rsidR="00657E33" w:rsidRDefault="00657E33" w:rsidP="00657E33">
      <w:pPr>
        <w:pBdr>
          <w:top w:val="nil"/>
          <w:left w:val="nil"/>
          <w:bottom w:val="nil"/>
          <w:right w:val="nil"/>
          <w:between w:val="nil"/>
        </w:pBdr>
        <w:spacing w:line="240" w:lineRule="auto"/>
        <w:rPr>
          <w:rFonts w:asciiTheme="minorHAnsi" w:hAnsiTheme="minorHAnsi" w:cstheme="minorHAnsi"/>
          <w:color w:val="000000"/>
        </w:rPr>
      </w:pPr>
    </w:p>
    <w:p w14:paraId="650E9F67" w14:textId="76C80F27" w:rsidR="00AC088A" w:rsidRPr="00065E61" w:rsidRDefault="00AC088A" w:rsidP="00AC088A">
      <w:pPr>
        <w:pStyle w:val="ListParagraph"/>
        <w:numPr>
          <w:ilvl w:val="0"/>
          <w:numId w:val="20"/>
        </w:numPr>
        <w:pBdr>
          <w:top w:val="nil"/>
          <w:left w:val="nil"/>
          <w:bottom w:val="nil"/>
          <w:right w:val="nil"/>
          <w:between w:val="nil"/>
        </w:pBdr>
        <w:spacing w:line="240" w:lineRule="auto"/>
        <w:rPr>
          <w:rFonts w:asciiTheme="minorHAnsi" w:hAnsiTheme="minorHAnsi" w:cstheme="minorHAnsi"/>
          <w:color w:val="000000"/>
        </w:rPr>
      </w:pPr>
      <w:bookmarkStart w:id="1" w:name="_Hlk43396024"/>
      <w:r w:rsidRPr="00127292">
        <w:rPr>
          <w:rFonts w:asciiTheme="minorHAnsi" w:hAnsiTheme="minorHAnsi" w:cstheme="minorHAnsi"/>
          <w:color w:val="000000"/>
        </w:rPr>
        <w:t xml:space="preserve">Round </w:t>
      </w:r>
      <w:r w:rsidR="00CE09BF">
        <w:rPr>
          <w:rFonts w:asciiTheme="minorHAnsi" w:hAnsiTheme="minorHAnsi" w:cstheme="minorHAnsi"/>
          <w:color w:val="000000"/>
        </w:rPr>
        <w:t>0.98 to the nearest tenth</w:t>
      </w:r>
      <w:r w:rsidRPr="00127292">
        <w:rPr>
          <w:rFonts w:asciiTheme="minorHAnsi" w:hAnsiTheme="minorHAnsi" w:cstheme="minorHAnsi"/>
          <w:color w:val="000000"/>
        </w:rPr>
        <w:t>.</w:t>
      </w:r>
      <w:bookmarkEnd w:id="1"/>
    </w:p>
    <w:p w14:paraId="6F8C298E" w14:textId="77777777" w:rsidR="00AC088A" w:rsidRDefault="00AC088A" w:rsidP="00AC088A">
      <w:pPr>
        <w:pBdr>
          <w:top w:val="nil"/>
          <w:left w:val="nil"/>
          <w:bottom w:val="nil"/>
          <w:right w:val="nil"/>
          <w:between w:val="nil"/>
        </w:pBdr>
        <w:spacing w:line="240" w:lineRule="auto"/>
        <w:rPr>
          <w:rFonts w:asciiTheme="minorHAnsi" w:hAnsiTheme="minorHAnsi" w:cstheme="minorHAnsi"/>
          <w:color w:val="000000"/>
        </w:rPr>
      </w:pPr>
    </w:p>
    <w:p w14:paraId="4B837034" w14:textId="41385F24" w:rsidR="00657E33" w:rsidRDefault="00AC088A" w:rsidP="00127292">
      <w:pPr>
        <w:pStyle w:val="ListParagraph"/>
        <w:numPr>
          <w:ilvl w:val="0"/>
          <w:numId w:val="20"/>
        </w:numPr>
        <w:pBdr>
          <w:top w:val="nil"/>
          <w:left w:val="nil"/>
          <w:bottom w:val="nil"/>
          <w:right w:val="nil"/>
          <w:between w:val="nil"/>
        </w:pBdr>
        <w:spacing w:line="240" w:lineRule="auto"/>
        <w:rPr>
          <w:rFonts w:asciiTheme="minorHAnsi" w:hAnsiTheme="minorHAnsi" w:cstheme="minorHAnsi"/>
          <w:color w:val="000000"/>
        </w:rPr>
      </w:pPr>
      <w:r w:rsidRPr="00AC088A">
        <w:rPr>
          <w:rFonts w:asciiTheme="minorHAnsi" w:hAnsiTheme="minorHAnsi" w:cstheme="minorHAnsi"/>
          <w:color w:val="000000"/>
        </w:rPr>
        <w:t xml:space="preserve"> </w:t>
      </w:r>
      <w:r>
        <w:rPr>
          <w:rFonts w:asciiTheme="minorHAnsi" w:hAnsiTheme="minorHAnsi" w:cstheme="minorHAnsi"/>
          <w:color w:val="000000"/>
        </w:rPr>
        <w:t>Complete the table below:</w:t>
      </w:r>
    </w:p>
    <w:p w14:paraId="2AA6B209" w14:textId="5808C175" w:rsidR="00AC088A" w:rsidRDefault="00AC088A" w:rsidP="00AC088A">
      <w:pPr>
        <w:pStyle w:val="ListParagraph"/>
        <w:pBdr>
          <w:top w:val="nil"/>
          <w:left w:val="nil"/>
          <w:bottom w:val="nil"/>
          <w:right w:val="nil"/>
          <w:between w:val="nil"/>
        </w:pBdr>
        <w:spacing w:line="240" w:lineRule="auto"/>
        <w:ind w:left="1080"/>
        <w:rPr>
          <w:rFonts w:asciiTheme="minorHAnsi" w:hAnsiTheme="minorHAnsi" w:cstheme="minorHAnsi"/>
          <w:color w:val="000000"/>
        </w:rPr>
      </w:pPr>
    </w:p>
    <w:tbl>
      <w:tblPr>
        <w:tblStyle w:val="TableGrid"/>
        <w:tblW w:w="0" w:type="auto"/>
        <w:tblInd w:w="1080" w:type="dxa"/>
        <w:tblLook w:val="04A0" w:firstRow="1" w:lastRow="0" w:firstColumn="1" w:lastColumn="0" w:noHBand="0" w:noVBand="1"/>
        <w:tblCaption w:val="A table"/>
        <w:tblDescription w:val="The first column says Number to Round and the number 4.635. The second column says round to the nearest whole number. The third column says round to the nearest tenth. The fourth column says round to the nearest hundredth. "/>
      </w:tblPr>
      <w:tblGrid>
        <w:gridCol w:w="2337"/>
        <w:gridCol w:w="2337"/>
        <w:gridCol w:w="2338"/>
        <w:gridCol w:w="2338"/>
      </w:tblGrid>
      <w:tr w:rsidR="00CF3FC3" w14:paraId="51EC13F9" w14:textId="77777777" w:rsidTr="00B50763">
        <w:trPr>
          <w:tblHeader/>
        </w:trPr>
        <w:tc>
          <w:tcPr>
            <w:tcW w:w="2337" w:type="dxa"/>
            <w:vAlign w:val="center"/>
          </w:tcPr>
          <w:p w14:paraId="5CFA05F6" w14:textId="36960C7A" w:rsidR="00CF3FC3" w:rsidRDefault="00CF3FC3" w:rsidP="000C50D7">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Number to Round</w:t>
            </w:r>
          </w:p>
        </w:tc>
        <w:tc>
          <w:tcPr>
            <w:tcW w:w="2337" w:type="dxa"/>
            <w:vAlign w:val="center"/>
          </w:tcPr>
          <w:p w14:paraId="7EC396BD" w14:textId="7F0DF301" w:rsidR="00CF3FC3" w:rsidRDefault="00CF3FC3" w:rsidP="000C50D7">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Round to the nearest whole number</w:t>
            </w:r>
          </w:p>
        </w:tc>
        <w:tc>
          <w:tcPr>
            <w:tcW w:w="2338" w:type="dxa"/>
            <w:vAlign w:val="center"/>
          </w:tcPr>
          <w:p w14:paraId="307AD1D6" w14:textId="137C7F9E" w:rsidR="00CF3FC3" w:rsidRDefault="00CF3FC3" w:rsidP="000C50D7">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Round to the nearest tenth</w:t>
            </w:r>
          </w:p>
        </w:tc>
        <w:tc>
          <w:tcPr>
            <w:tcW w:w="2338" w:type="dxa"/>
            <w:vAlign w:val="center"/>
          </w:tcPr>
          <w:p w14:paraId="72D0DE46" w14:textId="5349568F" w:rsidR="00CF3FC3" w:rsidRDefault="00CF3FC3" w:rsidP="000C50D7">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Round to the nearest hundredth</w:t>
            </w:r>
          </w:p>
        </w:tc>
      </w:tr>
      <w:tr w:rsidR="00CF3FC3" w14:paraId="6B04F945" w14:textId="77777777" w:rsidTr="000C50D7">
        <w:tc>
          <w:tcPr>
            <w:tcW w:w="2337" w:type="dxa"/>
            <w:vAlign w:val="center"/>
          </w:tcPr>
          <w:p w14:paraId="68C70AB3" w14:textId="6A65CBD0" w:rsidR="00CF3FC3" w:rsidRDefault="00205D60" w:rsidP="000C50D7">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4.635</w:t>
            </w:r>
          </w:p>
        </w:tc>
        <w:tc>
          <w:tcPr>
            <w:tcW w:w="2337" w:type="dxa"/>
            <w:vAlign w:val="center"/>
          </w:tcPr>
          <w:p w14:paraId="36F26DAA" w14:textId="77777777" w:rsidR="00CF3FC3" w:rsidRDefault="00CF3FC3" w:rsidP="000C50D7">
            <w:pPr>
              <w:pStyle w:val="ListParagraph"/>
              <w:spacing w:line="240" w:lineRule="auto"/>
              <w:ind w:left="0"/>
              <w:jc w:val="center"/>
              <w:rPr>
                <w:rFonts w:asciiTheme="minorHAnsi" w:hAnsiTheme="minorHAnsi" w:cstheme="minorHAnsi"/>
                <w:color w:val="000000"/>
              </w:rPr>
            </w:pPr>
          </w:p>
        </w:tc>
        <w:tc>
          <w:tcPr>
            <w:tcW w:w="2338" w:type="dxa"/>
            <w:vAlign w:val="center"/>
          </w:tcPr>
          <w:p w14:paraId="0D65D72C" w14:textId="77777777" w:rsidR="00CF3FC3" w:rsidRDefault="00CF3FC3" w:rsidP="000C50D7">
            <w:pPr>
              <w:pStyle w:val="ListParagraph"/>
              <w:spacing w:line="240" w:lineRule="auto"/>
              <w:ind w:left="0"/>
              <w:jc w:val="center"/>
              <w:rPr>
                <w:rFonts w:asciiTheme="minorHAnsi" w:hAnsiTheme="minorHAnsi" w:cstheme="minorHAnsi"/>
                <w:color w:val="000000"/>
              </w:rPr>
            </w:pPr>
          </w:p>
        </w:tc>
        <w:tc>
          <w:tcPr>
            <w:tcW w:w="2338" w:type="dxa"/>
            <w:vAlign w:val="center"/>
          </w:tcPr>
          <w:p w14:paraId="16FC603E" w14:textId="77777777" w:rsidR="00CF3FC3" w:rsidRDefault="00CF3FC3" w:rsidP="000C50D7">
            <w:pPr>
              <w:pStyle w:val="ListParagraph"/>
              <w:spacing w:line="240" w:lineRule="auto"/>
              <w:ind w:left="0"/>
              <w:jc w:val="center"/>
              <w:rPr>
                <w:rFonts w:asciiTheme="minorHAnsi" w:hAnsiTheme="minorHAnsi" w:cstheme="minorHAnsi"/>
                <w:color w:val="000000"/>
              </w:rPr>
            </w:pPr>
          </w:p>
        </w:tc>
      </w:tr>
    </w:tbl>
    <w:p w14:paraId="62F29C90" w14:textId="77777777" w:rsidR="00AC088A" w:rsidRPr="00AC088A" w:rsidRDefault="00AC088A" w:rsidP="00AC088A">
      <w:pPr>
        <w:pStyle w:val="ListParagraph"/>
        <w:pBdr>
          <w:top w:val="nil"/>
          <w:left w:val="nil"/>
          <w:bottom w:val="nil"/>
          <w:right w:val="nil"/>
          <w:between w:val="nil"/>
        </w:pBdr>
        <w:spacing w:line="240" w:lineRule="auto"/>
        <w:ind w:left="1080"/>
        <w:rPr>
          <w:rFonts w:asciiTheme="minorHAnsi" w:hAnsiTheme="minorHAnsi" w:cstheme="minorHAnsi"/>
          <w:color w:val="000000"/>
        </w:rPr>
      </w:pPr>
    </w:p>
    <w:p w14:paraId="3AFC7298" w14:textId="3BC59400" w:rsidR="003B5B7E" w:rsidRDefault="00C34C4F" w:rsidP="00127292">
      <w:pPr>
        <w:pStyle w:val="ListParagraph"/>
        <w:numPr>
          <w:ilvl w:val="0"/>
          <w:numId w:val="20"/>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 </w:t>
      </w:r>
      <w:bookmarkStart w:id="2" w:name="_Hlk44847432"/>
      <w:r>
        <w:rPr>
          <w:rFonts w:asciiTheme="minorHAnsi" w:hAnsiTheme="minorHAnsi" w:cstheme="minorHAnsi"/>
          <w:color w:val="000000"/>
        </w:rPr>
        <w:t xml:space="preserve">Write a number that will round to 4.68.  Explain how you know </w:t>
      </w:r>
      <w:r w:rsidR="001F7CBE">
        <w:rPr>
          <w:rFonts w:asciiTheme="minorHAnsi" w:hAnsiTheme="minorHAnsi" w:cstheme="minorHAnsi"/>
          <w:color w:val="000000"/>
        </w:rPr>
        <w:t>that it will round to 4.68.</w:t>
      </w:r>
    </w:p>
    <w:bookmarkEnd w:id="2"/>
    <w:p w14:paraId="6E7CF3DA" w14:textId="3CBE4059" w:rsidR="009347BE" w:rsidRDefault="009347BE" w:rsidP="009347BE">
      <w:pPr>
        <w:pBdr>
          <w:top w:val="nil"/>
          <w:left w:val="nil"/>
          <w:bottom w:val="nil"/>
          <w:right w:val="nil"/>
          <w:between w:val="nil"/>
        </w:pBdr>
        <w:spacing w:line="240" w:lineRule="auto"/>
        <w:rPr>
          <w:rFonts w:asciiTheme="minorHAnsi" w:hAnsiTheme="minorHAnsi" w:cstheme="minorHAnsi"/>
          <w:color w:val="000000"/>
        </w:rPr>
      </w:pPr>
    </w:p>
    <w:p w14:paraId="6457B521" w14:textId="13CCAED9" w:rsidR="009347BE" w:rsidRDefault="009347BE" w:rsidP="009347BE">
      <w:pPr>
        <w:pBdr>
          <w:top w:val="nil"/>
          <w:left w:val="nil"/>
          <w:bottom w:val="nil"/>
          <w:right w:val="nil"/>
          <w:between w:val="nil"/>
        </w:pBdr>
        <w:spacing w:line="240" w:lineRule="auto"/>
        <w:rPr>
          <w:rFonts w:asciiTheme="minorHAnsi" w:hAnsiTheme="minorHAnsi" w:cstheme="minorHAnsi"/>
          <w:color w:val="000000"/>
        </w:rPr>
      </w:pPr>
    </w:p>
    <w:p w14:paraId="2E5C77FA" w14:textId="10BB2536" w:rsidR="009347BE" w:rsidRDefault="009347BE" w:rsidP="003F4E8B">
      <w:pPr>
        <w:pStyle w:val="ListParagraph"/>
        <w:numPr>
          <w:ilvl w:val="0"/>
          <w:numId w:val="20"/>
        </w:numPr>
        <w:pBdr>
          <w:top w:val="nil"/>
          <w:left w:val="nil"/>
          <w:bottom w:val="nil"/>
          <w:right w:val="nil"/>
          <w:between w:val="nil"/>
        </w:pBdr>
        <w:tabs>
          <w:tab w:val="left" w:pos="720"/>
        </w:tabs>
        <w:spacing w:line="240" w:lineRule="auto"/>
        <w:rPr>
          <w:rFonts w:asciiTheme="minorHAnsi" w:hAnsiTheme="minorHAnsi" w:cstheme="minorHAnsi"/>
          <w:color w:val="000000"/>
        </w:rPr>
      </w:pPr>
      <w:r>
        <w:rPr>
          <w:rFonts w:asciiTheme="minorHAnsi" w:hAnsiTheme="minorHAnsi" w:cstheme="minorHAnsi"/>
          <w:color w:val="000000"/>
        </w:rPr>
        <w:t xml:space="preserve">Select all of the numbers </w:t>
      </w:r>
      <w:r w:rsidR="00CE09BF">
        <w:rPr>
          <w:rFonts w:asciiTheme="minorHAnsi" w:hAnsiTheme="minorHAnsi" w:cstheme="minorHAnsi"/>
          <w:color w:val="000000"/>
        </w:rPr>
        <w:t>that will</w:t>
      </w:r>
      <w:r>
        <w:rPr>
          <w:rFonts w:asciiTheme="minorHAnsi" w:hAnsiTheme="minorHAnsi" w:cstheme="minorHAnsi"/>
          <w:color w:val="000000"/>
        </w:rPr>
        <w:t xml:space="preserve"> round to 3.</w:t>
      </w:r>
      <w:r w:rsidR="00205D60">
        <w:rPr>
          <w:rFonts w:asciiTheme="minorHAnsi" w:hAnsiTheme="minorHAnsi" w:cstheme="minorHAnsi"/>
          <w:color w:val="000000"/>
        </w:rPr>
        <w:t>91 when rounded</w:t>
      </w:r>
      <w:r w:rsidR="00CE09BF">
        <w:rPr>
          <w:rFonts w:asciiTheme="minorHAnsi" w:hAnsiTheme="minorHAnsi" w:cstheme="minorHAnsi"/>
          <w:color w:val="000000"/>
        </w:rPr>
        <w:t xml:space="preserve"> to the nearest hundredth</w:t>
      </w:r>
      <w:r w:rsidR="00205D60">
        <w:rPr>
          <w:rFonts w:asciiTheme="minorHAnsi" w:hAnsiTheme="minorHAnsi" w:cstheme="minorHAnsi"/>
          <w:color w:val="000000"/>
        </w:rPr>
        <w:t xml:space="preserve">. </w:t>
      </w:r>
    </w:p>
    <w:p w14:paraId="28F4B979" w14:textId="3890410A" w:rsidR="00205D60" w:rsidRDefault="00205D60" w:rsidP="00205D60">
      <w:pPr>
        <w:pBdr>
          <w:top w:val="nil"/>
          <w:left w:val="nil"/>
          <w:bottom w:val="nil"/>
          <w:right w:val="nil"/>
          <w:between w:val="nil"/>
        </w:pBdr>
        <w:spacing w:line="240" w:lineRule="auto"/>
        <w:rPr>
          <w:rFonts w:asciiTheme="minorHAnsi" w:hAnsiTheme="minorHAnsi" w:cstheme="minorHAnsi"/>
          <w:color w:val="000000"/>
        </w:rPr>
      </w:pPr>
    </w:p>
    <w:p w14:paraId="111BF3DA" w14:textId="361D0DA6" w:rsidR="000D1401" w:rsidRDefault="000D1401" w:rsidP="00CE09BF">
      <w:pPr>
        <w:pBdr>
          <w:top w:val="nil"/>
          <w:left w:val="nil"/>
          <w:bottom w:val="nil"/>
          <w:right w:val="nil"/>
          <w:between w:val="nil"/>
        </w:pBdr>
        <w:spacing w:line="240" w:lineRule="auto"/>
        <w:ind w:left="720" w:firstLine="360"/>
        <w:rPr>
          <w:rFonts w:asciiTheme="minorHAnsi" w:hAnsiTheme="minorHAnsi" w:cstheme="minorHAnsi"/>
          <w:color w:val="000000"/>
        </w:rPr>
      </w:pPr>
      <w:r>
        <w:rPr>
          <w:rFonts w:asciiTheme="minorHAnsi" w:hAnsiTheme="minorHAnsi" w:cstheme="minorHAnsi"/>
          <w:color w:val="000000"/>
        </w:rPr>
        <w:t>4.912</w:t>
      </w:r>
      <w:r>
        <w:rPr>
          <w:rFonts w:asciiTheme="minorHAnsi" w:hAnsiTheme="minorHAnsi" w:cstheme="minorHAnsi"/>
          <w:color w:val="000000"/>
        </w:rPr>
        <w:tab/>
      </w:r>
      <w:r>
        <w:rPr>
          <w:rFonts w:asciiTheme="minorHAnsi" w:hAnsiTheme="minorHAnsi" w:cstheme="minorHAnsi"/>
          <w:color w:val="000000"/>
        </w:rPr>
        <w:tab/>
        <w:t>3.921</w:t>
      </w:r>
      <w:r>
        <w:rPr>
          <w:rFonts w:asciiTheme="minorHAnsi" w:hAnsiTheme="minorHAnsi" w:cstheme="minorHAnsi"/>
          <w:color w:val="000000"/>
        </w:rPr>
        <w:tab/>
      </w:r>
      <w:r>
        <w:rPr>
          <w:rFonts w:asciiTheme="minorHAnsi" w:hAnsiTheme="minorHAnsi" w:cstheme="minorHAnsi"/>
          <w:color w:val="000000"/>
        </w:rPr>
        <w:tab/>
        <w:t>3.913</w:t>
      </w:r>
      <w:r>
        <w:rPr>
          <w:rFonts w:asciiTheme="minorHAnsi" w:hAnsiTheme="minorHAnsi" w:cstheme="minorHAnsi"/>
          <w:color w:val="000000"/>
        </w:rPr>
        <w:tab/>
      </w:r>
      <w:r>
        <w:rPr>
          <w:rFonts w:asciiTheme="minorHAnsi" w:hAnsiTheme="minorHAnsi" w:cstheme="minorHAnsi"/>
          <w:color w:val="000000"/>
        </w:rPr>
        <w:tab/>
        <w:t>3.916</w:t>
      </w:r>
      <w:r>
        <w:rPr>
          <w:rFonts w:asciiTheme="minorHAnsi" w:hAnsiTheme="minorHAnsi" w:cstheme="minorHAnsi"/>
          <w:color w:val="000000"/>
        </w:rPr>
        <w:tab/>
      </w:r>
      <w:r>
        <w:rPr>
          <w:rFonts w:asciiTheme="minorHAnsi" w:hAnsiTheme="minorHAnsi" w:cstheme="minorHAnsi"/>
          <w:color w:val="000000"/>
        </w:rPr>
        <w:tab/>
        <w:t>3.914</w:t>
      </w:r>
      <w:r>
        <w:rPr>
          <w:rFonts w:asciiTheme="minorHAnsi" w:hAnsiTheme="minorHAnsi" w:cstheme="minorHAnsi"/>
          <w:color w:val="000000"/>
        </w:rPr>
        <w:tab/>
      </w:r>
      <w:r>
        <w:rPr>
          <w:rFonts w:asciiTheme="minorHAnsi" w:hAnsiTheme="minorHAnsi" w:cstheme="minorHAnsi"/>
          <w:color w:val="000000"/>
        </w:rPr>
        <w:tab/>
        <w:t>3.908</w:t>
      </w:r>
    </w:p>
    <w:p w14:paraId="13A16C1A" w14:textId="32BCF045" w:rsidR="00127292" w:rsidRDefault="00127292" w:rsidP="000D1401">
      <w:pPr>
        <w:pBdr>
          <w:top w:val="nil"/>
          <w:left w:val="nil"/>
          <w:bottom w:val="nil"/>
          <w:right w:val="nil"/>
          <w:between w:val="nil"/>
        </w:pBdr>
        <w:spacing w:line="240" w:lineRule="auto"/>
        <w:ind w:left="720"/>
        <w:rPr>
          <w:rFonts w:asciiTheme="minorHAnsi" w:hAnsiTheme="minorHAnsi" w:cstheme="minorHAnsi"/>
          <w:color w:val="000000"/>
        </w:rPr>
      </w:pPr>
    </w:p>
    <w:p w14:paraId="4AC31ECE" w14:textId="19BD36CA" w:rsidR="00127292" w:rsidRPr="00127292" w:rsidRDefault="00127292" w:rsidP="00127292">
      <w:pPr>
        <w:pStyle w:val="ListParagraph"/>
        <w:numPr>
          <w:ilvl w:val="0"/>
          <w:numId w:val="20"/>
        </w:numPr>
        <w:rPr>
          <w:rFonts w:asciiTheme="minorHAnsi" w:hAnsiTheme="minorHAnsi" w:cstheme="minorHAnsi"/>
          <w:color w:val="000000"/>
        </w:rPr>
      </w:pPr>
      <w:r w:rsidRPr="00127292">
        <w:rPr>
          <w:rFonts w:asciiTheme="minorHAnsi" w:hAnsiTheme="minorHAnsi" w:cstheme="minorHAnsi"/>
          <w:color w:val="000000"/>
        </w:rPr>
        <w:t>Maria round</w:t>
      </w:r>
      <w:r w:rsidR="00A25D60">
        <w:rPr>
          <w:rFonts w:asciiTheme="minorHAnsi" w:hAnsiTheme="minorHAnsi" w:cstheme="minorHAnsi"/>
          <w:color w:val="000000"/>
        </w:rPr>
        <w:t>ed</w:t>
      </w:r>
      <w:r w:rsidRPr="00127292">
        <w:rPr>
          <w:rFonts w:asciiTheme="minorHAnsi" w:hAnsiTheme="minorHAnsi" w:cstheme="minorHAnsi"/>
          <w:color w:val="000000"/>
        </w:rPr>
        <w:t xml:space="preserve"> $1.67 to $2.00. Derek </w:t>
      </w:r>
      <w:r w:rsidR="00667C50" w:rsidRPr="00127292">
        <w:rPr>
          <w:rFonts w:asciiTheme="minorHAnsi" w:hAnsiTheme="minorHAnsi" w:cstheme="minorHAnsi"/>
          <w:color w:val="000000"/>
        </w:rPr>
        <w:t>round</w:t>
      </w:r>
      <w:r w:rsidR="00A25D60">
        <w:rPr>
          <w:rFonts w:asciiTheme="minorHAnsi" w:hAnsiTheme="minorHAnsi" w:cstheme="minorHAnsi"/>
          <w:color w:val="000000"/>
        </w:rPr>
        <w:t>ed</w:t>
      </w:r>
      <w:r w:rsidR="00667C50" w:rsidRPr="00127292">
        <w:rPr>
          <w:rFonts w:asciiTheme="minorHAnsi" w:hAnsiTheme="minorHAnsi" w:cstheme="minorHAnsi"/>
          <w:color w:val="000000"/>
        </w:rPr>
        <w:t xml:space="preserve"> </w:t>
      </w:r>
      <w:r w:rsidRPr="00127292">
        <w:rPr>
          <w:rFonts w:asciiTheme="minorHAnsi" w:hAnsiTheme="minorHAnsi" w:cstheme="minorHAnsi"/>
          <w:color w:val="000000"/>
        </w:rPr>
        <w:t xml:space="preserve">it to $1.70. Who </w:t>
      </w:r>
      <w:r w:rsidR="00667C50" w:rsidRPr="00127292">
        <w:rPr>
          <w:rFonts w:asciiTheme="minorHAnsi" w:hAnsiTheme="minorHAnsi" w:cstheme="minorHAnsi"/>
          <w:color w:val="000000"/>
        </w:rPr>
        <w:t>round</w:t>
      </w:r>
      <w:r w:rsidR="00A25D60">
        <w:rPr>
          <w:rFonts w:asciiTheme="minorHAnsi" w:hAnsiTheme="minorHAnsi" w:cstheme="minorHAnsi"/>
          <w:color w:val="000000"/>
        </w:rPr>
        <w:t>ed</w:t>
      </w:r>
      <w:r w:rsidR="00667C50" w:rsidRPr="00127292">
        <w:rPr>
          <w:rFonts w:asciiTheme="minorHAnsi" w:hAnsiTheme="minorHAnsi" w:cstheme="minorHAnsi"/>
          <w:color w:val="000000"/>
        </w:rPr>
        <w:t xml:space="preserve"> </w:t>
      </w:r>
      <w:r w:rsidRPr="00127292">
        <w:rPr>
          <w:rFonts w:asciiTheme="minorHAnsi" w:hAnsiTheme="minorHAnsi" w:cstheme="minorHAnsi"/>
          <w:color w:val="000000"/>
        </w:rPr>
        <w:t>$1.67 correctly? Explain your thinking using pictures, numbers, and words.</w:t>
      </w:r>
    </w:p>
    <w:p w14:paraId="155A6435" w14:textId="60BFC857" w:rsidR="00127292" w:rsidRPr="00127292" w:rsidRDefault="00127292" w:rsidP="00127292">
      <w:pPr>
        <w:pStyle w:val="ListParagraph"/>
        <w:pBdr>
          <w:top w:val="nil"/>
          <w:left w:val="nil"/>
          <w:bottom w:val="nil"/>
          <w:right w:val="nil"/>
          <w:between w:val="nil"/>
        </w:pBdr>
        <w:spacing w:line="240" w:lineRule="auto"/>
        <w:ind w:left="1080"/>
        <w:rPr>
          <w:rFonts w:asciiTheme="minorHAnsi" w:hAnsiTheme="minorHAnsi" w:cstheme="minorHAnsi"/>
          <w:color w:val="000000"/>
        </w:rPr>
      </w:pPr>
    </w:p>
    <w:p w14:paraId="28C6B63A" w14:textId="1870A872" w:rsidR="001F7CBE" w:rsidRDefault="001F7CBE" w:rsidP="00065E61">
      <w:pPr>
        <w:pStyle w:val="Title"/>
        <w:jc w:val="left"/>
      </w:pPr>
    </w:p>
    <w:p w14:paraId="055FAFB2" w14:textId="638EA499" w:rsidR="001F7CBE" w:rsidRPr="00352B39" w:rsidRDefault="00352B39" w:rsidP="00352B39">
      <w:pPr>
        <w:rPr>
          <w:b/>
          <w:sz w:val="28"/>
          <w:szCs w:val="28"/>
        </w:rPr>
      </w:pPr>
      <w:r>
        <w:br w:type="page"/>
      </w:r>
    </w:p>
    <w:p w14:paraId="0417A45F" w14:textId="135CC74B" w:rsidR="00B73079" w:rsidRDefault="00716BE0" w:rsidP="00F22AD8">
      <w:pPr>
        <w:pStyle w:val="Title"/>
      </w:pPr>
      <w:bookmarkStart w:id="3" w:name="_heading=h.1fob9te" w:colFirst="0" w:colLast="0"/>
      <w:bookmarkStart w:id="4" w:name="Teacher"/>
      <w:bookmarkEnd w:id="3"/>
      <w:r>
        <w:lastRenderedPageBreak/>
        <w:t xml:space="preserve">SOL 5.1 - </w:t>
      </w:r>
      <w:r w:rsidR="00B941BD">
        <w:t>Just in Time Quick Check Teacher Notes</w:t>
      </w:r>
    </w:p>
    <w:bookmarkEnd w:id="4"/>
    <w:p w14:paraId="1A097E39" w14:textId="63705D8B" w:rsidR="00B73079" w:rsidRPr="008D2DCF" w:rsidRDefault="00657E33" w:rsidP="00F22AD8">
      <w:pPr>
        <w:spacing w:after="0"/>
        <w:ind w:left="360"/>
        <w:jc w:val="center"/>
        <w:rPr>
          <w:b/>
          <w:color w:val="C00000"/>
        </w:rPr>
      </w:pPr>
      <w:r>
        <w:rPr>
          <w:b/>
          <w:color w:val="C00000"/>
        </w:rPr>
        <w:t>Common Error</w:t>
      </w:r>
      <w:r w:rsidR="004A08B7">
        <w:rPr>
          <w:b/>
          <w:color w:val="C00000"/>
        </w:rPr>
        <w:t>s</w:t>
      </w:r>
      <w:r>
        <w:rPr>
          <w:b/>
          <w:color w:val="C00000"/>
        </w:rPr>
        <w:t>/Misconceptions and their Possible Indications</w:t>
      </w:r>
    </w:p>
    <w:p w14:paraId="0B7ECB62" w14:textId="211BB1BD" w:rsidR="00127292" w:rsidRPr="001F7CBE" w:rsidRDefault="00127292" w:rsidP="003F4E8B">
      <w:pPr>
        <w:pStyle w:val="ListParagraph"/>
        <w:numPr>
          <w:ilvl w:val="0"/>
          <w:numId w:val="21"/>
        </w:numPr>
        <w:spacing w:line="240" w:lineRule="auto"/>
        <w:ind w:left="360"/>
        <w:rPr>
          <w:rFonts w:asciiTheme="minorHAnsi" w:hAnsiTheme="minorHAnsi"/>
          <w:color w:val="000000"/>
        </w:rPr>
      </w:pPr>
      <w:r w:rsidRPr="001F7CBE">
        <w:rPr>
          <w:rFonts w:asciiTheme="minorHAnsi" w:hAnsiTheme="minorHAnsi"/>
          <w:color w:val="000000"/>
        </w:rPr>
        <w:t>Use a number line to round 1.65 to the nearest whole number.</w:t>
      </w:r>
    </w:p>
    <w:p w14:paraId="6572BD37" w14:textId="7DD1E289" w:rsidR="008D2DCF" w:rsidRDefault="008D2DCF" w:rsidP="003F4E8B">
      <w:pPr>
        <w:ind w:left="360"/>
        <w:rPr>
          <w:color w:val="000000"/>
          <w:lang w:val="en-US"/>
        </w:rPr>
      </w:pPr>
    </w:p>
    <w:p w14:paraId="1D9C99DE" w14:textId="71A58EFE" w:rsidR="00127292" w:rsidRDefault="001F7CBE" w:rsidP="003F4E8B">
      <w:pPr>
        <w:ind w:left="360" w:firstLine="720"/>
        <w:rPr>
          <w:color w:val="000000"/>
        </w:rPr>
      </w:pPr>
      <w:r>
        <w:rPr>
          <w:noProof/>
          <w:lang w:val="en-US"/>
        </w:rPr>
        <w:drawing>
          <wp:inline distT="0" distB="0" distL="0" distR="0" wp14:anchorId="776BA69F" wp14:editId="77E427CE">
            <wp:extent cx="4638675" cy="133350"/>
            <wp:effectExtent l="0" t="0" r="0" b="0"/>
            <wp:docPr id="3" name="Picture 3" descr="This is a blank number lin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38675" cy="133350"/>
                    </a:xfrm>
                    <a:prstGeom prst="rect">
                      <a:avLst/>
                    </a:prstGeom>
                    <a:noFill/>
                  </pic:spPr>
                </pic:pic>
              </a:graphicData>
            </a:graphic>
          </wp:inline>
        </w:drawing>
      </w:r>
    </w:p>
    <w:p w14:paraId="19B15A0C" w14:textId="20BE9684" w:rsidR="00171B70" w:rsidRDefault="000C50D7" w:rsidP="00973D11">
      <w:pPr>
        <w:spacing w:line="276" w:lineRule="auto"/>
        <w:ind w:left="360"/>
        <w:rPr>
          <w:i/>
          <w:iCs/>
          <w:color w:val="C00000"/>
        </w:rPr>
      </w:pPr>
      <w:r>
        <w:rPr>
          <w:i/>
          <w:iCs/>
          <w:color w:val="C00000"/>
        </w:rPr>
        <w:t>Some</w:t>
      </w:r>
      <w:r w:rsidRPr="00EA7A39">
        <w:rPr>
          <w:i/>
          <w:iCs/>
          <w:color w:val="C00000"/>
        </w:rPr>
        <w:t xml:space="preserve"> </w:t>
      </w:r>
      <w:r w:rsidR="00127292" w:rsidRPr="00EA7A39">
        <w:rPr>
          <w:i/>
          <w:iCs/>
          <w:color w:val="C00000"/>
        </w:rPr>
        <w:t xml:space="preserve">students may have a misconception </w:t>
      </w:r>
      <w:r w:rsidR="00171B70">
        <w:rPr>
          <w:i/>
          <w:iCs/>
          <w:color w:val="C00000"/>
        </w:rPr>
        <w:t>about</w:t>
      </w:r>
      <w:r w:rsidR="00171B70" w:rsidRPr="00EA7A39">
        <w:rPr>
          <w:i/>
          <w:iCs/>
          <w:color w:val="C00000"/>
        </w:rPr>
        <w:t xml:space="preserve"> </w:t>
      </w:r>
      <w:r w:rsidR="00127292" w:rsidRPr="00EA7A39">
        <w:rPr>
          <w:i/>
          <w:iCs/>
          <w:color w:val="C00000"/>
        </w:rPr>
        <w:t xml:space="preserve">what the upper and lower boundary should be on the number line when rounding to the nearest whole number.  Many students struggle with place names, values, and patterns within numbers. </w:t>
      </w:r>
      <w:r w:rsidR="00171B70">
        <w:rPr>
          <w:i/>
          <w:iCs/>
          <w:color w:val="C00000"/>
        </w:rPr>
        <w:t>These students may have difficulty recognizing that 1.65 comes between 1 and 2.  Some students may incorrectly place 1 as the upper boundary while other students may struggle with the idea of rounding to the whole number and then incorrectly label the boundaries as 1.60 and 1.70 (or 1.6 and 1.7).</w:t>
      </w:r>
    </w:p>
    <w:p w14:paraId="688B7039" w14:textId="29EF37F3" w:rsidR="00171B70" w:rsidRDefault="00127292" w:rsidP="00973D11">
      <w:pPr>
        <w:spacing w:after="120" w:line="276" w:lineRule="auto"/>
        <w:ind w:left="360"/>
        <w:rPr>
          <w:i/>
          <w:iCs/>
          <w:color w:val="C00000"/>
        </w:rPr>
      </w:pPr>
      <w:r w:rsidRPr="00EA7A39">
        <w:rPr>
          <w:i/>
          <w:iCs/>
          <w:color w:val="C00000"/>
        </w:rPr>
        <w:t xml:space="preserve">Also, </w:t>
      </w:r>
      <w:r w:rsidR="00171B70">
        <w:rPr>
          <w:i/>
          <w:iCs/>
          <w:color w:val="C00000"/>
        </w:rPr>
        <w:t xml:space="preserve">some students may </w:t>
      </w:r>
      <w:r w:rsidR="003070E6">
        <w:rPr>
          <w:i/>
          <w:iCs/>
          <w:color w:val="C00000"/>
        </w:rPr>
        <w:t>be able to determine the boundaries, but then incorrectly</w:t>
      </w:r>
      <w:r w:rsidR="00171B70">
        <w:rPr>
          <w:i/>
          <w:iCs/>
          <w:color w:val="C00000"/>
        </w:rPr>
        <w:t xml:space="preserve"> </w:t>
      </w:r>
      <w:r w:rsidR="003F4E8B">
        <w:rPr>
          <w:i/>
          <w:iCs/>
          <w:color w:val="C00000"/>
        </w:rPr>
        <w:t>round this number to one, not</w:t>
      </w:r>
      <w:r w:rsidR="00973D11">
        <w:rPr>
          <w:i/>
          <w:iCs/>
          <w:color w:val="C00000"/>
        </w:rPr>
        <w:t xml:space="preserve"> </w:t>
      </w:r>
      <w:r w:rsidRPr="00EA7A39">
        <w:rPr>
          <w:i/>
          <w:iCs/>
          <w:color w:val="C00000"/>
        </w:rPr>
        <w:t xml:space="preserve">understanding that rounding is determining the whole number that the selected number is closest to. </w:t>
      </w:r>
    </w:p>
    <w:p w14:paraId="1BC7AC26" w14:textId="67713588" w:rsidR="00127292" w:rsidRPr="00EA7A39" w:rsidRDefault="00127292" w:rsidP="00973D11">
      <w:pPr>
        <w:spacing w:line="276" w:lineRule="auto"/>
        <w:ind w:left="360"/>
        <w:rPr>
          <w:i/>
          <w:iCs/>
          <w:color w:val="C00000"/>
        </w:rPr>
      </w:pPr>
      <w:r w:rsidRPr="00EA7A39">
        <w:rPr>
          <w:i/>
          <w:iCs/>
          <w:color w:val="C00000"/>
        </w:rPr>
        <w:t xml:space="preserve">If students have been taught a rounding rule or trick this </w:t>
      </w:r>
      <w:r w:rsidR="00171B70">
        <w:rPr>
          <w:i/>
          <w:iCs/>
          <w:color w:val="C00000"/>
        </w:rPr>
        <w:t xml:space="preserve">may make it difficult for them to model rounding on a number line and </w:t>
      </w:r>
      <w:r w:rsidRPr="00EA7A39">
        <w:rPr>
          <w:i/>
          <w:iCs/>
          <w:color w:val="C00000"/>
        </w:rPr>
        <w:t>may impede their understanding of evaluating the number as a whole value for they have been condition</w:t>
      </w:r>
      <w:r w:rsidR="00171B70">
        <w:rPr>
          <w:i/>
          <w:iCs/>
          <w:color w:val="C00000"/>
        </w:rPr>
        <w:t>ed</w:t>
      </w:r>
      <w:r w:rsidRPr="00EA7A39">
        <w:rPr>
          <w:i/>
          <w:iCs/>
          <w:color w:val="C00000"/>
        </w:rPr>
        <w:t xml:space="preserve"> to simply look at digits in isolation without evaluating the complete value of a number.  They may also forget about the whole number because they are focusing only on the tenths place to help them determine the selected numbers</w:t>
      </w:r>
      <w:r w:rsidR="005530D9">
        <w:rPr>
          <w:i/>
          <w:iCs/>
          <w:color w:val="C00000"/>
        </w:rPr>
        <w:t>’</w:t>
      </w:r>
      <w:r w:rsidRPr="00EA7A39">
        <w:rPr>
          <w:i/>
          <w:iCs/>
          <w:color w:val="C00000"/>
        </w:rPr>
        <w:t xml:space="preserve"> closeness to a whole. </w:t>
      </w:r>
    </w:p>
    <w:p w14:paraId="18B4FE95" w14:textId="49541E8E" w:rsidR="00A25D60" w:rsidRPr="00EA7A39" w:rsidRDefault="005B1EB2" w:rsidP="003F4E8B">
      <w:pPr>
        <w:ind w:left="360"/>
        <w:rPr>
          <w:i/>
          <w:iCs/>
          <w:color w:val="C00000"/>
        </w:rPr>
      </w:pPr>
      <w:r>
        <w:rPr>
          <w:i/>
          <w:iCs/>
          <w:color w:val="C00000"/>
        </w:rPr>
        <w:t xml:space="preserve">Students </w:t>
      </w:r>
      <w:r w:rsidR="00950DF4">
        <w:rPr>
          <w:i/>
          <w:iCs/>
          <w:color w:val="C00000"/>
        </w:rPr>
        <w:t xml:space="preserve">struggling with this concept </w:t>
      </w:r>
      <w:r>
        <w:rPr>
          <w:i/>
          <w:iCs/>
          <w:color w:val="C00000"/>
        </w:rPr>
        <w:t>may benefit from experiences locating decimal numbers on a number line and determining the upper and lower boundaries and then moving on to</w:t>
      </w:r>
      <w:r w:rsidR="00127292" w:rsidRPr="00EA7A39">
        <w:rPr>
          <w:i/>
          <w:iCs/>
          <w:color w:val="C00000"/>
        </w:rPr>
        <w:t xml:space="preserve"> creating number lines to show the decimal that is to be rounded.  </w:t>
      </w:r>
      <w:r>
        <w:rPr>
          <w:i/>
          <w:iCs/>
          <w:color w:val="C00000"/>
        </w:rPr>
        <w:t>This allows students to start with concrete experiences before moving onto more abstract ideas.</w:t>
      </w:r>
    </w:p>
    <w:p w14:paraId="3A5BEB5D" w14:textId="32491E0E" w:rsidR="00AC088A" w:rsidRDefault="00AC088A" w:rsidP="003F4E8B">
      <w:pPr>
        <w:pStyle w:val="ListParagraph"/>
        <w:numPr>
          <w:ilvl w:val="0"/>
          <w:numId w:val="21"/>
        </w:numPr>
        <w:pBdr>
          <w:top w:val="nil"/>
          <w:left w:val="nil"/>
          <w:bottom w:val="nil"/>
          <w:right w:val="nil"/>
          <w:between w:val="nil"/>
        </w:pBdr>
        <w:spacing w:line="240" w:lineRule="auto"/>
        <w:ind w:left="360"/>
        <w:rPr>
          <w:rFonts w:asciiTheme="minorHAnsi" w:hAnsiTheme="minorHAnsi" w:cstheme="minorHAnsi"/>
          <w:color w:val="000000"/>
        </w:rPr>
      </w:pPr>
      <w:r w:rsidRPr="00127292">
        <w:rPr>
          <w:rFonts w:asciiTheme="minorHAnsi" w:hAnsiTheme="minorHAnsi" w:cstheme="minorHAnsi"/>
          <w:color w:val="000000"/>
        </w:rPr>
        <w:t xml:space="preserve">Round </w:t>
      </w:r>
      <w:r w:rsidR="005530D9">
        <w:rPr>
          <w:rFonts w:asciiTheme="minorHAnsi" w:hAnsiTheme="minorHAnsi" w:cstheme="minorHAnsi"/>
          <w:color w:val="000000"/>
        </w:rPr>
        <w:t>0.98 to the nearest tenth</w:t>
      </w:r>
      <w:r w:rsidR="00065E61">
        <w:rPr>
          <w:rFonts w:asciiTheme="minorHAnsi" w:hAnsiTheme="minorHAnsi" w:cstheme="minorHAnsi"/>
          <w:color w:val="000000"/>
        </w:rPr>
        <w:t>.</w:t>
      </w:r>
    </w:p>
    <w:p w14:paraId="37E87E46" w14:textId="77777777" w:rsidR="008D2DCF" w:rsidRPr="008D2DCF" w:rsidRDefault="008D2DCF" w:rsidP="003F4E8B">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7E992C1C" w14:textId="54D249F3" w:rsidR="00950DF4" w:rsidRPr="00065E61" w:rsidRDefault="00127292" w:rsidP="00065E61">
      <w:pPr>
        <w:ind w:left="360"/>
        <w:rPr>
          <w:i/>
          <w:iCs/>
          <w:color w:val="C00000"/>
        </w:rPr>
      </w:pPr>
      <w:r w:rsidRPr="00EA7A39">
        <w:rPr>
          <w:i/>
          <w:iCs/>
          <w:color w:val="C00000"/>
        </w:rPr>
        <w:t>S</w:t>
      </w:r>
      <w:r w:rsidR="00966ECC">
        <w:rPr>
          <w:i/>
          <w:iCs/>
          <w:color w:val="C00000"/>
        </w:rPr>
        <w:t>ome s</w:t>
      </w:r>
      <w:r w:rsidRPr="00EA7A39">
        <w:rPr>
          <w:i/>
          <w:iCs/>
          <w:color w:val="C00000"/>
        </w:rPr>
        <w:t>tud</w:t>
      </w:r>
      <w:r w:rsidR="005530D9">
        <w:rPr>
          <w:i/>
          <w:iCs/>
          <w:color w:val="C00000"/>
        </w:rPr>
        <w:t>ents may have a misconception about</w:t>
      </w:r>
      <w:r w:rsidRPr="00EA7A39">
        <w:rPr>
          <w:i/>
          <w:iCs/>
          <w:color w:val="C00000"/>
        </w:rPr>
        <w:t xml:space="preserve"> what the upper and lower boundary numbers are when rounding to the nearest tenth of a number.  Many students struggle with place names, values, and patterns within numbers. Students may not have enough experience with counting in tenths</w:t>
      </w:r>
      <w:r w:rsidR="00950DF4">
        <w:rPr>
          <w:i/>
          <w:iCs/>
          <w:color w:val="C00000"/>
        </w:rPr>
        <w:t xml:space="preserve">, leading them to </w:t>
      </w:r>
      <w:r w:rsidRPr="00EA7A39">
        <w:rPr>
          <w:i/>
          <w:iCs/>
          <w:color w:val="C00000"/>
        </w:rPr>
        <w:t xml:space="preserve">round </w:t>
      </w:r>
      <w:r w:rsidR="00950DF4">
        <w:rPr>
          <w:i/>
          <w:iCs/>
          <w:color w:val="C00000"/>
        </w:rPr>
        <w:t>0.98</w:t>
      </w:r>
      <w:r w:rsidRPr="00EA7A39">
        <w:rPr>
          <w:i/>
          <w:iCs/>
          <w:color w:val="C00000"/>
        </w:rPr>
        <w:t xml:space="preserve"> to .10 instead of 1.0.  </w:t>
      </w:r>
      <w:r w:rsidR="003070E6">
        <w:rPr>
          <w:i/>
          <w:iCs/>
          <w:color w:val="C00000"/>
        </w:rPr>
        <w:t>These students may</w:t>
      </w:r>
      <w:r w:rsidRPr="00EA7A39">
        <w:rPr>
          <w:i/>
          <w:iCs/>
          <w:color w:val="C00000"/>
        </w:rPr>
        <w:t xml:space="preserve"> benefit from </w:t>
      </w:r>
      <w:r w:rsidR="00950DF4">
        <w:rPr>
          <w:i/>
          <w:iCs/>
          <w:color w:val="C00000"/>
        </w:rPr>
        <w:t>experiences rounding tenths</w:t>
      </w:r>
      <w:r w:rsidRPr="00EA7A39">
        <w:rPr>
          <w:i/>
          <w:iCs/>
          <w:color w:val="C00000"/>
        </w:rPr>
        <w:t xml:space="preserve"> on a number line as well as extra practice with counting in tenths.  Relating amounts t</w:t>
      </w:r>
      <w:r w:rsidR="005530D9">
        <w:rPr>
          <w:i/>
          <w:iCs/>
          <w:color w:val="C00000"/>
        </w:rPr>
        <w:t>o money can be a concrete way for students to represent</w:t>
      </w:r>
      <w:r w:rsidRPr="00EA7A39">
        <w:rPr>
          <w:i/>
          <w:iCs/>
          <w:color w:val="C00000"/>
        </w:rPr>
        <w:t xml:space="preserve"> the idea</w:t>
      </w:r>
      <w:r w:rsidR="005530D9">
        <w:rPr>
          <w:i/>
          <w:iCs/>
          <w:color w:val="C00000"/>
        </w:rPr>
        <w:t xml:space="preserve"> of rounding decimals</w:t>
      </w:r>
      <w:r w:rsidRPr="00EA7A39">
        <w:rPr>
          <w:i/>
          <w:iCs/>
          <w:color w:val="C00000"/>
        </w:rPr>
        <w:t>.</w:t>
      </w:r>
    </w:p>
    <w:p w14:paraId="58063405" w14:textId="5BAD928A" w:rsidR="00205D60" w:rsidRPr="00205D60" w:rsidRDefault="00205D60" w:rsidP="003F4E8B">
      <w:pPr>
        <w:pStyle w:val="ListParagraph"/>
        <w:numPr>
          <w:ilvl w:val="0"/>
          <w:numId w:val="21"/>
        </w:numPr>
        <w:pBdr>
          <w:top w:val="nil"/>
          <w:left w:val="nil"/>
          <w:bottom w:val="nil"/>
          <w:right w:val="nil"/>
          <w:between w:val="nil"/>
        </w:pBdr>
        <w:spacing w:line="240" w:lineRule="auto"/>
        <w:ind w:left="360"/>
        <w:rPr>
          <w:rFonts w:asciiTheme="minorHAnsi" w:hAnsiTheme="minorHAnsi" w:cstheme="minorHAnsi"/>
          <w:color w:val="000000"/>
        </w:rPr>
      </w:pPr>
      <w:r w:rsidRPr="00205D60">
        <w:rPr>
          <w:rFonts w:asciiTheme="minorHAnsi" w:hAnsiTheme="minorHAnsi" w:cstheme="minorHAnsi"/>
          <w:color w:val="000000"/>
        </w:rPr>
        <w:t>Complete the table below:</w:t>
      </w:r>
    </w:p>
    <w:p w14:paraId="010693D7" w14:textId="77777777" w:rsidR="00205D60" w:rsidRDefault="00205D60" w:rsidP="003F4E8B">
      <w:pPr>
        <w:pStyle w:val="ListParagraph"/>
        <w:pBdr>
          <w:top w:val="nil"/>
          <w:left w:val="nil"/>
          <w:bottom w:val="nil"/>
          <w:right w:val="nil"/>
          <w:between w:val="nil"/>
        </w:pBdr>
        <w:spacing w:line="240" w:lineRule="auto"/>
        <w:ind w:left="360"/>
        <w:rPr>
          <w:rFonts w:asciiTheme="minorHAnsi" w:hAnsiTheme="minorHAnsi" w:cstheme="minorHAnsi"/>
          <w:color w:val="000000"/>
        </w:rPr>
      </w:pPr>
    </w:p>
    <w:tbl>
      <w:tblPr>
        <w:tblStyle w:val="TableGrid"/>
        <w:tblW w:w="0" w:type="auto"/>
        <w:tblInd w:w="1080" w:type="dxa"/>
        <w:tblLook w:val="04A0" w:firstRow="1" w:lastRow="0" w:firstColumn="1" w:lastColumn="0" w:noHBand="0" w:noVBand="1"/>
        <w:tblCaption w:val="A Table"/>
        <w:tblDescription w:val="The first column says Number to Round and the number 4.635. The second column says round to the nearest whole number. The third column says round to the nearest tenth. The fourth column says round to the nearest hundredth. "/>
      </w:tblPr>
      <w:tblGrid>
        <w:gridCol w:w="2337"/>
        <w:gridCol w:w="2337"/>
        <w:gridCol w:w="2338"/>
        <w:gridCol w:w="2338"/>
      </w:tblGrid>
      <w:tr w:rsidR="001F7CBE" w14:paraId="062732C9" w14:textId="77777777" w:rsidTr="00B50763">
        <w:trPr>
          <w:tblHeader/>
        </w:trPr>
        <w:tc>
          <w:tcPr>
            <w:tcW w:w="2337" w:type="dxa"/>
            <w:vAlign w:val="center"/>
          </w:tcPr>
          <w:p w14:paraId="4F93F2C7" w14:textId="77777777" w:rsidR="001F7CBE" w:rsidRDefault="001F7CBE" w:rsidP="003F4E8B">
            <w:pPr>
              <w:pStyle w:val="ListParagraph"/>
              <w:spacing w:line="240" w:lineRule="auto"/>
              <w:ind w:left="360"/>
              <w:jc w:val="center"/>
              <w:rPr>
                <w:rFonts w:asciiTheme="minorHAnsi" w:hAnsiTheme="minorHAnsi" w:cstheme="minorHAnsi"/>
                <w:color w:val="000000"/>
              </w:rPr>
            </w:pPr>
            <w:r>
              <w:rPr>
                <w:rFonts w:asciiTheme="minorHAnsi" w:hAnsiTheme="minorHAnsi" w:cstheme="minorHAnsi"/>
                <w:color w:val="000000"/>
              </w:rPr>
              <w:t>Number to Round</w:t>
            </w:r>
          </w:p>
        </w:tc>
        <w:tc>
          <w:tcPr>
            <w:tcW w:w="2337" w:type="dxa"/>
            <w:vAlign w:val="center"/>
          </w:tcPr>
          <w:p w14:paraId="79D5AB1C" w14:textId="77777777" w:rsidR="001F7CBE" w:rsidRDefault="001F7CBE" w:rsidP="003F4E8B">
            <w:pPr>
              <w:pStyle w:val="ListParagraph"/>
              <w:spacing w:line="240" w:lineRule="auto"/>
              <w:ind w:left="360"/>
              <w:jc w:val="center"/>
              <w:rPr>
                <w:rFonts w:asciiTheme="minorHAnsi" w:hAnsiTheme="minorHAnsi" w:cstheme="minorHAnsi"/>
                <w:color w:val="000000"/>
              </w:rPr>
            </w:pPr>
            <w:r>
              <w:rPr>
                <w:rFonts w:asciiTheme="minorHAnsi" w:hAnsiTheme="minorHAnsi" w:cstheme="minorHAnsi"/>
                <w:color w:val="000000"/>
              </w:rPr>
              <w:t>Round to the nearest whole number</w:t>
            </w:r>
          </w:p>
        </w:tc>
        <w:tc>
          <w:tcPr>
            <w:tcW w:w="2338" w:type="dxa"/>
            <w:vAlign w:val="center"/>
          </w:tcPr>
          <w:p w14:paraId="151243D1" w14:textId="77777777" w:rsidR="001F7CBE" w:rsidRDefault="001F7CBE" w:rsidP="003F4E8B">
            <w:pPr>
              <w:pStyle w:val="ListParagraph"/>
              <w:spacing w:line="240" w:lineRule="auto"/>
              <w:ind w:left="360"/>
              <w:jc w:val="center"/>
              <w:rPr>
                <w:rFonts w:asciiTheme="minorHAnsi" w:hAnsiTheme="minorHAnsi" w:cstheme="minorHAnsi"/>
                <w:color w:val="000000"/>
              </w:rPr>
            </w:pPr>
            <w:r>
              <w:rPr>
                <w:rFonts w:asciiTheme="minorHAnsi" w:hAnsiTheme="minorHAnsi" w:cstheme="minorHAnsi"/>
                <w:color w:val="000000"/>
              </w:rPr>
              <w:t>Round to the nearest tenth</w:t>
            </w:r>
          </w:p>
        </w:tc>
        <w:tc>
          <w:tcPr>
            <w:tcW w:w="2338" w:type="dxa"/>
            <w:vAlign w:val="center"/>
          </w:tcPr>
          <w:p w14:paraId="78C0591A" w14:textId="77777777" w:rsidR="001F7CBE" w:rsidRDefault="001F7CBE" w:rsidP="003F4E8B">
            <w:pPr>
              <w:pStyle w:val="ListParagraph"/>
              <w:spacing w:line="240" w:lineRule="auto"/>
              <w:ind w:left="360"/>
              <w:jc w:val="center"/>
              <w:rPr>
                <w:rFonts w:asciiTheme="minorHAnsi" w:hAnsiTheme="minorHAnsi" w:cstheme="minorHAnsi"/>
                <w:color w:val="000000"/>
              </w:rPr>
            </w:pPr>
            <w:r>
              <w:rPr>
                <w:rFonts w:asciiTheme="minorHAnsi" w:hAnsiTheme="minorHAnsi" w:cstheme="minorHAnsi"/>
                <w:color w:val="000000"/>
              </w:rPr>
              <w:t>Round to the nearest hundredth</w:t>
            </w:r>
          </w:p>
        </w:tc>
      </w:tr>
      <w:tr w:rsidR="001F7CBE" w14:paraId="3CE3663F" w14:textId="77777777" w:rsidTr="00C81AAE">
        <w:tc>
          <w:tcPr>
            <w:tcW w:w="2337" w:type="dxa"/>
            <w:vAlign w:val="center"/>
          </w:tcPr>
          <w:p w14:paraId="28D3F1B5" w14:textId="77777777" w:rsidR="001F7CBE" w:rsidRDefault="001F7CBE" w:rsidP="003F4E8B">
            <w:pPr>
              <w:pStyle w:val="ListParagraph"/>
              <w:spacing w:line="240" w:lineRule="auto"/>
              <w:ind w:left="360"/>
              <w:jc w:val="center"/>
              <w:rPr>
                <w:rFonts w:asciiTheme="minorHAnsi" w:hAnsiTheme="minorHAnsi" w:cstheme="minorHAnsi"/>
                <w:color w:val="000000"/>
              </w:rPr>
            </w:pPr>
            <w:r>
              <w:rPr>
                <w:rFonts w:asciiTheme="minorHAnsi" w:hAnsiTheme="minorHAnsi" w:cstheme="minorHAnsi"/>
                <w:color w:val="000000"/>
              </w:rPr>
              <w:t>4.635</w:t>
            </w:r>
          </w:p>
        </w:tc>
        <w:tc>
          <w:tcPr>
            <w:tcW w:w="2337" w:type="dxa"/>
            <w:vAlign w:val="center"/>
          </w:tcPr>
          <w:p w14:paraId="65EC786E" w14:textId="77777777" w:rsidR="001F7CBE" w:rsidRDefault="001F7CBE" w:rsidP="003F4E8B">
            <w:pPr>
              <w:pStyle w:val="ListParagraph"/>
              <w:spacing w:line="240" w:lineRule="auto"/>
              <w:ind w:left="360"/>
              <w:jc w:val="center"/>
              <w:rPr>
                <w:rFonts w:asciiTheme="minorHAnsi" w:hAnsiTheme="minorHAnsi" w:cstheme="minorHAnsi"/>
                <w:color w:val="000000"/>
              </w:rPr>
            </w:pPr>
          </w:p>
        </w:tc>
        <w:tc>
          <w:tcPr>
            <w:tcW w:w="2338" w:type="dxa"/>
            <w:vAlign w:val="center"/>
          </w:tcPr>
          <w:p w14:paraId="3BD4FF55" w14:textId="77777777" w:rsidR="001F7CBE" w:rsidRDefault="001F7CBE" w:rsidP="003F4E8B">
            <w:pPr>
              <w:pStyle w:val="ListParagraph"/>
              <w:spacing w:line="240" w:lineRule="auto"/>
              <w:ind w:left="360"/>
              <w:jc w:val="center"/>
              <w:rPr>
                <w:rFonts w:asciiTheme="minorHAnsi" w:hAnsiTheme="minorHAnsi" w:cstheme="minorHAnsi"/>
                <w:color w:val="000000"/>
              </w:rPr>
            </w:pPr>
          </w:p>
        </w:tc>
        <w:tc>
          <w:tcPr>
            <w:tcW w:w="2338" w:type="dxa"/>
            <w:vAlign w:val="center"/>
          </w:tcPr>
          <w:p w14:paraId="755444E1" w14:textId="77777777" w:rsidR="001F7CBE" w:rsidRDefault="001F7CBE" w:rsidP="003F4E8B">
            <w:pPr>
              <w:pStyle w:val="ListParagraph"/>
              <w:spacing w:line="240" w:lineRule="auto"/>
              <w:ind w:left="360"/>
              <w:jc w:val="center"/>
              <w:rPr>
                <w:rFonts w:asciiTheme="minorHAnsi" w:hAnsiTheme="minorHAnsi" w:cstheme="minorHAnsi"/>
                <w:color w:val="000000"/>
              </w:rPr>
            </w:pPr>
          </w:p>
        </w:tc>
      </w:tr>
    </w:tbl>
    <w:p w14:paraId="65114944" w14:textId="54E5B095" w:rsidR="006C145C" w:rsidRPr="00AC088A" w:rsidRDefault="006C145C" w:rsidP="003F4E8B">
      <w:pPr>
        <w:pStyle w:val="ListParagraph"/>
        <w:ind w:left="360"/>
      </w:pPr>
    </w:p>
    <w:p w14:paraId="0EE3C3E3" w14:textId="6ECF89B1" w:rsidR="000D1401" w:rsidRPr="00973D11" w:rsidRDefault="00205D60" w:rsidP="00973D11">
      <w:pPr>
        <w:spacing w:line="276" w:lineRule="auto"/>
        <w:ind w:left="360"/>
        <w:rPr>
          <w:rFonts w:asciiTheme="minorHAnsi" w:hAnsiTheme="minorHAnsi" w:cstheme="minorHAnsi"/>
          <w:i/>
          <w:color w:val="C00000"/>
        </w:rPr>
      </w:pPr>
      <w:r w:rsidRPr="00EA7A39">
        <w:rPr>
          <w:rFonts w:asciiTheme="minorHAnsi" w:hAnsiTheme="minorHAnsi" w:cstheme="minorHAnsi"/>
          <w:i/>
          <w:color w:val="C00000"/>
        </w:rPr>
        <w:t>S</w:t>
      </w:r>
      <w:r w:rsidR="00362DDB">
        <w:rPr>
          <w:rFonts w:asciiTheme="minorHAnsi" w:hAnsiTheme="minorHAnsi" w:cstheme="minorHAnsi"/>
          <w:i/>
          <w:color w:val="C00000"/>
        </w:rPr>
        <w:t>ome s</w:t>
      </w:r>
      <w:r w:rsidRPr="00EA7A39">
        <w:rPr>
          <w:rFonts w:asciiTheme="minorHAnsi" w:hAnsiTheme="minorHAnsi" w:cstheme="minorHAnsi"/>
          <w:i/>
          <w:color w:val="C00000"/>
        </w:rPr>
        <w:t>tudents may</w:t>
      </w:r>
      <w:r w:rsidR="00362DDB">
        <w:rPr>
          <w:rFonts w:asciiTheme="minorHAnsi" w:hAnsiTheme="minorHAnsi" w:cstheme="minorHAnsi"/>
          <w:i/>
          <w:color w:val="C00000"/>
        </w:rPr>
        <w:t xml:space="preserve"> focus on digits rather than thinking of the number as a whole</w:t>
      </w:r>
      <w:r w:rsidR="005E029C">
        <w:rPr>
          <w:rFonts w:asciiTheme="minorHAnsi" w:hAnsiTheme="minorHAnsi" w:cstheme="minorHAnsi"/>
          <w:i/>
          <w:color w:val="C00000"/>
        </w:rPr>
        <w:t>.  This may result in these students</w:t>
      </w:r>
      <w:r w:rsidRPr="00EA7A39">
        <w:rPr>
          <w:rFonts w:asciiTheme="minorHAnsi" w:hAnsiTheme="minorHAnsi" w:cstheme="minorHAnsi"/>
          <w:i/>
          <w:color w:val="C00000"/>
        </w:rPr>
        <w:t xml:space="preserve"> forget</w:t>
      </w:r>
      <w:r w:rsidR="005E029C">
        <w:rPr>
          <w:rFonts w:asciiTheme="minorHAnsi" w:hAnsiTheme="minorHAnsi" w:cstheme="minorHAnsi"/>
          <w:i/>
          <w:color w:val="C00000"/>
        </w:rPr>
        <w:t>ting</w:t>
      </w:r>
      <w:r w:rsidRPr="00EA7A39">
        <w:rPr>
          <w:rFonts w:asciiTheme="minorHAnsi" w:hAnsiTheme="minorHAnsi" w:cstheme="minorHAnsi"/>
          <w:i/>
          <w:color w:val="C00000"/>
        </w:rPr>
        <w:t xml:space="preserve"> to include the other </w:t>
      </w:r>
      <w:r w:rsidR="005E029C">
        <w:rPr>
          <w:rFonts w:asciiTheme="minorHAnsi" w:hAnsiTheme="minorHAnsi" w:cstheme="minorHAnsi"/>
          <w:i/>
          <w:color w:val="C00000"/>
        </w:rPr>
        <w:t>digit</w:t>
      </w:r>
      <w:r w:rsidR="005E029C" w:rsidRPr="00EA7A39">
        <w:rPr>
          <w:rFonts w:asciiTheme="minorHAnsi" w:hAnsiTheme="minorHAnsi" w:cstheme="minorHAnsi"/>
          <w:i/>
          <w:color w:val="C00000"/>
        </w:rPr>
        <w:t xml:space="preserve">s </w:t>
      </w:r>
      <w:r w:rsidRPr="00EA7A39">
        <w:rPr>
          <w:rFonts w:asciiTheme="minorHAnsi" w:hAnsiTheme="minorHAnsi" w:cstheme="minorHAnsi"/>
          <w:i/>
          <w:color w:val="C00000"/>
        </w:rPr>
        <w:t>when rounding to a specific place. For example, the student may write just a 6 when rounding to the nearest</w:t>
      </w:r>
      <w:r w:rsidR="005530D9">
        <w:rPr>
          <w:rFonts w:asciiTheme="minorHAnsi" w:hAnsiTheme="minorHAnsi" w:cstheme="minorHAnsi"/>
          <w:i/>
          <w:color w:val="C00000"/>
        </w:rPr>
        <w:t xml:space="preserve"> tenth</w:t>
      </w:r>
      <w:r w:rsidRPr="00EA7A39">
        <w:rPr>
          <w:rFonts w:asciiTheme="minorHAnsi" w:hAnsiTheme="minorHAnsi" w:cstheme="minorHAnsi"/>
          <w:i/>
          <w:color w:val="C00000"/>
        </w:rPr>
        <w:t xml:space="preserve"> instead of including t</w:t>
      </w:r>
      <w:r w:rsidR="005530D9">
        <w:rPr>
          <w:rFonts w:asciiTheme="minorHAnsi" w:hAnsiTheme="minorHAnsi" w:cstheme="minorHAnsi"/>
          <w:i/>
          <w:color w:val="C00000"/>
        </w:rPr>
        <w:t>he whole number</w:t>
      </w:r>
      <w:r w:rsidRPr="00EA7A39">
        <w:rPr>
          <w:rFonts w:asciiTheme="minorHAnsi" w:hAnsiTheme="minorHAnsi" w:cstheme="minorHAnsi"/>
          <w:i/>
          <w:color w:val="C00000"/>
        </w:rPr>
        <w:t xml:space="preserve">.  </w:t>
      </w:r>
      <w:r w:rsidR="005E029C">
        <w:rPr>
          <w:rFonts w:asciiTheme="minorHAnsi" w:hAnsiTheme="minorHAnsi" w:cstheme="minorHAnsi"/>
          <w:i/>
          <w:color w:val="C00000"/>
        </w:rPr>
        <w:t>These s</w:t>
      </w:r>
      <w:r w:rsidRPr="00EA7A39">
        <w:rPr>
          <w:rFonts w:asciiTheme="minorHAnsi" w:hAnsiTheme="minorHAnsi" w:cstheme="minorHAnsi"/>
          <w:i/>
          <w:color w:val="C00000"/>
        </w:rPr>
        <w:t xml:space="preserve">tudents </w:t>
      </w:r>
      <w:r w:rsidR="005E029C">
        <w:rPr>
          <w:rFonts w:asciiTheme="minorHAnsi" w:hAnsiTheme="minorHAnsi" w:cstheme="minorHAnsi"/>
          <w:i/>
          <w:color w:val="C00000"/>
        </w:rPr>
        <w:t xml:space="preserve">may benefit from </w:t>
      </w:r>
      <w:r w:rsidRPr="00EA7A39">
        <w:rPr>
          <w:rFonts w:asciiTheme="minorHAnsi" w:hAnsiTheme="minorHAnsi" w:cstheme="minorHAnsi"/>
          <w:i/>
          <w:color w:val="C00000"/>
        </w:rPr>
        <w:t>continu</w:t>
      </w:r>
      <w:r w:rsidR="005E029C">
        <w:rPr>
          <w:rFonts w:asciiTheme="minorHAnsi" w:hAnsiTheme="minorHAnsi" w:cstheme="minorHAnsi"/>
          <w:i/>
          <w:color w:val="C00000"/>
        </w:rPr>
        <w:t>ing</w:t>
      </w:r>
      <w:r w:rsidRPr="00EA7A39">
        <w:rPr>
          <w:rFonts w:asciiTheme="minorHAnsi" w:hAnsiTheme="minorHAnsi" w:cstheme="minorHAnsi"/>
          <w:i/>
          <w:color w:val="C00000"/>
        </w:rPr>
        <w:t xml:space="preserve"> to practice rounding numbers using </w:t>
      </w:r>
      <w:r w:rsidR="00973D11">
        <w:rPr>
          <w:rFonts w:asciiTheme="minorHAnsi" w:hAnsiTheme="minorHAnsi" w:cstheme="minorHAnsi"/>
          <w:i/>
          <w:color w:val="C00000"/>
        </w:rPr>
        <w:t>a tool such as a number line to</w:t>
      </w:r>
      <w:r w:rsidR="000D1401" w:rsidRPr="00EA7A39">
        <w:rPr>
          <w:rFonts w:asciiTheme="minorHAnsi" w:hAnsiTheme="minorHAnsi" w:cstheme="minorHAnsi"/>
          <w:i/>
          <w:color w:val="C00000"/>
        </w:rPr>
        <w:t xml:space="preserve"> see </w:t>
      </w:r>
      <w:r w:rsidR="00973D11">
        <w:rPr>
          <w:rFonts w:asciiTheme="minorHAnsi" w:hAnsiTheme="minorHAnsi" w:cstheme="minorHAnsi"/>
          <w:i/>
          <w:color w:val="C00000"/>
        </w:rPr>
        <w:t xml:space="preserve">visually </w:t>
      </w:r>
      <w:r w:rsidR="000D1401" w:rsidRPr="00EA7A39">
        <w:rPr>
          <w:rFonts w:asciiTheme="minorHAnsi" w:hAnsiTheme="minorHAnsi" w:cstheme="minorHAnsi"/>
          <w:i/>
          <w:color w:val="C00000"/>
        </w:rPr>
        <w:t xml:space="preserve">the number they are rounding.  </w:t>
      </w:r>
    </w:p>
    <w:p w14:paraId="6CB3A2CC" w14:textId="7EA7B9A7" w:rsidR="001F7CBE" w:rsidRPr="001F7CBE" w:rsidRDefault="001F7CBE" w:rsidP="003F4E8B">
      <w:pPr>
        <w:pStyle w:val="ListParagraph"/>
        <w:numPr>
          <w:ilvl w:val="0"/>
          <w:numId w:val="21"/>
        </w:numPr>
        <w:pBdr>
          <w:top w:val="nil"/>
          <w:left w:val="nil"/>
          <w:bottom w:val="nil"/>
          <w:right w:val="nil"/>
          <w:between w:val="nil"/>
        </w:pBdr>
        <w:spacing w:line="240" w:lineRule="auto"/>
        <w:ind w:left="360"/>
        <w:rPr>
          <w:rFonts w:asciiTheme="minorHAnsi" w:hAnsiTheme="minorHAnsi" w:cstheme="minorHAnsi"/>
          <w:color w:val="000000"/>
        </w:rPr>
      </w:pPr>
      <w:r w:rsidRPr="001F7CBE">
        <w:rPr>
          <w:rFonts w:asciiTheme="minorHAnsi" w:hAnsiTheme="minorHAnsi" w:cstheme="minorHAnsi"/>
          <w:color w:val="000000"/>
        </w:rPr>
        <w:lastRenderedPageBreak/>
        <w:t>Write a number that will round to 4.68.  Explain how you know that it will round to 4.68.</w:t>
      </w:r>
    </w:p>
    <w:p w14:paraId="4D4AB544" w14:textId="19664368" w:rsidR="000D1401" w:rsidRDefault="000D1401" w:rsidP="003F4E8B">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7FC068B6" w14:textId="0494E272" w:rsidR="00950DF4" w:rsidRPr="001F7CBE" w:rsidRDefault="001F7CBE" w:rsidP="00973D11">
      <w:pPr>
        <w:spacing w:line="276" w:lineRule="auto"/>
        <w:ind w:left="360"/>
        <w:rPr>
          <w:rFonts w:asciiTheme="minorHAnsi" w:hAnsiTheme="minorHAnsi" w:cstheme="minorHAnsi"/>
          <w:i/>
          <w:color w:val="C00000"/>
        </w:rPr>
      </w:pPr>
      <w:r w:rsidRPr="001F7CBE">
        <w:rPr>
          <w:rFonts w:asciiTheme="minorHAnsi" w:hAnsiTheme="minorHAnsi" w:cstheme="minorHAnsi"/>
          <w:i/>
          <w:color w:val="C00000"/>
        </w:rPr>
        <w:t xml:space="preserve">Some students may </w:t>
      </w:r>
      <w:r w:rsidR="00950DF4">
        <w:rPr>
          <w:rFonts w:asciiTheme="minorHAnsi" w:hAnsiTheme="minorHAnsi" w:cstheme="minorHAnsi"/>
          <w:i/>
          <w:color w:val="C00000"/>
        </w:rPr>
        <w:t xml:space="preserve">struggle determining what place this number is rounded to and then determining the range of numbers that would round to this number.  </w:t>
      </w:r>
      <w:r w:rsidR="00D5339A">
        <w:rPr>
          <w:rFonts w:asciiTheme="minorHAnsi" w:hAnsiTheme="minorHAnsi" w:cstheme="minorHAnsi"/>
          <w:i/>
          <w:color w:val="C00000"/>
        </w:rPr>
        <w:t xml:space="preserve">Possible teaching strategies could be to give students a target number and have them determine all of the other numbers that would round to the target number. </w:t>
      </w:r>
    </w:p>
    <w:p w14:paraId="1D7E54A0" w14:textId="678936CE" w:rsidR="00E236F5" w:rsidRPr="00E236F5" w:rsidRDefault="00E236F5" w:rsidP="003F4E8B">
      <w:pPr>
        <w:pStyle w:val="ListParagraph"/>
        <w:numPr>
          <w:ilvl w:val="0"/>
          <w:numId w:val="21"/>
        </w:numPr>
        <w:pBdr>
          <w:top w:val="nil"/>
          <w:left w:val="nil"/>
          <w:bottom w:val="nil"/>
          <w:right w:val="nil"/>
          <w:between w:val="nil"/>
        </w:pBdr>
        <w:spacing w:line="240" w:lineRule="auto"/>
        <w:ind w:left="360"/>
        <w:rPr>
          <w:rFonts w:asciiTheme="minorHAnsi" w:hAnsiTheme="minorHAnsi" w:cstheme="minorHAnsi"/>
          <w:color w:val="000000"/>
        </w:rPr>
      </w:pPr>
      <w:r w:rsidRPr="00E236F5">
        <w:rPr>
          <w:rFonts w:asciiTheme="minorHAnsi" w:hAnsiTheme="minorHAnsi" w:cstheme="minorHAnsi"/>
          <w:color w:val="000000"/>
        </w:rPr>
        <w:t>Sele</w:t>
      </w:r>
      <w:r w:rsidR="005530D9">
        <w:rPr>
          <w:rFonts w:asciiTheme="minorHAnsi" w:hAnsiTheme="minorHAnsi" w:cstheme="minorHAnsi"/>
          <w:color w:val="000000"/>
        </w:rPr>
        <w:t>ct all of the numbers that will</w:t>
      </w:r>
      <w:r w:rsidRPr="00E236F5">
        <w:rPr>
          <w:rFonts w:asciiTheme="minorHAnsi" w:hAnsiTheme="minorHAnsi" w:cstheme="minorHAnsi"/>
          <w:color w:val="000000"/>
        </w:rPr>
        <w:t xml:space="preserve"> round to 3.91 when rounded</w:t>
      </w:r>
      <w:r w:rsidR="005530D9">
        <w:rPr>
          <w:rFonts w:asciiTheme="minorHAnsi" w:hAnsiTheme="minorHAnsi" w:cstheme="minorHAnsi"/>
          <w:color w:val="000000"/>
        </w:rPr>
        <w:t xml:space="preserve"> to the nearest hundredth</w:t>
      </w:r>
      <w:r w:rsidRPr="00E236F5">
        <w:rPr>
          <w:rFonts w:asciiTheme="minorHAnsi" w:hAnsiTheme="minorHAnsi" w:cstheme="minorHAnsi"/>
          <w:color w:val="000000"/>
        </w:rPr>
        <w:t xml:space="preserve">. </w:t>
      </w:r>
    </w:p>
    <w:p w14:paraId="12812D42" w14:textId="77777777" w:rsidR="00E236F5" w:rsidRDefault="00E236F5" w:rsidP="003F4E8B">
      <w:pPr>
        <w:pBdr>
          <w:top w:val="nil"/>
          <w:left w:val="nil"/>
          <w:bottom w:val="nil"/>
          <w:right w:val="nil"/>
          <w:between w:val="nil"/>
        </w:pBdr>
        <w:spacing w:line="240" w:lineRule="auto"/>
        <w:ind w:left="360"/>
        <w:rPr>
          <w:rFonts w:asciiTheme="minorHAnsi" w:hAnsiTheme="minorHAnsi" w:cstheme="minorHAnsi"/>
          <w:color w:val="000000"/>
        </w:rPr>
      </w:pPr>
    </w:p>
    <w:p w14:paraId="00B1FA1F" w14:textId="13850724" w:rsidR="00E236F5" w:rsidRDefault="00E236F5" w:rsidP="003F4E8B">
      <w:pPr>
        <w:pBdr>
          <w:top w:val="nil"/>
          <w:left w:val="nil"/>
          <w:bottom w:val="nil"/>
          <w:right w:val="nil"/>
          <w:between w:val="nil"/>
        </w:pBdr>
        <w:spacing w:line="240" w:lineRule="auto"/>
        <w:ind w:left="360" w:firstLine="360"/>
        <w:rPr>
          <w:rFonts w:asciiTheme="minorHAnsi" w:hAnsiTheme="minorHAnsi" w:cstheme="minorHAnsi"/>
          <w:color w:val="000000"/>
        </w:rPr>
      </w:pPr>
      <w:r>
        <w:rPr>
          <w:rFonts w:asciiTheme="minorHAnsi" w:hAnsiTheme="minorHAnsi" w:cstheme="minorHAnsi"/>
          <w:color w:val="000000"/>
        </w:rPr>
        <w:t>4.912</w:t>
      </w:r>
      <w:r>
        <w:rPr>
          <w:rFonts w:asciiTheme="minorHAnsi" w:hAnsiTheme="minorHAnsi" w:cstheme="minorHAnsi"/>
          <w:color w:val="000000"/>
        </w:rPr>
        <w:tab/>
      </w:r>
      <w:r>
        <w:rPr>
          <w:rFonts w:asciiTheme="minorHAnsi" w:hAnsiTheme="minorHAnsi" w:cstheme="minorHAnsi"/>
          <w:color w:val="000000"/>
        </w:rPr>
        <w:tab/>
        <w:t>3.921</w:t>
      </w:r>
      <w:r>
        <w:rPr>
          <w:rFonts w:asciiTheme="minorHAnsi" w:hAnsiTheme="minorHAnsi" w:cstheme="minorHAnsi"/>
          <w:color w:val="000000"/>
        </w:rPr>
        <w:tab/>
      </w:r>
      <w:r>
        <w:rPr>
          <w:rFonts w:asciiTheme="minorHAnsi" w:hAnsiTheme="minorHAnsi" w:cstheme="minorHAnsi"/>
          <w:color w:val="000000"/>
        </w:rPr>
        <w:tab/>
        <w:t>3.913</w:t>
      </w:r>
      <w:r>
        <w:rPr>
          <w:rFonts w:asciiTheme="minorHAnsi" w:hAnsiTheme="minorHAnsi" w:cstheme="minorHAnsi"/>
          <w:color w:val="000000"/>
        </w:rPr>
        <w:tab/>
      </w:r>
      <w:r>
        <w:rPr>
          <w:rFonts w:asciiTheme="minorHAnsi" w:hAnsiTheme="minorHAnsi" w:cstheme="minorHAnsi"/>
          <w:color w:val="000000"/>
        </w:rPr>
        <w:tab/>
        <w:t>3.916</w:t>
      </w:r>
      <w:r>
        <w:rPr>
          <w:rFonts w:asciiTheme="minorHAnsi" w:hAnsiTheme="minorHAnsi" w:cstheme="minorHAnsi"/>
          <w:color w:val="000000"/>
        </w:rPr>
        <w:tab/>
      </w:r>
      <w:r>
        <w:rPr>
          <w:rFonts w:asciiTheme="minorHAnsi" w:hAnsiTheme="minorHAnsi" w:cstheme="minorHAnsi"/>
          <w:color w:val="000000"/>
        </w:rPr>
        <w:tab/>
        <w:t>3.914</w:t>
      </w:r>
      <w:r>
        <w:rPr>
          <w:rFonts w:asciiTheme="minorHAnsi" w:hAnsiTheme="minorHAnsi" w:cstheme="minorHAnsi"/>
          <w:color w:val="000000"/>
        </w:rPr>
        <w:tab/>
      </w:r>
      <w:r>
        <w:rPr>
          <w:rFonts w:asciiTheme="minorHAnsi" w:hAnsiTheme="minorHAnsi" w:cstheme="minorHAnsi"/>
          <w:color w:val="000000"/>
        </w:rPr>
        <w:tab/>
        <w:t>3.908</w:t>
      </w:r>
    </w:p>
    <w:p w14:paraId="13187BD6" w14:textId="01AF7F2B" w:rsidR="00127292" w:rsidRPr="00973D11" w:rsidRDefault="003070E6" w:rsidP="00973D11">
      <w:pPr>
        <w:pBdr>
          <w:top w:val="nil"/>
          <w:left w:val="nil"/>
          <w:bottom w:val="nil"/>
          <w:right w:val="nil"/>
          <w:between w:val="nil"/>
        </w:pBdr>
        <w:spacing w:line="276" w:lineRule="auto"/>
        <w:ind w:left="360"/>
        <w:rPr>
          <w:rFonts w:asciiTheme="minorHAnsi" w:hAnsiTheme="minorHAnsi" w:cstheme="minorHAnsi"/>
          <w:i/>
          <w:color w:val="C00000"/>
        </w:rPr>
      </w:pPr>
      <w:r>
        <w:rPr>
          <w:rFonts w:asciiTheme="minorHAnsi" w:hAnsiTheme="minorHAnsi" w:cstheme="minorHAnsi"/>
          <w:i/>
          <w:color w:val="C00000"/>
        </w:rPr>
        <w:t xml:space="preserve">Some students may struggle with starting from the rounded number and then thinking about numbers that may round to that number.  Another possibility is that </w:t>
      </w:r>
      <w:r w:rsidR="00E236F5" w:rsidRPr="00EA7A39">
        <w:rPr>
          <w:rFonts w:asciiTheme="minorHAnsi" w:hAnsiTheme="minorHAnsi" w:cstheme="minorHAnsi"/>
          <w:i/>
          <w:color w:val="C00000"/>
        </w:rPr>
        <w:t>student</w:t>
      </w:r>
      <w:r>
        <w:rPr>
          <w:rFonts w:asciiTheme="minorHAnsi" w:hAnsiTheme="minorHAnsi" w:cstheme="minorHAnsi"/>
          <w:i/>
          <w:color w:val="C00000"/>
        </w:rPr>
        <w:t>s</w:t>
      </w:r>
      <w:r w:rsidR="00E236F5" w:rsidRPr="00EA7A39">
        <w:rPr>
          <w:rFonts w:asciiTheme="minorHAnsi" w:hAnsiTheme="minorHAnsi" w:cstheme="minorHAnsi"/>
          <w:i/>
          <w:color w:val="C00000"/>
        </w:rPr>
        <w:t xml:space="preserve"> may </w:t>
      </w:r>
      <w:r>
        <w:rPr>
          <w:rFonts w:asciiTheme="minorHAnsi" w:hAnsiTheme="minorHAnsi" w:cstheme="minorHAnsi"/>
          <w:i/>
          <w:color w:val="C00000"/>
        </w:rPr>
        <w:t>focus on the rounded decimal portion and forget to look at the whole number (</w:t>
      </w:r>
      <w:r w:rsidR="00950DF4" w:rsidRPr="00EA7A39">
        <w:rPr>
          <w:rFonts w:asciiTheme="minorHAnsi" w:hAnsiTheme="minorHAnsi" w:cstheme="minorHAnsi"/>
          <w:i/>
          <w:color w:val="C00000"/>
        </w:rPr>
        <w:t xml:space="preserve">for example, </w:t>
      </w:r>
      <w:r w:rsidR="00E236F5" w:rsidRPr="00EA7A39">
        <w:rPr>
          <w:rFonts w:asciiTheme="minorHAnsi" w:hAnsiTheme="minorHAnsi" w:cstheme="minorHAnsi"/>
          <w:i/>
          <w:color w:val="C00000"/>
        </w:rPr>
        <w:t>select</w:t>
      </w:r>
      <w:r>
        <w:rPr>
          <w:rFonts w:asciiTheme="minorHAnsi" w:hAnsiTheme="minorHAnsi" w:cstheme="minorHAnsi"/>
          <w:i/>
          <w:color w:val="C00000"/>
        </w:rPr>
        <w:t>ing</w:t>
      </w:r>
      <w:r w:rsidR="00E236F5" w:rsidRPr="00EA7A39">
        <w:rPr>
          <w:rFonts w:asciiTheme="minorHAnsi" w:hAnsiTheme="minorHAnsi" w:cstheme="minorHAnsi"/>
          <w:i/>
          <w:color w:val="C00000"/>
        </w:rPr>
        <w:t xml:space="preserve"> 4.912, without realizing that the whole number is incorrect because they only see the .91.</w:t>
      </w:r>
      <w:r>
        <w:rPr>
          <w:rFonts w:asciiTheme="minorHAnsi" w:hAnsiTheme="minorHAnsi" w:cstheme="minorHAnsi"/>
          <w:i/>
          <w:color w:val="C00000"/>
        </w:rPr>
        <w:t>)</w:t>
      </w:r>
      <w:r w:rsidR="00E236F5" w:rsidRPr="00EA7A39">
        <w:rPr>
          <w:rFonts w:asciiTheme="minorHAnsi" w:hAnsiTheme="minorHAnsi" w:cstheme="minorHAnsi"/>
          <w:i/>
          <w:color w:val="FF0000"/>
        </w:rPr>
        <w:t xml:space="preserve">  </w:t>
      </w:r>
      <w:r w:rsidRPr="00437689">
        <w:rPr>
          <w:rFonts w:asciiTheme="minorHAnsi" w:hAnsiTheme="minorHAnsi" w:cstheme="minorHAnsi"/>
          <w:i/>
          <w:color w:val="C00000"/>
        </w:rPr>
        <w:t xml:space="preserve">Teachers may wish to </w:t>
      </w:r>
      <w:r w:rsidR="00EA7A39">
        <w:rPr>
          <w:rFonts w:asciiTheme="minorHAnsi" w:hAnsiTheme="minorHAnsi" w:cstheme="minorHAnsi"/>
          <w:i/>
          <w:color w:val="C00000"/>
        </w:rPr>
        <w:t>give the</w:t>
      </w:r>
      <w:r>
        <w:rPr>
          <w:rFonts w:asciiTheme="minorHAnsi" w:hAnsiTheme="minorHAnsi" w:cstheme="minorHAnsi"/>
          <w:i/>
          <w:color w:val="C00000"/>
        </w:rPr>
        <w:t>se</w:t>
      </w:r>
      <w:r w:rsidR="00EA7A39">
        <w:rPr>
          <w:rFonts w:asciiTheme="minorHAnsi" w:hAnsiTheme="minorHAnsi" w:cstheme="minorHAnsi"/>
          <w:i/>
          <w:color w:val="C00000"/>
        </w:rPr>
        <w:t xml:space="preserve"> student</w:t>
      </w:r>
      <w:r w:rsidR="00437689">
        <w:rPr>
          <w:rFonts w:asciiTheme="minorHAnsi" w:hAnsiTheme="minorHAnsi" w:cstheme="minorHAnsi"/>
          <w:i/>
          <w:color w:val="C00000"/>
        </w:rPr>
        <w:t>s</w:t>
      </w:r>
      <w:r w:rsidR="00EA7A39">
        <w:rPr>
          <w:rFonts w:asciiTheme="minorHAnsi" w:hAnsiTheme="minorHAnsi" w:cstheme="minorHAnsi"/>
          <w:i/>
          <w:color w:val="C00000"/>
        </w:rPr>
        <w:t xml:space="preserve"> a number and have them determine </w:t>
      </w:r>
      <w:r>
        <w:rPr>
          <w:rFonts w:asciiTheme="minorHAnsi" w:hAnsiTheme="minorHAnsi" w:cstheme="minorHAnsi"/>
          <w:i/>
          <w:color w:val="C00000"/>
        </w:rPr>
        <w:t xml:space="preserve">numbers </w:t>
      </w:r>
      <w:r w:rsidR="00EA7A39">
        <w:rPr>
          <w:rFonts w:asciiTheme="minorHAnsi" w:hAnsiTheme="minorHAnsi" w:cstheme="minorHAnsi"/>
          <w:i/>
          <w:color w:val="C00000"/>
        </w:rPr>
        <w:t xml:space="preserve">that would round to the given number. </w:t>
      </w:r>
    </w:p>
    <w:p w14:paraId="3889AD1B" w14:textId="7F4B47EB" w:rsidR="00EA7A39" w:rsidRPr="00973D11" w:rsidRDefault="00127292" w:rsidP="00973D11">
      <w:pPr>
        <w:pStyle w:val="ListParagraph"/>
        <w:numPr>
          <w:ilvl w:val="0"/>
          <w:numId w:val="21"/>
        </w:numPr>
        <w:ind w:left="360"/>
        <w:rPr>
          <w:rFonts w:asciiTheme="minorHAnsi" w:hAnsiTheme="minorHAnsi" w:cstheme="minorHAnsi"/>
          <w:color w:val="000000"/>
        </w:rPr>
      </w:pPr>
      <w:r w:rsidRPr="00127292">
        <w:rPr>
          <w:rFonts w:asciiTheme="minorHAnsi" w:hAnsiTheme="minorHAnsi" w:cstheme="minorHAnsi"/>
          <w:color w:val="000000"/>
        </w:rPr>
        <w:t>Maria round</w:t>
      </w:r>
      <w:r w:rsidR="00A25D60">
        <w:rPr>
          <w:rFonts w:asciiTheme="minorHAnsi" w:hAnsiTheme="minorHAnsi" w:cstheme="minorHAnsi"/>
          <w:color w:val="000000"/>
        </w:rPr>
        <w:t>ed</w:t>
      </w:r>
      <w:r w:rsidRPr="00127292">
        <w:rPr>
          <w:rFonts w:asciiTheme="minorHAnsi" w:hAnsiTheme="minorHAnsi" w:cstheme="minorHAnsi"/>
          <w:color w:val="000000"/>
        </w:rPr>
        <w:t xml:space="preserve"> $1.67 to $2.00. Derek rounded it to $1.70. Who rounded $1.67 correctly? Explain your thinking using pictures, numbers, and words.</w:t>
      </w:r>
    </w:p>
    <w:p w14:paraId="359E9FBE" w14:textId="09EB3913" w:rsidR="005E029C" w:rsidRDefault="00EA7A39" w:rsidP="00973D11">
      <w:pPr>
        <w:spacing w:line="276" w:lineRule="auto"/>
        <w:ind w:left="360"/>
        <w:rPr>
          <w:rFonts w:asciiTheme="minorHAnsi" w:hAnsiTheme="minorHAnsi" w:cstheme="minorHAnsi"/>
          <w:i/>
          <w:color w:val="C00000"/>
        </w:rPr>
      </w:pPr>
      <w:r>
        <w:rPr>
          <w:rFonts w:asciiTheme="minorHAnsi" w:hAnsiTheme="minorHAnsi" w:cstheme="minorHAnsi"/>
          <w:i/>
          <w:color w:val="C00000"/>
        </w:rPr>
        <w:t>Both students are correct.  Students need to be able to justify and explain their answer for who</w:t>
      </w:r>
      <w:r w:rsidR="00A25D60">
        <w:rPr>
          <w:rFonts w:asciiTheme="minorHAnsi" w:hAnsiTheme="minorHAnsi" w:cstheme="minorHAnsi"/>
          <w:i/>
          <w:color w:val="C00000"/>
        </w:rPr>
        <w:t>m</w:t>
      </w:r>
      <w:r>
        <w:rPr>
          <w:rFonts w:asciiTheme="minorHAnsi" w:hAnsiTheme="minorHAnsi" w:cstheme="minorHAnsi"/>
          <w:i/>
          <w:color w:val="C00000"/>
        </w:rPr>
        <w:t xml:space="preserve"> </w:t>
      </w:r>
      <w:r w:rsidR="00A25D60">
        <w:rPr>
          <w:rFonts w:asciiTheme="minorHAnsi" w:hAnsiTheme="minorHAnsi" w:cstheme="minorHAnsi"/>
          <w:i/>
          <w:color w:val="C00000"/>
        </w:rPr>
        <w:t>they think rounded correctly. This</w:t>
      </w:r>
      <w:r>
        <w:rPr>
          <w:rFonts w:asciiTheme="minorHAnsi" w:hAnsiTheme="minorHAnsi" w:cstheme="minorHAnsi"/>
          <w:i/>
          <w:color w:val="C00000"/>
        </w:rPr>
        <w:t xml:space="preserve"> is an open-ended question, so look for the explanation and the tools the students used to explain themselves</w:t>
      </w:r>
      <w:r w:rsidR="005E029C">
        <w:rPr>
          <w:rFonts w:asciiTheme="minorHAnsi" w:hAnsiTheme="minorHAnsi" w:cstheme="minorHAnsi"/>
          <w:i/>
          <w:color w:val="C00000"/>
        </w:rPr>
        <w:t xml:space="preserve"> – student explanations should justify their reasoning for choosing to round in a specific way</w:t>
      </w:r>
      <w:r>
        <w:rPr>
          <w:rFonts w:asciiTheme="minorHAnsi" w:hAnsiTheme="minorHAnsi" w:cstheme="minorHAnsi"/>
          <w:i/>
          <w:color w:val="C00000"/>
        </w:rPr>
        <w:t xml:space="preserve">.  </w:t>
      </w:r>
      <w:r w:rsidR="005E029C">
        <w:rPr>
          <w:rFonts w:asciiTheme="minorHAnsi" w:hAnsiTheme="minorHAnsi" w:cstheme="minorHAnsi"/>
          <w:i/>
          <w:color w:val="C00000"/>
        </w:rPr>
        <w:t xml:space="preserve">For example, some students may choose $2.00 because money is frequently rounded to the whole dollar while other students may choose $1.70 because it is more precise or closer to the exact answer.  </w:t>
      </w:r>
    </w:p>
    <w:p w14:paraId="7C5E6C81" w14:textId="538E40F7" w:rsidR="00EA7A39" w:rsidRPr="00EA7A39" w:rsidRDefault="005E029C" w:rsidP="00973D11">
      <w:pPr>
        <w:spacing w:line="276" w:lineRule="auto"/>
        <w:ind w:left="360"/>
        <w:rPr>
          <w:rFonts w:asciiTheme="minorHAnsi" w:hAnsiTheme="minorHAnsi" w:cstheme="minorHAnsi"/>
          <w:i/>
          <w:color w:val="C00000"/>
        </w:rPr>
      </w:pPr>
      <w:r>
        <w:rPr>
          <w:rFonts w:asciiTheme="minorHAnsi" w:hAnsiTheme="minorHAnsi" w:cstheme="minorHAnsi"/>
          <w:i/>
          <w:color w:val="C00000"/>
        </w:rPr>
        <w:t xml:space="preserve">Students may benefit from </w:t>
      </w:r>
      <w:r w:rsidR="00B53314">
        <w:rPr>
          <w:rFonts w:asciiTheme="minorHAnsi" w:hAnsiTheme="minorHAnsi" w:cstheme="minorHAnsi"/>
          <w:i/>
          <w:color w:val="C00000"/>
        </w:rPr>
        <w:t xml:space="preserve">concrete examples </w:t>
      </w:r>
      <w:r w:rsidR="00EA7A39">
        <w:rPr>
          <w:rFonts w:asciiTheme="minorHAnsi" w:hAnsiTheme="minorHAnsi" w:cstheme="minorHAnsi"/>
          <w:i/>
          <w:color w:val="C00000"/>
        </w:rPr>
        <w:t xml:space="preserve">relating money to decimals.  </w:t>
      </w:r>
      <w:r w:rsidR="00B53314">
        <w:rPr>
          <w:rFonts w:asciiTheme="minorHAnsi" w:hAnsiTheme="minorHAnsi" w:cstheme="minorHAnsi"/>
          <w:i/>
          <w:color w:val="C00000"/>
        </w:rPr>
        <w:t>Students would also benefit from frequent opportunities to explain and justify their thinking.</w:t>
      </w:r>
    </w:p>
    <w:p w14:paraId="768FCF26" w14:textId="77777777" w:rsidR="00127292" w:rsidRPr="00E236F5" w:rsidRDefault="00127292" w:rsidP="003F4E8B">
      <w:pPr>
        <w:pBdr>
          <w:top w:val="nil"/>
          <w:left w:val="nil"/>
          <w:bottom w:val="nil"/>
          <w:right w:val="nil"/>
          <w:between w:val="nil"/>
        </w:pBdr>
        <w:spacing w:line="240" w:lineRule="auto"/>
        <w:ind w:left="360"/>
        <w:rPr>
          <w:rFonts w:asciiTheme="minorHAnsi" w:hAnsiTheme="minorHAnsi" w:cstheme="minorHAnsi"/>
          <w:i/>
          <w:color w:val="FF0000"/>
        </w:rPr>
      </w:pPr>
    </w:p>
    <w:p w14:paraId="6D923814" w14:textId="77777777" w:rsidR="00E236F5" w:rsidRPr="00205D60" w:rsidRDefault="00E236F5" w:rsidP="003F4E8B">
      <w:pPr>
        <w:ind w:left="360"/>
        <w:rPr>
          <w:rFonts w:asciiTheme="minorHAnsi" w:hAnsiTheme="minorHAnsi" w:cstheme="minorHAnsi"/>
          <w:i/>
          <w:color w:val="FF0000"/>
        </w:rPr>
      </w:pPr>
    </w:p>
    <w:sectPr w:rsidR="00E236F5" w:rsidRPr="00205D60" w:rsidSect="0066604A">
      <w:footerReference w:type="default" r:id="rId26"/>
      <w:footerReference w:type="first" r:id="rId2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6E43" w14:textId="77777777" w:rsidR="00887D95" w:rsidRDefault="00887D95" w:rsidP="00887D95">
      <w:pPr>
        <w:spacing w:after="0" w:line="240" w:lineRule="auto"/>
      </w:pPr>
      <w:r>
        <w:separator/>
      </w:r>
    </w:p>
  </w:endnote>
  <w:endnote w:type="continuationSeparator" w:id="0">
    <w:p w14:paraId="2E200458" w14:textId="77777777" w:rsidR="00887D95" w:rsidRDefault="00887D95" w:rsidP="0088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BCFC" w14:textId="77777777" w:rsidR="00716BE0" w:rsidRDefault="00716BE0" w:rsidP="00716BE0">
    <w:pPr>
      <w:pStyle w:val="Footer"/>
      <w:tabs>
        <w:tab w:val="clear" w:pos="9360"/>
        <w:tab w:val="right" w:pos="10800"/>
      </w:tabs>
    </w:pPr>
    <w:r>
      <w:t>Virginia Department of Education</w:t>
    </w:r>
    <w:r>
      <w:tab/>
    </w:r>
    <w:r>
      <w:tab/>
      <w:t>August 2020</w:t>
    </w:r>
  </w:p>
  <w:p w14:paraId="186CC4F1" w14:textId="30C7E66D" w:rsidR="00887D95" w:rsidRDefault="00887D95" w:rsidP="00887D95">
    <w:pPr>
      <w:pStyle w:val="Footer"/>
    </w:pPr>
  </w:p>
  <w:p w14:paraId="01993397" w14:textId="77777777" w:rsidR="00887D95" w:rsidRDefault="00887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5285" w14:textId="77777777" w:rsidR="0066604A" w:rsidRDefault="0066604A" w:rsidP="0066604A">
    <w:pPr>
      <w:pStyle w:val="Footer"/>
      <w:tabs>
        <w:tab w:val="clear" w:pos="9360"/>
        <w:tab w:val="right" w:pos="10800"/>
      </w:tabs>
    </w:pPr>
    <w:r>
      <w:t>Virginia Department of Education</w:t>
    </w:r>
    <w:r>
      <w:tab/>
    </w:r>
    <w:r>
      <w:tab/>
      <w:t>August 2020</w:t>
    </w:r>
  </w:p>
  <w:p w14:paraId="53937AA6" w14:textId="325103CD" w:rsidR="0066604A" w:rsidRPr="0066604A" w:rsidRDefault="0066604A" w:rsidP="0066604A">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F5F5" w14:textId="77777777" w:rsidR="00887D95" w:rsidRDefault="00887D95" w:rsidP="00887D95">
      <w:pPr>
        <w:spacing w:after="0" w:line="240" w:lineRule="auto"/>
      </w:pPr>
      <w:r>
        <w:separator/>
      </w:r>
    </w:p>
  </w:footnote>
  <w:footnote w:type="continuationSeparator" w:id="0">
    <w:p w14:paraId="2B05F772" w14:textId="77777777" w:rsidR="00887D95" w:rsidRDefault="00887D95" w:rsidP="00887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0B5"/>
    <w:multiLevelType w:val="hybridMultilevel"/>
    <w:tmpl w:val="23222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A1E06"/>
    <w:multiLevelType w:val="hybridMultilevel"/>
    <w:tmpl w:val="2B548B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0F349B"/>
    <w:multiLevelType w:val="hybridMultilevel"/>
    <w:tmpl w:val="23222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9D731C"/>
    <w:multiLevelType w:val="hybridMultilevel"/>
    <w:tmpl w:val="2F9E14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CA2202"/>
    <w:multiLevelType w:val="multilevel"/>
    <w:tmpl w:val="B058C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7B1BA0"/>
    <w:multiLevelType w:val="hybridMultilevel"/>
    <w:tmpl w:val="2B548B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7D1438"/>
    <w:multiLevelType w:val="hybridMultilevel"/>
    <w:tmpl w:val="09BAA8D2"/>
    <w:lvl w:ilvl="0" w:tplc="1CD8EAE8">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784700"/>
    <w:multiLevelType w:val="hybridMultilevel"/>
    <w:tmpl w:val="23222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DF33B15"/>
    <w:multiLevelType w:val="hybridMultilevel"/>
    <w:tmpl w:val="23222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7801CD"/>
    <w:multiLevelType w:val="hybridMultilevel"/>
    <w:tmpl w:val="23222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C161D1"/>
    <w:multiLevelType w:val="hybridMultilevel"/>
    <w:tmpl w:val="ACBACE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B14A77"/>
    <w:multiLevelType w:val="hybridMultilevel"/>
    <w:tmpl w:val="D66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ABB45B9"/>
    <w:multiLevelType w:val="hybridMultilevel"/>
    <w:tmpl w:val="CEFE6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0C6208"/>
    <w:multiLevelType w:val="hybridMultilevel"/>
    <w:tmpl w:val="1BA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4"/>
  </w:num>
  <w:num w:numId="5">
    <w:abstractNumId w:val="18"/>
  </w:num>
  <w:num w:numId="6">
    <w:abstractNumId w:val="12"/>
  </w:num>
  <w:num w:numId="7">
    <w:abstractNumId w:val="2"/>
  </w:num>
  <w:num w:numId="8">
    <w:abstractNumId w:val="8"/>
  </w:num>
  <w:num w:numId="9">
    <w:abstractNumId w:val="0"/>
  </w:num>
  <w:num w:numId="10">
    <w:abstractNumId w:val="13"/>
  </w:num>
  <w:num w:numId="11">
    <w:abstractNumId w:val="15"/>
  </w:num>
  <w:num w:numId="12">
    <w:abstractNumId w:val="6"/>
  </w:num>
  <w:num w:numId="13">
    <w:abstractNumId w:val="1"/>
  </w:num>
  <w:num w:numId="14">
    <w:abstractNumId w:val="9"/>
  </w:num>
  <w:num w:numId="15">
    <w:abstractNumId w:val="7"/>
  </w:num>
  <w:num w:numId="16">
    <w:abstractNumId w:val="20"/>
  </w:num>
  <w:num w:numId="17">
    <w:abstractNumId w:val="19"/>
  </w:num>
  <w:num w:numId="18">
    <w:abstractNumId w:val="17"/>
  </w:num>
  <w:num w:numId="19">
    <w:abstractNumId w:val="1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65E61"/>
    <w:rsid w:val="0008496A"/>
    <w:rsid w:val="000C50D7"/>
    <w:rsid w:val="000D1401"/>
    <w:rsid w:val="00127292"/>
    <w:rsid w:val="00171B70"/>
    <w:rsid w:val="001E30C7"/>
    <w:rsid w:val="001F20C7"/>
    <w:rsid w:val="001F7CBE"/>
    <w:rsid w:val="00205D60"/>
    <w:rsid w:val="002A3CCB"/>
    <w:rsid w:val="003070E6"/>
    <w:rsid w:val="00352B39"/>
    <w:rsid w:val="00362DDB"/>
    <w:rsid w:val="003B5B7E"/>
    <w:rsid w:val="003F4E8B"/>
    <w:rsid w:val="00437689"/>
    <w:rsid w:val="00471019"/>
    <w:rsid w:val="004A08B7"/>
    <w:rsid w:val="004C4BBD"/>
    <w:rsid w:val="00503798"/>
    <w:rsid w:val="005530D9"/>
    <w:rsid w:val="00585FE7"/>
    <w:rsid w:val="005B1EB2"/>
    <w:rsid w:val="005C391B"/>
    <w:rsid w:val="005E029C"/>
    <w:rsid w:val="00604C0C"/>
    <w:rsid w:val="0061390F"/>
    <w:rsid w:val="0063015D"/>
    <w:rsid w:val="00657E33"/>
    <w:rsid w:val="0066604A"/>
    <w:rsid w:val="00667C50"/>
    <w:rsid w:val="006956E2"/>
    <w:rsid w:val="00696093"/>
    <w:rsid w:val="006A130D"/>
    <w:rsid w:val="006C145C"/>
    <w:rsid w:val="006F0464"/>
    <w:rsid w:val="00716BE0"/>
    <w:rsid w:val="007D1F1E"/>
    <w:rsid w:val="00833C7D"/>
    <w:rsid w:val="00887D95"/>
    <w:rsid w:val="008C52B0"/>
    <w:rsid w:val="008D2DCF"/>
    <w:rsid w:val="00920E07"/>
    <w:rsid w:val="009347BE"/>
    <w:rsid w:val="00950DF4"/>
    <w:rsid w:val="00966ECC"/>
    <w:rsid w:val="00973D11"/>
    <w:rsid w:val="009A21D3"/>
    <w:rsid w:val="009B64E3"/>
    <w:rsid w:val="00A02F8F"/>
    <w:rsid w:val="00A2490F"/>
    <w:rsid w:val="00A25D60"/>
    <w:rsid w:val="00A453BD"/>
    <w:rsid w:val="00A96E39"/>
    <w:rsid w:val="00AA62E6"/>
    <w:rsid w:val="00AC088A"/>
    <w:rsid w:val="00AD160F"/>
    <w:rsid w:val="00AD299A"/>
    <w:rsid w:val="00B15EAB"/>
    <w:rsid w:val="00B30034"/>
    <w:rsid w:val="00B50763"/>
    <w:rsid w:val="00B53314"/>
    <w:rsid w:val="00B73079"/>
    <w:rsid w:val="00B941BD"/>
    <w:rsid w:val="00BC69EA"/>
    <w:rsid w:val="00BF79CA"/>
    <w:rsid w:val="00C05015"/>
    <w:rsid w:val="00C15E61"/>
    <w:rsid w:val="00C34C4F"/>
    <w:rsid w:val="00CD1269"/>
    <w:rsid w:val="00CE09BF"/>
    <w:rsid w:val="00CF3FC3"/>
    <w:rsid w:val="00D01C0E"/>
    <w:rsid w:val="00D5339A"/>
    <w:rsid w:val="00D6368D"/>
    <w:rsid w:val="00DA2E60"/>
    <w:rsid w:val="00E236F5"/>
    <w:rsid w:val="00E373BC"/>
    <w:rsid w:val="00E652E8"/>
    <w:rsid w:val="00EA7A39"/>
    <w:rsid w:val="00ED2361"/>
    <w:rsid w:val="00EF1C4C"/>
    <w:rsid w:val="00F22AD8"/>
    <w:rsid w:val="00F4584B"/>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66F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3B5B7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C50D7"/>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0C50D7"/>
    <w:rPr>
      <w:rFonts w:ascii="Times New Roman" w:hAnsi="Times New Roman" w:cs="Times New Roman"/>
      <w:b/>
      <w:bCs/>
      <w:sz w:val="20"/>
      <w:szCs w:val="20"/>
    </w:rPr>
  </w:style>
  <w:style w:type="paragraph" w:styleId="Header">
    <w:name w:val="header"/>
    <w:basedOn w:val="Normal"/>
    <w:link w:val="HeaderChar"/>
    <w:uiPriority w:val="99"/>
    <w:unhideWhenUsed/>
    <w:rsid w:val="0088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D95"/>
  </w:style>
  <w:style w:type="paragraph" w:styleId="Footer">
    <w:name w:val="footer"/>
    <w:basedOn w:val="Normal"/>
    <w:link w:val="FooterChar"/>
    <w:uiPriority w:val="99"/>
    <w:unhideWhenUsed/>
    <w:rsid w:val="0088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D95"/>
  </w:style>
  <w:style w:type="character" w:styleId="UnresolvedMention">
    <w:name w:val="Unresolved Mention"/>
    <w:basedOn w:val="DefaultParagraphFont"/>
    <w:uiPriority w:val="99"/>
    <w:semiHidden/>
    <w:unhideWhenUsed/>
    <w:rsid w:val="00AA6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5611">
      <w:bodyDiv w:val="1"/>
      <w:marLeft w:val="0"/>
      <w:marRight w:val="0"/>
      <w:marTop w:val="0"/>
      <w:marBottom w:val="0"/>
      <w:divBdr>
        <w:top w:val="none" w:sz="0" w:space="0" w:color="auto"/>
        <w:left w:val="none" w:sz="0" w:space="0" w:color="auto"/>
        <w:bottom w:val="none" w:sz="0" w:space="0" w:color="auto"/>
        <w:right w:val="none" w:sz="0" w:space="0" w:color="auto"/>
      </w:divBdr>
    </w:div>
    <w:div w:id="1023938308">
      <w:bodyDiv w:val="1"/>
      <w:marLeft w:val="0"/>
      <w:marRight w:val="0"/>
      <w:marTop w:val="0"/>
      <w:marBottom w:val="0"/>
      <w:divBdr>
        <w:top w:val="none" w:sz="0" w:space="0" w:color="auto"/>
        <w:left w:val="none" w:sz="0" w:space="0" w:color="auto"/>
        <w:bottom w:val="none" w:sz="0" w:space="0" w:color="auto"/>
        <w:right w:val="none" w:sz="0" w:space="0" w:color="auto"/>
      </w:divBdr>
    </w:div>
    <w:div w:id="142804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7668/638039371980730000" TargetMode="External"/><Relationship Id="rId18" Type="http://schemas.openxmlformats.org/officeDocument/2006/relationships/hyperlink" Target="https://www.doe.virginia.gov/home/showpublisheddocument/18654/638041054314870000"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doe.virginia.gov/home/showpublisheddocument/24724/63804534555147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7666/638039371976030000" TargetMode="External"/><Relationship Id="rId17" Type="http://schemas.openxmlformats.org/officeDocument/2006/relationships/hyperlink" Target="https://www.doe.virginia.gov/home/showpublisheddocument/30476/638046499570600000"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doe.virginia.gov/home/showpublisheddocument/30474/638046499564830000" TargetMode="External"/><Relationship Id="rId20" Type="http://schemas.openxmlformats.org/officeDocument/2006/relationships/hyperlink" Target="https://www.doe.virginia.gov/home/showpublisheddocument/24708/63804534550817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140/638037654611570000" TargetMode="External"/><Relationship Id="rId24" Type="http://schemas.openxmlformats.org/officeDocument/2006/relationships/hyperlink" Target="https://www.doe.virginia.gov/home/showpublisheddocument/24562/638044714033400000" TargetMode="External"/><Relationship Id="rId5" Type="http://schemas.openxmlformats.org/officeDocument/2006/relationships/settings" Target="settings.xml"/><Relationship Id="rId15" Type="http://schemas.openxmlformats.org/officeDocument/2006/relationships/hyperlink" Target="https://www.doe.virginia.gov/home/showpublisheddocument/30852/638046551753300000" TargetMode="External"/><Relationship Id="rId23" Type="http://schemas.openxmlformats.org/officeDocument/2006/relationships/hyperlink" Target="https://www.doe.virginia.gov/home/showpublisheddocument/24558/638044714022300000" TargetMode="External"/><Relationship Id="rId28" Type="http://schemas.openxmlformats.org/officeDocument/2006/relationships/fontTable" Target="fontTable.xml"/><Relationship Id="rId10" Type="http://schemas.openxmlformats.org/officeDocument/2006/relationships/hyperlink" Target="https://www.doe.virginia.gov/home/showpublisheddocument/17138/638037654606570000" TargetMode="External"/><Relationship Id="rId19" Type="http://schemas.openxmlformats.org/officeDocument/2006/relationships/hyperlink" Target="https://www.doe.virginia.gov/home/showpublisheddocument/18656/638041054321730000" TargetMode="External"/><Relationship Id="rId4" Type="http://schemas.openxmlformats.org/officeDocument/2006/relationships/styles" Target="styles.xml"/><Relationship Id="rId9" Type="http://schemas.openxmlformats.org/officeDocument/2006/relationships/hyperlink" Target="https://www.doe.virginia.gov/home/showpublisheddocument/2982/637982463836700000" TargetMode="External"/><Relationship Id="rId14" Type="http://schemas.openxmlformats.org/officeDocument/2006/relationships/hyperlink" Target="https://www.doe.virginia.gov/home/showpublisheddocument/30850/638046551748630000" TargetMode="External"/><Relationship Id="rId22" Type="http://schemas.openxmlformats.org/officeDocument/2006/relationships/hyperlink" Target="https://www.doe.virginia.gov/home/showpublisheddocument/24728/63804534556253000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8D1398-FA6E-46BA-83BE-F462336B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JIT Quick Check 5.1</vt:lpstr>
    </vt:vector>
  </TitlesOfParts>
  <Company>Virginia Department of Education</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 Quick Check 5.1</dc:title>
  <dc:creator>Virginia Department of Education</dc:creator>
  <cp:lastModifiedBy>Vuiller, Matt (DOE)</cp:lastModifiedBy>
  <cp:revision>5</cp:revision>
  <dcterms:created xsi:type="dcterms:W3CDTF">2020-11-13T12:15:00Z</dcterms:created>
  <dcterms:modified xsi:type="dcterms:W3CDTF">2022-12-30T18:14:00Z</dcterms:modified>
</cp:coreProperties>
</file>