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28D1" w14:textId="77777777" w:rsidR="00B73079" w:rsidRPr="00EF1C4C" w:rsidRDefault="00B941BD" w:rsidP="00EF1C4C">
      <w:pPr>
        <w:pStyle w:val="Title"/>
      </w:pPr>
      <w:r w:rsidRPr="00EF1C4C">
        <w:t>Just In Time Quick Check</w:t>
      </w:r>
    </w:p>
    <w:p w14:paraId="5518B21E" w14:textId="16BE6386" w:rsidR="00AD160F" w:rsidRPr="003601D8" w:rsidRDefault="003601D8" w:rsidP="00EF1C4C">
      <w:pPr>
        <w:pStyle w:val="Title"/>
        <w:rPr>
          <w:rStyle w:val="Hyperlink"/>
        </w:rPr>
      </w:pPr>
      <w:r>
        <w:fldChar w:fldCharType="begin"/>
      </w:r>
      <w:r w:rsidR="001E013D">
        <w:instrText>HYPERLINK "https://www.doe.virginia.gov/home/showpublisheddocument/2970/637982463796030000"</w:instrText>
      </w:r>
      <w:r>
        <w:fldChar w:fldCharType="separate"/>
      </w:r>
      <w:r w:rsidR="00C84640" w:rsidRPr="003601D8">
        <w:rPr>
          <w:rStyle w:val="Hyperlink"/>
        </w:rPr>
        <w:t>Standard of Learning (SOL) 4.</w:t>
      </w:r>
      <w:r w:rsidR="00591A3D" w:rsidRPr="003601D8">
        <w:rPr>
          <w:rStyle w:val="Hyperlink"/>
        </w:rPr>
        <w:t>8</w:t>
      </w:r>
      <w:r w:rsidR="00FE4D76" w:rsidRPr="003601D8">
        <w:rPr>
          <w:rStyle w:val="Hyperlink"/>
        </w:rPr>
        <w:t>c</w:t>
      </w:r>
      <w:r w:rsidR="00B941BD" w:rsidRPr="003601D8">
        <w:rPr>
          <w:rStyle w:val="Hyperlink"/>
        </w:rPr>
        <w:t xml:space="preserve"> </w:t>
      </w:r>
    </w:p>
    <w:p w14:paraId="2F75FAB9" w14:textId="77777777" w:rsidR="00B73079" w:rsidRPr="005C4EB3" w:rsidRDefault="003601D8" w:rsidP="005C4EB3">
      <w:pPr>
        <w:spacing w:after="0"/>
        <w:rPr>
          <w:b/>
          <w:sz w:val="12"/>
          <w:szCs w:val="12"/>
        </w:rPr>
      </w:pPr>
      <w:r>
        <w:rPr>
          <w:b/>
          <w:sz w:val="28"/>
          <w:szCs w:val="28"/>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E16F9F7" w14:textId="77777777" w:rsidTr="00B35FC9">
        <w:trPr>
          <w:tblHeader/>
        </w:trPr>
        <w:tc>
          <w:tcPr>
            <w:tcW w:w="9350" w:type="dxa"/>
          </w:tcPr>
          <w:p w14:paraId="5C204C2B"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0E5752FE" w14:textId="77777777" w:rsidTr="00B35FC9">
        <w:tc>
          <w:tcPr>
            <w:tcW w:w="9350" w:type="dxa"/>
            <w:shd w:val="clear" w:color="auto" w:fill="D9D9D9"/>
          </w:tcPr>
          <w:p w14:paraId="32806B99" w14:textId="77777777" w:rsidR="00B73079" w:rsidRPr="00AD160F" w:rsidRDefault="00156500" w:rsidP="00E10137">
            <w:pPr>
              <w:pStyle w:val="Heading1"/>
              <w:spacing w:before="120"/>
              <w:outlineLvl w:val="0"/>
            </w:pPr>
            <w:r>
              <w:t>Standard of Learning (SOL) 4.</w:t>
            </w:r>
            <w:r w:rsidR="00FE4D76">
              <w:t>8c</w:t>
            </w:r>
          </w:p>
          <w:p w14:paraId="03AC9185" w14:textId="77777777" w:rsidR="00B73079" w:rsidRPr="00E10137" w:rsidRDefault="00156500" w:rsidP="00E10137">
            <w:pPr>
              <w:spacing w:after="120"/>
              <w:rPr>
                <w:b/>
                <w:i/>
              </w:rPr>
            </w:pPr>
            <w:r w:rsidRPr="00E10137">
              <w:rPr>
                <w:b/>
                <w:i/>
              </w:rPr>
              <w:t xml:space="preserve">The student will </w:t>
            </w:r>
            <w:r w:rsidR="00FE4D76" w:rsidRPr="00E10137">
              <w:rPr>
                <w:b/>
                <w:i/>
              </w:rPr>
              <w:t>when given the equivalent measure of one unit, identify equivalent measures of length, weight/mass, and liquid volume between units within the U.S. Customary system.</w:t>
            </w:r>
          </w:p>
        </w:tc>
      </w:tr>
      <w:tr w:rsidR="00B73079" w14:paraId="225FBE39" w14:textId="77777777" w:rsidTr="00B35FC9">
        <w:tc>
          <w:tcPr>
            <w:tcW w:w="9350" w:type="dxa"/>
            <w:shd w:val="clear" w:color="auto" w:fill="F2F2F2"/>
          </w:tcPr>
          <w:p w14:paraId="47178C2D" w14:textId="77777777" w:rsidR="00B73079" w:rsidRDefault="00B941BD" w:rsidP="00E10137">
            <w:pPr>
              <w:pStyle w:val="Heading1"/>
              <w:spacing w:before="120"/>
              <w:outlineLvl w:val="0"/>
            </w:pPr>
            <w:r>
              <w:t xml:space="preserve">Grade Level Skills:  </w:t>
            </w:r>
          </w:p>
          <w:p w14:paraId="6D697323" w14:textId="77777777" w:rsidR="00FE4D76" w:rsidRPr="00FE4D76" w:rsidRDefault="00FE4D76" w:rsidP="00FE4D76">
            <w:pPr>
              <w:numPr>
                <w:ilvl w:val="0"/>
                <w:numId w:val="3"/>
              </w:numPr>
              <w:pBdr>
                <w:top w:val="nil"/>
                <w:left w:val="nil"/>
                <w:bottom w:val="nil"/>
                <w:right w:val="nil"/>
                <w:between w:val="nil"/>
              </w:pBdr>
              <w:rPr>
                <w:color w:val="000000"/>
              </w:rPr>
            </w:pPr>
            <w:r>
              <w:t>Given the equivalent measure of one unit, identify equivalent measures between units within the U.S. Customary system for:</w:t>
            </w:r>
          </w:p>
          <w:p w14:paraId="0172E8ED" w14:textId="77777777" w:rsidR="00FE4D76" w:rsidRDefault="00FE4D76" w:rsidP="00FE4D76">
            <w:pPr>
              <w:pBdr>
                <w:top w:val="nil"/>
                <w:left w:val="nil"/>
                <w:bottom w:val="nil"/>
                <w:right w:val="nil"/>
                <w:between w:val="nil"/>
              </w:pBdr>
              <w:ind w:left="720"/>
            </w:pPr>
            <w:r>
              <w:t xml:space="preserve"> </w:t>
            </w:r>
            <w:r>
              <w:sym w:font="Symbol" w:char="F02D"/>
            </w:r>
            <w:r>
              <w:t xml:space="preserve"> length (inches and feet, feet and yards, inches and yards); yards and miles; </w:t>
            </w:r>
          </w:p>
          <w:p w14:paraId="305E6C18" w14:textId="77777777" w:rsidR="00FE4D76" w:rsidRPr="00FE4D76" w:rsidRDefault="00FE4D76" w:rsidP="00FE4D76">
            <w:pPr>
              <w:pBdr>
                <w:top w:val="nil"/>
                <w:left w:val="nil"/>
                <w:bottom w:val="nil"/>
                <w:right w:val="nil"/>
                <w:between w:val="nil"/>
              </w:pBdr>
              <w:ind w:left="720"/>
              <w:rPr>
                <w:color w:val="000000"/>
              </w:rPr>
            </w:pPr>
            <w:r>
              <w:t xml:space="preserve"> </w:t>
            </w:r>
            <w:r>
              <w:sym w:font="Symbol" w:char="F02D"/>
            </w:r>
            <w:r>
              <w:t xml:space="preserve"> weight/mass (ounces and pounds); and </w:t>
            </w:r>
          </w:p>
          <w:p w14:paraId="31659DB4" w14:textId="77777777" w:rsidR="00B73079" w:rsidRDefault="00FE4D76" w:rsidP="00E10137">
            <w:pPr>
              <w:pBdr>
                <w:top w:val="nil"/>
                <w:left w:val="nil"/>
                <w:bottom w:val="nil"/>
                <w:right w:val="nil"/>
                <w:between w:val="nil"/>
              </w:pBdr>
              <w:spacing w:after="120"/>
              <w:ind w:left="720"/>
              <w:rPr>
                <w:color w:val="000000"/>
              </w:rPr>
            </w:pPr>
            <w:r>
              <w:t xml:space="preserve"> </w:t>
            </w:r>
            <w:r>
              <w:sym w:font="Symbol" w:char="F02D"/>
            </w:r>
            <w:r>
              <w:t xml:space="preserve"> liquid volume (cups, pints, quarts, and gallons).</w:t>
            </w:r>
          </w:p>
        </w:tc>
      </w:tr>
      <w:tr w:rsidR="00B73079" w14:paraId="10735886" w14:textId="77777777" w:rsidTr="00B35FC9">
        <w:tc>
          <w:tcPr>
            <w:tcW w:w="9350" w:type="dxa"/>
          </w:tcPr>
          <w:p w14:paraId="45D82795" w14:textId="45BD650E" w:rsidR="00B73079" w:rsidRPr="00E10137" w:rsidRDefault="00681372" w:rsidP="00E10137">
            <w:pPr>
              <w:spacing w:before="120" w:after="120"/>
              <w:rPr>
                <w:sz w:val="28"/>
                <w:szCs w:val="28"/>
              </w:rPr>
            </w:pPr>
            <w:hyperlink w:anchor="bookmark=id.gjdgxs">
              <w:r w:rsidR="00B941BD" w:rsidRPr="00E10137">
                <w:rPr>
                  <w:b/>
                  <w:color w:val="0563C1"/>
                  <w:sz w:val="28"/>
                  <w:szCs w:val="28"/>
                  <w:u w:val="single"/>
                </w:rPr>
                <w:t>Just in Time Quick Check</w:t>
              </w:r>
            </w:hyperlink>
            <w:r w:rsidR="00B941BD" w:rsidRPr="00E10137">
              <w:rPr>
                <w:b/>
                <w:color w:val="0563C1"/>
                <w:sz w:val="28"/>
                <w:szCs w:val="28"/>
                <w:u w:val="single"/>
              </w:rPr>
              <w:t xml:space="preserve"> </w:t>
            </w:r>
          </w:p>
        </w:tc>
      </w:tr>
      <w:tr w:rsidR="00B73079" w14:paraId="2A86ACF4" w14:textId="77777777" w:rsidTr="00B35FC9">
        <w:tc>
          <w:tcPr>
            <w:tcW w:w="9350" w:type="dxa"/>
          </w:tcPr>
          <w:p w14:paraId="268DD73B" w14:textId="372ACCFE" w:rsidR="00B73079" w:rsidRPr="00E10137" w:rsidRDefault="00681372" w:rsidP="00E10137">
            <w:pPr>
              <w:spacing w:before="120" w:after="120"/>
              <w:rPr>
                <w:b/>
                <w:sz w:val="28"/>
                <w:szCs w:val="28"/>
              </w:rPr>
            </w:pPr>
            <w:hyperlink w:anchor="teacher" w:history="1">
              <w:r w:rsidR="00B941BD" w:rsidRPr="00D91C2E">
                <w:rPr>
                  <w:rStyle w:val="Hyperlink"/>
                  <w:b/>
                  <w:sz w:val="28"/>
                  <w:szCs w:val="28"/>
                </w:rPr>
                <w:t>Just in Time Quick Check Teacher Notes</w:t>
              </w:r>
            </w:hyperlink>
          </w:p>
        </w:tc>
      </w:tr>
      <w:tr w:rsidR="00B73079" w14:paraId="0732283D" w14:textId="77777777" w:rsidTr="00B35FC9">
        <w:tc>
          <w:tcPr>
            <w:tcW w:w="9350" w:type="dxa"/>
          </w:tcPr>
          <w:p w14:paraId="0BA5E12A" w14:textId="77777777" w:rsidR="00B73079" w:rsidRDefault="00B941BD" w:rsidP="00E10137">
            <w:pPr>
              <w:pStyle w:val="Heading1"/>
              <w:spacing w:before="120"/>
              <w:outlineLvl w:val="0"/>
            </w:pPr>
            <w:r>
              <w:t xml:space="preserve">Supporting Resources: </w:t>
            </w:r>
          </w:p>
          <w:p w14:paraId="75BBB789"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D7CF436" w14:textId="2DCBD6B0" w:rsidR="00B73079" w:rsidRPr="00A601FD" w:rsidRDefault="00681372" w:rsidP="00A601FD">
            <w:pPr>
              <w:numPr>
                <w:ilvl w:val="1"/>
                <w:numId w:val="2"/>
              </w:numPr>
              <w:pBdr>
                <w:top w:val="nil"/>
                <w:left w:val="nil"/>
                <w:bottom w:val="nil"/>
                <w:right w:val="nil"/>
                <w:between w:val="nil"/>
              </w:pBdr>
              <w:rPr>
                <w:color w:val="000000"/>
              </w:rPr>
            </w:pPr>
            <w:hyperlink r:id="rId8" w:history="1">
              <w:r w:rsidR="004932D0" w:rsidRPr="004932D0">
                <w:rPr>
                  <w:rStyle w:val="Hyperlink"/>
                </w:rPr>
                <w:t>Body Part Measurement</w:t>
              </w:r>
            </w:hyperlink>
            <w:r w:rsidR="00A601FD" w:rsidRPr="00A601FD">
              <w:rPr>
                <w:rStyle w:val="Hyperlink"/>
                <w:u w:val="none"/>
              </w:rPr>
              <w:t xml:space="preserve"> </w:t>
            </w:r>
            <w:r w:rsidR="00A601FD" w:rsidRPr="003C56A0">
              <w:rPr>
                <w:rStyle w:val="Hyperlink"/>
                <w:color w:val="auto"/>
                <w:u w:val="none"/>
              </w:rPr>
              <w:t xml:space="preserve">(Word / </w:t>
            </w:r>
            <w:hyperlink r:id="rId9" w:history="1">
              <w:r w:rsidR="00A601FD" w:rsidRPr="00A601FD">
                <w:rPr>
                  <w:rStyle w:val="Hyperlink"/>
                </w:rPr>
                <w:t>PDF</w:t>
              </w:r>
            </w:hyperlink>
            <w:r w:rsidR="00A601FD" w:rsidRPr="003C56A0">
              <w:rPr>
                <w:rStyle w:val="Hyperlink"/>
                <w:color w:val="auto"/>
                <w:u w:val="none"/>
              </w:rPr>
              <w:t>)</w:t>
            </w:r>
          </w:p>
          <w:p w14:paraId="7DB195C1" w14:textId="2FC6B4AD" w:rsidR="004932D0" w:rsidRPr="00A601FD" w:rsidRDefault="00681372" w:rsidP="00A601FD">
            <w:pPr>
              <w:numPr>
                <w:ilvl w:val="1"/>
                <w:numId w:val="2"/>
              </w:numPr>
              <w:pBdr>
                <w:top w:val="nil"/>
                <w:left w:val="nil"/>
                <w:bottom w:val="nil"/>
                <w:right w:val="nil"/>
                <w:between w:val="nil"/>
              </w:pBdr>
              <w:rPr>
                <w:color w:val="000000"/>
              </w:rPr>
            </w:pPr>
            <w:hyperlink r:id="rId10" w:history="1">
              <w:r w:rsidR="004932D0" w:rsidRPr="004932D0">
                <w:rPr>
                  <w:rStyle w:val="Hyperlink"/>
                </w:rPr>
                <w:t>Fruit Basket Measurement</w:t>
              </w:r>
            </w:hyperlink>
            <w:r w:rsidR="00A601FD" w:rsidRPr="00A601FD">
              <w:rPr>
                <w:rStyle w:val="Hyperlink"/>
                <w:u w:val="none"/>
              </w:rPr>
              <w:t xml:space="preserve"> </w:t>
            </w:r>
            <w:r w:rsidR="00A601FD" w:rsidRPr="003C56A0">
              <w:rPr>
                <w:rStyle w:val="Hyperlink"/>
                <w:color w:val="auto"/>
                <w:u w:val="none"/>
              </w:rPr>
              <w:t xml:space="preserve">(Word / </w:t>
            </w:r>
            <w:hyperlink r:id="rId11" w:history="1">
              <w:r w:rsidR="00A601FD" w:rsidRPr="00A601FD">
                <w:rPr>
                  <w:rStyle w:val="Hyperlink"/>
                </w:rPr>
                <w:t>PDF</w:t>
              </w:r>
            </w:hyperlink>
            <w:r w:rsidR="00A601FD" w:rsidRPr="003C56A0">
              <w:rPr>
                <w:rStyle w:val="Hyperlink"/>
                <w:color w:val="auto"/>
                <w:u w:val="none"/>
              </w:rPr>
              <w:t>)</w:t>
            </w:r>
          </w:p>
          <w:p w14:paraId="20CAFAA9"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25FEEE74" w14:textId="09AE8B87" w:rsidR="00B73079" w:rsidRPr="00A601FD" w:rsidRDefault="00681372" w:rsidP="00A601FD">
            <w:pPr>
              <w:numPr>
                <w:ilvl w:val="1"/>
                <w:numId w:val="2"/>
              </w:numPr>
              <w:pBdr>
                <w:top w:val="nil"/>
                <w:left w:val="nil"/>
                <w:bottom w:val="nil"/>
                <w:right w:val="nil"/>
                <w:between w:val="nil"/>
              </w:pBdr>
              <w:rPr>
                <w:color w:val="000000"/>
              </w:rPr>
            </w:pPr>
            <w:hyperlink r:id="rId12" w:history="1">
              <w:r w:rsidR="004932D0" w:rsidRPr="004932D0">
                <w:rPr>
                  <w:rStyle w:val="Hyperlink"/>
                </w:rPr>
                <w:t>Measure Bingo</w:t>
              </w:r>
            </w:hyperlink>
            <w:r w:rsidR="00A601FD" w:rsidRPr="00A601FD">
              <w:rPr>
                <w:rStyle w:val="Hyperlink"/>
                <w:u w:val="none"/>
              </w:rPr>
              <w:t xml:space="preserve"> </w:t>
            </w:r>
            <w:r w:rsidR="00A601FD" w:rsidRPr="003C56A0">
              <w:rPr>
                <w:rStyle w:val="Hyperlink"/>
                <w:color w:val="auto"/>
                <w:u w:val="none"/>
              </w:rPr>
              <w:t xml:space="preserve">(Word / </w:t>
            </w:r>
            <w:hyperlink r:id="rId13" w:history="1">
              <w:r w:rsidR="00A601FD" w:rsidRPr="004F7E40">
                <w:rPr>
                  <w:rStyle w:val="Hyperlink"/>
                </w:rPr>
                <w:t>PDF</w:t>
              </w:r>
            </w:hyperlink>
            <w:r w:rsidR="00A601FD" w:rsidRPr="003C56A0">
              <w:rPr>
                <w:rStyle w:val="Hyperlink"/>
                <w:color w:val="auto"/>
                <w:u w:val="none"/>
              </w:rPr>
              <w:t>)</w:t>
            </w:r>
          </w:p>
          <w:p w14:paraId="400E8F70" w14:textId="18891626" w:rsidR="00B73079" w:rsidRDefault="004932D0">
            <w:pPr>
              <w:numPr>
                <w:ilvl w:val="0"/>
                <w:numId w:val="2"/>
              </w:numPr>
              <w:pBdr>
                <w:top w:val="nil"/>
                <w:left w:val="nil"/>
                <w:bottom w:val="nil"/>
                <w:right w:val="nil"/>
                <w:between w:val="nil"/>
              </w:pBdr>
              <w:rPr>
                <w:color w:val="000000"/>
              </w:rPr>
            </w:pPr>
            <w:r>
              <w:rPr>
                <w:color w:val="000000"/>
              </w:rPr>
              <w:t xml:space="preserve">VDOE Word Wall Cards: Grade 4 </w:t>
            </w:r>
            <w:hyperlink r:id="rId14" w:history="1">
              <w:r w:rsidRPr="004932D0">
                <w:rPr>
                  <w:rStyle w:val="Hyperlink"/>
                </w:rPr>
                <w:t>Word</w:t>
              </w:r>
            </w:hyperlink>
            <w:r>
              <w:rPr>
                <w:color w:val="000000"/>
              </w:rPr>
              <w:t xml:space="preserve"> / </w:t>
            </w:r>
            <w:hyperlink r:id="rId15" w:history="1">
              <w:r w:rsidRPr="004932D0">
                <w:rPr>
                  <w:rStyle w:val="Hyperlink"/>
                </w:rPr>
                <w:t>PDF</w:t>
              </w:r>
            </w:hyperlink>
          </w:p>
          <w:p w14:paraId="09A1977A" w14:textId="77777777" w:rsidR="004932D0" w:rsidRDefault="004932D0" w:rsidP="004932D0">
            <w:pPr>
              <w:numPr>
                <w:ilvl w:val="1"/>
                <w:numId w:val="2"/>
              </w:numPr>
              <w:pBdr>
                <w:top w:val="nil"/>
                <w:left w:val="nil"/>
                <w:bottom w:val="nil"/>
                <w:right w:val="nil"/>
                <w:between w:val="nil"/>
              </w:pBdr>
              <w:rPr>
                <w:color w:val="000000"/>
              </w:rPr>
            </w:pPr>
            <w:r>
              <w:rPr>
                <w:color w:val="000000"/>
              </w:rPr>
              <w:t>Ounces</w:t>
            </w:r>
          </w:p>
          <w:p w14:paraId="173CEA5B" w14:textId="77777777" w:rsidR="004932D0" w:rsidRDefault="004932D0" w:rsidP="004932D0">
            <w:pPr>
              <w:numPr>
                <w:ilvl w:val="1"/>
                <w:numId w:val="2"/>
              </w:numPr>
              <w:pBdr>
                <w:top w:val="nil"/>
                <w:left w:val="nil"/>
                <w:bottom w:val="nil"/>
                <w:right w:val="nil"/>
                <w:between w:val="nil"/>
              </w:pBdr>
              <w:rPr>
                <w:color w:val="000000"/>
              </w:rPr>
            </w:pPr>
            <w:r>
              <w:rPr>
                <w:color w:val="000000"/>
              </w:rPr>
              <w:t>Pounds</w:t>
            </w:r>
          </w:p>
          <w:p w14:paraId="16F76008" w14:textId="77777777" w:rsidR="004932D0" w:rsidRDefault="004932D0" w:rsidP="004932D0">
            <w:pPr>
              <w:numPr>
                <w:ilvl w:val="1"/>
                <w:numId w:val="2"/>
              </w:numPr>
              <w:pBdr>
                <w:top w:val="nil"/>
                <w:left w:val="nil"/>
                <w:bottom w:val="nil"/>
                <w:right w:val="nil"/>
                <w:between w:val="nil"/>
              </w:pBdr>
              <w:rPr>
                <w:color w:val="000000"/>
              </w:rPr>
            </w:pPr>
            <w:r>
              <w:rPr>
                <w:color w:val="000000"/>
              </w:rPr>
              <w:t>Inches</w:t>
            </w:r>
          </w:p>
          <w:p w14:paraId="2B2BC483" w14:textId="77777777" w:rsidR="004932D0" w:rsidRDefault="004932D0" w:rsidP="004932D0">
            <w:pPr>
              <w:numPr>
                <w:ilvl w:val="1"/>
                <w:numId w:val="2"/>
              </w:numPr>
              <w:pBdr>
                <w:top w:val="nil"/>
                <w:left w:val="nil"/>
                <w:bottom w:val="nil"/>
                <w:right w:val="nil"/>
                <w:between w:val="nil"/>
              </w:pBdr>
              <w:rPr>
                <w:color w:val="000000"/>
              </w:rPr>
            </w:pPr>
            <w:r>
              <w:rPr>
                <w:color w:val="000000"/>
              </w:rPr>
              <w:t>Feet</w:t>
            </w:r>
          </w:p>
          <w:p w14:paraId="491E9282" w14:textId="77777777" w:rsidR="004932D0" w:rsidRDefault="004932D0" w:rsidP="004932D0">
            <w:pPr>
              <w:numPr>
                <w:ilvl w:val="1"/>
                <w:numId w:val="2"/>
              </w:numPr>
              <w:pBdr>
                <w:top w:val="nil"/>
                <w:left w:val="nil"/>
                <w:bottom w:val="nil"/>
                <w:right w:val="nil"/>
                <w:between w:val="nil"/>
              </w:pBdr>
              <w:rPr>
                <w:color w:val="000000"/>
              </w:rPr>
            </w:pPr>
            <w:r>
              <w:rPr>
                <w:color w:val="000000"/>
              </w:rPr>
              <w:t>Yards</w:t>
            </w:r>
          </w:p>
          <w:p w14:paraId="34E7528E" w14:textId="77777777" w:rsidR="004932D0" w:rsidRDefault="004932D0" w:rsidP="004932D0">
            <w:pPr>
              <w:numPr>
                <w:ilvl w:val="1"/>
                <w:numId w:val="2"/>
              </w:numPr>
              <w:pBdr>
                <w:top w:val="nil"/>
                <w:left w:val="nil"/>
                <w:bottom w:val="nil"/>
                <w:right w:val="nil"/>
                <w:between w:val="nil"/>
              </w:pBdr>
              <w:rPr>
                <w:color w:val="000000"/>
              </w:rPr>
            </w:pPr>
            <w:r>
              <w:rPr>
                <w:color w:val="000000"/>
              </w:rPr>
              <w:t>Miles</w:t>
            </w:r>
          </w:p>
          <w:p w14:paraId="2956D672" w14:textId="77777777" w:rsidR="004932D0" w:rsidRDefault="004932D0" w:rsidP="004932D0">
            <w:pPr>
              <w:numPr>
                <w:ilvl w:val="1"/>
                <w:numId w:val="2"/>
              </w:numPr>
              <w:pBdr>
                <w:top w:val="nil"/>
                <w:left w:val="nil"/>
                <w:bottom w:val="nil"/>
                <w:right w:val="nil"/>
                <w:between w:val="nil"/>
              </w:pBdr>
              <w:rPr>
                <w:color w:val="000000"/>
              </w:rPr>
            </w:pPr>
            <w:r>
              <w:rPr>
                <w:color w:val="000000"/>
              </w:rPr>
              <w:t>Cups</w:t>
            </w:r>
          </w:p>
          <w:p w14:paraId="036DAA7C" w14:textId="77777777" w:rsidR="004932D0" w:rsidRDefault="004932D0" w:rsidP="004932D0">
            <w:pPr>
              <w:numPr>
                <w:ilvl w:val="1"/>
                <w:numId w:val="2"/>
              </w:numPr>
              <w:pBdr>
                <w:top w:val="nil"/>
                <w:left w:val="nil"/>
                <w:bottom w:val="nil"/>
                <w:right w:val="nil"/>
                <w:between w:val="nil"/>
              </w:pBdr>
              <w:rPr>
                <w:color w:val="000000"/>
              </w:rPr>
            </w:pPr>
            <w:r>
              <w:rPr>
                <w:color w:val="000000"/>
              </w:rPr>
              <w:t>Pints</w:t>
            </w:r>
          </w:p>
          <w:p w14:paraId="21320D13" w14:textId="77777777" w:rsidR="004932D0" w:rsidRDefault="004932D0" w:rsidP="004932D0">
            <w:pPr>
              <w:numPr>
                <w:ilvl w:val="1"/>
                <w:numId w:val="2"/>
              </w:numPr>
              <w:pBdr>
                <w:top w:val="nil"/>
                <w:left w:val="nil"/>
                <w:bottom w:val="nil"/>
                <w:right w:val="nil"/>
                <w:between w:val="nil"/>
              </w:pBdr>
              <w:rPr>
                <w:color w:val="000000"/>
              </w:rPr>
            </w:pPr>
            <w:r>
              <w:rPr>
                <w:color w:val="000000"/>
              </w:rPr>
              <w:t>Quarts</w:t>
            </w:r>
          </w:p>
          <w:p w14:paraId="182C43F5" w14:textId="77777777" w:rsidR="004932D0" w:rsidRPr="004932D0" w:rsidRDefault="004932D0" w:rsidP="004932D0">
            <w:pPr>
              <w:numPr>
                <w:ilvl w:val="1"/>
                <w:numId w:val="2"/>
              </w:numPr>
              <w:pBdr>
                <w:top w:val="nil"/>
                <w:left w:val="nil"/>
                <w:bottom w:val="nil"/>
                <w:right w:val="nil"/>
                <w:between w:val="nil"/>
              </w:pBdr>
              <w:rPr>
                <w:color w:val="000000"/>
              </w:rPr>
            </w:pPr>
            <w:r>
              <w:rPr>
                <w:color w:val="000000"/>
              </w:rPr>
              <w:t>Gallons</w:t>
            </w:r>
          </w:p>
          <w:p w14:paraId="7537CE5D" w14:textId="77777777" w:rsidR="00B73079" w:rsidRDefault="00B941BD">
            <w:pPr>
              <w:numPr>
                <w:ilvl w:val="0"/>
                <w:numId w:val="2"/>
              </w:numPr>
              <w:pBdr>
                <w:top w:val="nil"/>
                <w:left w:val="nil"/>
                <w:bottom w:val="nil"/>
                <w:right w:val="nil"/>
                <w:between w:val="nil"/>
              </w:pBdr>
              <w:rPr>
                <w:color w:val="000000"/>
              </w:rPr>
            </w:pPr>
            <w:r>
              <w:rPr>
                <w:color w:val="000000"/>
              </w:rPr>
              <w:t>VDOE Ins</w:t>
            </w:r>
            <w:r w:rsidR="00176233">
              <w:rPr>
                <w:color w:val="000000"/>
              </w:rPr>
              <w:t>tructional Videos for Teachers:</w:t>
            </w:r>
          </w:p>
          <w:p w14:paraId="78F4C71C" w14:textId="04ABA04C" w:rsidR="000B795A" w:rsidRPr="000B795A" w:rsidRDefault="00681372" w:rsidP="009C792F">
            <w:pPr>
              <w:numPr>
                <w:ilvl w:val="1"/>
                <w:numId w:val="2"/>
              </w:numPr>
              <w:pBdr>
                <w:top w:val="nil"/>
                <w:left w:val="nil"/>
                <w:bottom w:val="nil"/>
                <w:right w:val="nil"/>
                <w:between w:val="nil"/>
              </w:pBdr>
              <w:rPr>
                <w:color w:val="000000"/>
              </w:rPr>
            </w:pPr>
            <w:hyperlink r:id="rId16" w:history="1">
              <w:r w:rsidR="000B795A" w:rsidRPr="000B795A">
                <w:rPr>
                  <w:rStyle w:val="Hyperlink"/>
                </w:rPr>
                <w:t>Converting Units (grades 3-8)</w:t>
              </w:r>
            </w:hyperlink>
          </w:p>
          <w:p w14:paraId="2318BDB2" w14:textId="50AB99C1" w:rsidR="00B73079" w:rsidRPr="00E10137" w:rsidRDefault="00681372" w:rsidP="00E10137">
            <w:pPr>
              <w:numPr>
                <w:ilvl w:val="1"/>
                <w:numId w:val="2"/>
              </w:numPr>
              <w:pBdr>
                <w:top w:val="nil"/>
                <w:left w:val="nil"/>
                <w:bottom w:val="nil"/>
                <w:right w:val="nil"/>
                <w:between w:val="nil"/>
              </w:pBdr>
              <w:spacing w:after="120"/>
              <w:rPr>
                <w:color w:val="000000"/>
              </w:rPr>
            </w:pPr>
            <w:hyperlink r:id="rId17" w:history="1">
              <w:r w:rsidR="009C792F" w:rsidRPr="009C792F">
                <w:rPr>
                  <w:rStyle w:val="Hyperlink"/>
                </w:rPr>
                <w:t>Liquid Measure (grades 4-8)</w:t>
              </w:r>
            </w:hyperlink>
          </w:p>
        </w:tc>
      </w:tr>
      <w:tr w:rsidR="00B73079" w14:paraId="36DEF6C4" w14:textId="77777777" w:rsidTr="00B35FC9">
        <w:trPr>
          <w:trHeight w:val="422"/>
        </w:trPr>
        <w:tc>
          <w:tcPr>
            <w:tcW w:w="9350" w:type="dxa"/>
          </w:tcPr>
          <w:p w14:paraId="2A3E6615" w14:textId="31BF321A" w:rsidR="00B73079" w:rsidRDefault="001E013D" w:rsidP="00D91C2E">
            <w:pPr>
              <w:spacing w:before="120" w:after="120"/>
            </w:pPr>
            <w:r w:rsidRPr="00681372">
              <w:rPr>
                <w:b/>
                <w:bCs/>
                <w:sz w:val="28"/>
                <w:szCs w:val="28"/>
              </w:rPr>
              <w:t>Supporting and Prerequisite SOL</w:t>
            </w:r>
            <w:r w:rsidR="00340F8D" w:rsidRPr="006863AE">
              <w:rPr>
                <w:b/>
                <w:sz w:val="28"/>
                <w:szCs w:val="28"/>
              </w:rPr>
              <w:t>:</w:t>
            </w:r>
            <w:r w:rsidR="00B941BD">
              <w:t xml:space="preserve"> </w:t>
            </w:r>
            <w:hyperlink r:id="rId18" w:history="1">
              <w:r w:rsidR="004E6327" w:rsidRPr="00681372">
                <w:rPr>
                  <w:rStyle w:val="Hyperlink"/>
                </w:rPr>
                <w:t>3.7a</w:t>
              </w:r>
            </w:hyperlink>
            <w:r w:rsidR="004E6327" w:rsidRPr="004E6327">
              <w:t xml:space="preserve">, </w:t>
            </w:r>
            <w:hyperlink r:id="rId19" w:history="1">
              <w:r w:rsidR="004E6327" w:rsidRPr="00681372">
                <w:rPr>
                  <w:rStyle w:val="Hyperlink"/>
                </w:rPr>
                <w:t>3.7b</w:t>
              </w:r>
            </w:hyperlink>
            <w:r w:rsidR="004E6327" w:rsidRPr="004E6327">
              <w:t xml:space="preserve">, </w:t>
            </w:r>
            <w:hyperlink r:id="rId20" w:history="1">
              <w:r w:rsidR="004E6327" w:rsidRPr="00681372">
                <w:rPr>
                  <w:rStyle w:val="Hyperlink"/>
                </w:rPr>
                <w:t>2.8a</w:t>
              </w:r>
            </w:hyperlink>
            <w:r w:rsidR="004E6327" w:rsidRPr="004E6327">
              <w:t xml:space="preserve">, </w:t>
            </w:r>
            <w:hyperlink r:id="rId21" w:history="1">
              <w:r w:rsidR="004E6327" w:rsidRPr="00681372">
                <w:rPr>
                  <w:rStyle w:val="Hyperlink"/>
                </w:rPr>
                <w:t>2.8b</w:t>
              </w:r>
            </w:hyperlink>
          </w:p>
        </w:tc>
      </w:tr>
    </w:tbl>
    <w:p w14:paraId="7DA35181" w14:textId="74430C50" w:rsidR="00B73079" w:rsidRPr="00E10137" w:rsidRDefault="00E10137">
      <w:r>
        <w:br w:type="page"/>
      </w:r>
    </w:p>
    <w:p w14:paraId="7D7AACEF" w14:textId="2B712178" w:rsidR="00B73079" w:rsidRDefault="00E10137" w:rsidP="00EF1C4C">
      <w:pPr>
        <w:pStyle w:val="Title"/>
        <w:rPr>
          <w:rFonts w:asciiTheme="minorHAnsi" w:hAnsiTheme="minorHAnsi" w:cstheme="minorHAnsi"/>
        </w:rPr>
      </w:pPr>
      <w:bookmarkStart w:id="0" w:name="bookmark=id.gjdgxs" w:colFirst="0" w:colLast="0"/>
      <w:bookmarkEnd w:id="0"/>
      <w:r>
        <w:rPr>
          <w:rFonts w:asciiTheme="minorHAnsi" w:hAnsiTheme="minorHAnsi" w:cstheme="minorHAnsi"/>
        </w:rPr>
        <w:lastRenderedPageBreak/>
        <w:t xml:space="preserve">SOL 4.8c - </w:t>
      </w:r>
      <w:r w:rsidR="00B941BD" w:rsidRPr="003D060D">
        <w:rPr>
          <w:rFonts w:asciiTheme="minorHAnsi" w:hAnsiTheme="minorHAnsi" w:cstheme="minorHAnsi"/>
        </w:rPr>
        <w:t>Just in Time Quick Check</w:t>
      </w:r>
    </w:p>
    <w:p w14:paraId="2E1DD0A3" w14:textId="77777777" w:rsidR="005F163C" w:rsidRPr="005F163C" w:rsidRDefault="005F163C" w:rsidP="005F163C"/>
    <w:p w14:paraId="66493C64" w14:textId="77777777" w:rsidR="00B73079" w:rsidRPr="003D060D"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22861D31" w14:textId="6CDD1A24" w:rsidR="000C102E" w:rsidRDefault="000C102E" w:rsidP="001D46E1">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Inches and Feet Unit Equivalency"/>
        <w:tblDescription w:val="12 inches equals 1 foot"/>
      </w:tblPr>
      <w:tblGrid>
        <w:gridCol w:w="1975"/>
      </w:tblGrid>
      <w:tr w:rsidR="000C102E" w14:paraId="5C2FD90E" w14:textId="77777777" w:rsidTr="000C102E">
        <w:trPr>
          <w:tblHeader/>
          <w:jc w:val="center"/>
        </w:trPr>
        <w:tc>
          <w:tcPr>
            <w:tcW w:w="1975" w:type="dxa"/>
          </w:tcPr>
          <w:p w14:paraId="30E1A97C" w14:textId="2944EB63" w:rsidR="000C102E" w:rsidRDefault="000C102E" w:rsidP="000C102E">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12 inches = 1 foot</w:t>
            </w:r>
          </w:p>
        </w:tc>
      </w:tr>
    </w:tbl>
    <w:p w14:paraId="195C6DDD" w14:textId="510E0943" w:rsidR="000C102E" w:rsidRDefault="000C102E" w:rsidP="000C102E">
      <w:pPr>
        <w:pStyle w:val="ListParagraph"/>
        <w:pBdr>
          <w:top w:val="nil"/>
          <w:left w:val="nil"/>
          <w:bottom w:val="nil"/>
          <w:right w:val="nil"/>
          <w:between w:val="nil"/>
        </w:pBdr>
        <w:spacing w:line="240" w:lineRule="auto"/>
        <w:rPr>
          <w:rFonts w:asciiTheme="minorHAnsi" w:hAnsiTheme="minorHAnsi" w:cstheme="minorHAnsi"/>
          <w:color w:val="000000"/>
        </w:rPr>
      </w:pPr>
    </w:p>
    <w:p w14:paraId="229EB401" w14:textId="7940CC7D" w:rsidR="001D46E1" w:rsidRPr="007A37AD" w:rsidRDefault="001D46E1" w:rsidP="007A37AD">
      <w:pPr>
        <w:pBdr>
          <w:top w:val="nil"/>
          <w:left w:val="nil"/>
          <w:bottom w:val="nil"/>
          <w:right w:val="nil"/>
          <w:between w:val="nil"/>
        </w:pBdr>
        <w:spacing w:line="240" w:lineRule="auto"/>
        <w:ind w:firstLine="720"/>
        <w:rPr>
          <w:rFonts w:asciiTheme="minorHAnsi" w:hAnsiTheme="minorHAnsi" w:cstheme="minorHAnsi"/>
          <w:color w:val="000000"/>
        </w:rPr>
      </w:pPr>
      <w:r w:rsidRPr="007A37AD">
        <w:rPr>
          <w:rFonts w:asciiTheme="minorHAnsi" w:hAnsiTheme="minorHAnsi" w:cstheme="minorHAnsi"/>
          <w:color w:val="000000"/>
        </w:rPr>
        <w:t xml:space="preserve"> </w:t>
      </w:r>
      <w:r w:rsidR="000C102E" w:rsidRPr="007A37AD">
        <w:rPr>
          <w:rFonts w:asciiTheme="minorHAnsi" w:hAnsiTheme="minorHAnsi" w:cstheme="minorHAnsi"/>
          <w:color w:val="000000"/>
        </w:rPr>
        <w:t>Determine the equivalent measurements.</w:t>
      </w:r>
    </w:p>
    <w:p w14:paraId="45F1C987" w14:textId="77777777" w:rsidR="000C102E" w:rsidRDefault="000C102E" w:rsidP="000C102E">
      <w:pPr>
        <w:pStyle w:val="ListParagraph"/>
        <w:pBdr>
          <w:top w:val="nil"/>
          <w:left w:val="nil"/>
          <w:bottom w:val="nil"/>
          <w:right w:val="nil"/>
          <w:between w:val="nil"/>
        </w:pBdr>
        <w:spacing w:line="240" w:lineRule="auto"/>
        <w:rPr>
          <w:rFonts w:asciiTheme="minorHAnsi" w:hAnsiTheme="minorHAnsi" w:cstheme="minorHAnsi"/>
          <w:color w:val="000000"/>
        </w:rPr>
      </w:pPr>
    </w:p>
    <w:p w14:paraId="41106A50" w14:textId="2DCB5F1F" w:rsidR="000C102E" w:rsidRDefault="000C102E" w:rsidP="000C102E">
      <w:pPr>
        <w:pStyle w:val="ListParagraph"/>
        <w:pBdr>
          <w:top w:val="nil"/>
          <w:left w:val="nil"/>
          <w:bottom w:val="nil"/>
          <w:right w:val="nil"/>
          <w:between w:val="nil"/>
        </w:pBdr>
        <w:spacing w:line="240" w:lineRule="auto"/>
        <w:rPr>
          <w:rFonts w:asciiTheme="minorHAnsi" w:hAnsiTheme="minorHAnsi" w:cstheme="minorHAnsi"/>
          <w:color w:val="000000"/>
        </w:rPr>
      </w:pPr>
    </w:p>
    <w:p w14:paraId="6E0CFCDA" w14:textId="58840F32" w:rsidR="000C102E" w:rsidRDefault="000C102E" w:rsidP="000C102E">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 feet = ________ inches</w:t>
      </w:r>
    </w:p>
    <w:p w14:paraId="5D47D2B8" w14:textId="276BC9B7" w:rsidR="000C102E" w:rsidRDefault="000C102E" w:rsidP="000C102E">
      <w:pPr>
        <w:pStyle w:val="ListParagraph"/>
        <w:pBdr>
          <w:top w:val="nil"/>
          <w:left w:val="nil"/>
          <w:bottom w:val="nil"/>
          <w:right w:val="nil"/>
          <w:between w:val="nil"/>
        </w:pBdr>
        <w:spacing w:line="240" w:lineRule="auto"/>
        <w:rPr>
          <w:rFonts w:asciiTheme="minorHAnsi" w:hAnsiTheme="minorHAnsi" w:cstheme="minorHAnsi"/>
          <w:color w:val="000000"/>
        </w:rPr>
      </w:pPr>
    </w:p>
    <w:p w14:paraId="6D264865" w14:textId="53F8BBE0" w:rsidR="000C102E" w:rsidRPr="003D060D" w:rsidRDefault="00FB27D3" w:rsidP="000C102E">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feet = ________ inches</w:t>
      </w:r>
    </w:p>
    <w:p w14:paraId="3D6C3E84" w14:textId="77777777" w:rsidR="001D46E1" w:rsidRPr="003D060D" w:rsidRDefault="001D46E1">
      <w:pPr>
        <w:pBdr>
          <w:top w:val="nil"/>
          <w:left w:val="nil"/>
          <w:bottom w:val="nil"/>
          <w:right w:val="nil"/>
          <w:between w:val="nil"/>
        </w:pBdr>
        <w:spacing w:after="0" w:line="240" w:lineRule="auto"/>
        <w:ind w:left="360"/>
        <w:rPr>
          <w:rFonts w:asciiTheme="minorHAnsi" w:hAnsiTheme="minorHAnsi" w:cstheme="minorHAnsi"/>
          <w:color w:val="000000"/>
        </w:rPr>
      </w:pPr>
    </w:p>
    <w:p w14:paraId="55DF01B0" w14:textId="669E6B60" w:rsidR="00176233" w:rsidRDefault="00176233" w:rsidP="001D46E1">
      <w:pPr>
        <w:pBdr>
          <w:top w:val="nil"/>
          <w:left w:val="nil"/>
          <w:bottom w:val="nil"/>
          <w:right w:val="nil"/>
          <w:between w:val="nil"/>
        </w:pBdr>
        <w:spacing w:after="0" w:line="240" w:lineRule="auto"/>
        <w:rPr>
          <w:rFonts w:asciiTheme="minorHAnsi" w:hAnsiTheme="minorHAnsi" w:cstheme="minorHAnsi"/>
          <w:color w:val="000000"/>
        </w:rPr>
      </w:pPr>
    </w:p>
    <w:p w14:paraId="668A3ABB" w14:textId="77777777" w:rsidR="00D91C2E" w:rsidRPr="003D060D" w:rsidRDefault="00D91C2E" w:rsidP="001D46E1">
      <w:pPr>
        <w:pBdr>
          <w:top w:val="nil"/>
          <w:left w:val="nil"/>
          <w:bottom w:val="nil"/>
          <w:right w:val="nil"/>
          <w:between w:val="nil"/>
        </w:pBdr>
        <w:spacing w:after="0" w:line="240" w:lineRule="auto"/>
        <w:rPr>
          <w:rFonts w:asciiTheme="minorHAnsi" w:hAnsiTheme="minorHAnsi" w:cstheme="minorHAnsi"/>
          <w:color w:val="000000"/>
        </w:rPr>
      </w:pPr>
    </w:p>
    <w:p w14:paraId="6E4FD6DA" w14:textId="47617448" w:rsidR="0093049A" w:rsidRDefault="0093049A" w:rsidP="0093049A">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Feet and Yard Equivalencies"/>
        <w:tblDescription w:val="3 feet equals 1 yard"/>
      </w:tblPr>
      <w:tblGrid>
        <w:gridCol w:w="1570"/>
      </w:tblGrid>
      <w:tr w:rsidR="0093049A" w14:paraId="7A40BA1C" w14:textId="77777777" w:rsidTr="008B397C">
        <w:trPr>
          <w:tblHeader/>
          <w:jc w:val="center"/>
        </w:trPr>
        <w:tc>
          <w:tcPr>
            <w:tcW w:w="1570" w:type="dxa"/>
          </w:tcPr>
          <w:p w14:paraId="07F26CB3" w14:textId="77777777" w:rsidR="0093049A" w:rsidRDefault="0093049A" w:rsidP="008B397C">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3 feet = 1 yard</w:t>
            </w:r>
          </w:p>
        </w:tc>
      </w:tr>
    </w:tbl>
    <w:p w14:paraId="2030AF06" w14:textId="77777777" w:rsidR="0093049A" w:rsidRDefault="0093049A" w:rsidP="0093049A">
      <w:pPr>
        <w:pStyle w:val="ListParagraph"/>
        <w:pBdr>
          <w:top w:val="nil"/>
          <w:left w:val="nil"/>
          <w:bottom w:val="nil"/>
          <w:right w:val="nil"/>
          <w:between w:val="nil"/>
        </w:pBdr>
        <w:spacing w:line="240" w:lineRule="auto"/>
        <w:ind w:left="765"/>
        <w:rPr>
          <w:rFonts w:asciiTheme="minorHAnsi" w:hAnsiTheme="minorHAnsi" w:cstheme="minorHAnsi"/>
          <w:color w:val="000000"/>
        </w:rPr>
      </w:pPr>
    </w:p>
    <w:p w14:paraId="06B72D8F" w14:textId="77777777" w:rsidR="0093049A" w:rsidRDefault="0093049A" w:rsidP="0093049A">
      <w:pPr>
        <w:pStyle w:val="ListParagraph"/>
        <w:pBdr>
          <w:top w:val="nil"/>
          <w:left w:val="nil"/>
          <w:bottom w:val="nil"/>
          <w:right w:val="nil"/>
          <w:between w:val="nil"/>
        </w:pBdr>
        <w:spacing w:line="240" w:lineRule="auto"/>
        <w:ind w:left="765"/>
        <w:rPr>
          <w:rFonts w:asciiTheme="minorHAnsi" w:hAnsiTheme="minorHAnsi" w:cstheme="minorHAnsi"/>
          <w:color w:val="000000"/>
        </w:rPr>
      </w:pPr>
      <w:r>
        <w:rPr>
          <w:rFonts w:asciiTheme="minorHAnsi" w:hAnsiTheme="minorHAnsi" w:cstheme="minorHAnsi"/>
          <w:color w:val="000000"/>
        </w:rPr>
        <w:t>Determine the equivalent measurements and fill in the missing spaces in</w:t>
      </w:r>
      <w:r w:rsidRPr="00205636">
        <w:rPr>
          <w:rFonts w:asciiTheme="minorHAnsi" w:hAnsiTheme="minorHAnsi" w:cstheme="minorHAnsi"/>
          <w:color w:val="000000"/>
        </w:rPr>
        <w:t xml:space="preserve"> the chart below.</w:t>
      </w:r>
    </w:p>
    <w:p w14:paraId="197BA48E" w14:textId="77777777" w:rsidR="001D46E1" w:rsidRPr="003D060D" w:rsidRDefault="001D46E1" w:rsidP="001D46E1">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Feet and Yard Equivalency"/>
        <w:tblDescription w:val="The top left header is labeled yard(s). The top right header is labeled foot/feet. The left column is filled with the number 1, 3, blank space, blank space, and 12. The right column is filled with the number 3, blank space, 15, 30, and blank space."/>
      </w:tblPr>
      <w:tblGrid>
        <w:gridCol w:w="2162"/>
        <w:gridCol w:w="1987"/>
      </w:tblGrid>
      <w:tr w:rsidR="001D46E1" w:rsidRPr="003D060D" w14:paraId="4598A4C8" w14:textId="77777777" w:rsidTr="00EB36DB">
        <w:trPr>
          <w:trHeight w:val="432"/>
          <w:tblHeader/>
          <w:jc w:val="center"/>
        </w:trPr>
        <w:tc>
          <w:tcPr>
            <w:tcW w:w="2162" w:type="dxa"/>
            <w:vAlign w:val="center"/>
          </w:tcPr>
          <w:p w14:paraId="3764944F" w14:textId="77777777" w:rsidR="001D46E1" w:rsidRPr="00D91C2E" w:rsidRDefault="003B1F6E" w:rsidP="002D5186">
            <w:pPr>
              <w:jc w:val="center"/>
              <w:rPr>
                <w:rFonts w:asciiTheme="minorHAnsi" w:hAnsiTheme="minorHAnsi" w:cstheme="minorHAnsi"/>
                <w:b/>
                <w:color w:val="000000"/>
              </w:rPr>
            </w:pPr>
            <w:r w:rsidRPr="00D91C2E">
              <w:rPr>
                <w:rFonts w:asciiTheme="minorHAnsi" w:hAnsiTheme="minorHAnsi" w:cstheme="minorHAnsi"/>
                <w:b/>
                <w:color w:val="000000"/>
              </w:rPr>
              <w:t>Yard(s)</w:t>
            </w:r>
          </w:p>
        </w:tc>
        <w:tc>
          <w:tcPr>
            <w:tcW w:w="1987" w:type="dxa"/>
            <w:vAlign w:val="center"/>
          </w:tcPr>
          <w:p w14:paraId="289A616F" w14:textId="77777777" w:rsidR="001D46E1" w:rsidRPr="00D91C2E" w:rsidRDefault="003B1F6E" w:rsidP="002D5186">
            <w:pPr>
              <w:jc w:val="center"/>
              <w:rPr>
                <w:rFonts w:asciiTheme="minorHAnsi" w:hAnsiTheme="minorHAnsi" w:cstheme="minorHAnsi"/>
                <w:b/>
                <w:color w:val="000000"/>
              </w:rPr>
            </w:pPr>
            <w:r w:rsidRPr="00D91C2E">
              <w:rPr>
                <w:rFonts w:asciiTheme="minorHAnsi" w:hAnsiTheme="minorHAnsi" w:cstheme="minorHAnsi"/>
                <w:b/>
                <w:color w:val="000000"/>
              </w:rPr>
              <w:t>Foot/Feet</w:t>
            </w:r>
          </w:p>
        </w:tc>
      </w:tr>
      <w:tr w:rsidR="001D46E1" w:rsidRPr="003D060D" w14:paraId="175A7245" w14:textId="77777777" w:rsidTr="00EB36DB">
        <w:trPr>
          <w:trHeight w:val="408"/>
          <w:jc w:val="center"/>
        </w:trPr>
        <w:tc>
          <w:tcPr>
            <w:tcW w:w="2162" w:type="dxa"/>
            <w:vAlign w:val="center"/>
          </w:tcPr>
          <w:p w14:paraId="0BF6751C"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1</w:t>
            </w:r>
          </w:p>
        </w:tc>
        <w:tc>
          <w:tcPr>
            <w:tcW w:w="1987" w:type="dxa"/>
            <w:vAlign w:val="center"/>
          </w:tcPr>
          <w:p w14:paraId="08F76E98"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3</w:t>
            </w:r>
          </w:p>
        </w:tc>
      </w:tr>
      <w:tr w:rsidR="001D46E1" w:rsidRPr="003D060D" w14:paraId="72F51355" w14:textId="77777777" w:rsidTr="00EB36DB">
        <w:trPr>
          <w:trHeight w:val="432"/>
          <w:jc w:val="center"/>
        </w:trPr>
        <w:tc>
          <w:tcPr>
            <w:tcW w:w="2162" w:type="dxa"/>
            <w:vAlign w:val="center"/>
          </w:tcPr>
          <w:p w14:paraId="03DE8BA0"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3</w:t>
            </w:r>
          </w:p>
        </w:tc>
        <w:tc>
          <w:tcPr>
            <w:tcW w:w="1987" w:type="dxa"/>
            <w:vAlign w:val="center"/>
          </w:tcPr>
          <w:p w14:paraId="0B9F2257" w14:textId="77777777" w:rsidR="001D46E1" w:rsidRPr="003D060D" w:rsidRDefault="001D46E1" w:rsidP="002D5186">
            <w:pPr>
              <w:jc w:val="center"/>
              <w:rPr>
                <w:rFonts w:asciiTheme="minorHAnsi" w:hAnsiTheme="minorHAnsi" w:cstheme="minorHAnsi"/>
                <w:color w:val="000000"/>
              </w:rPr>
            </w:pPr>
          </w:p>
        </w:tc>
      </w:tr>
      <w:tr w:rsidR="001D46E1" w:rsidRPr="003D060D" w14:paraId="6C666CDF" w14:textId="77777777" w:rsidTr="00EB36DB">
        <w:trPr>
          <w:trHeight w:val="408"/>
          <w:jc w:val="center"/>
        </w:trPr>
        <w:tc>
          <w:tcPr>
            <w:tcW w:w="2162" w:type="dxa"/>
            <w:vAlign w:val="center"/>
          </w:tcPr>
          <w:p w14:paraId="3EF398C4" w14:textId="77777777" w:rsidR="001D46E1" w:rsidRPr="003D060D" w:rsidRDefault="001D46E1" w:rsidP="002D5186">
            <w:pPr>
              <w:jc w:val="center"/>
              <w:rPr>
                <w:rFonts w:asciiTheme="minorHAnsi" w:hAnsiTheme="minorHAnsi" w:cstheme="minorHAnsi"/>
                <w:color w:val="000000"/>
              </w:rPr>
            </w:pPr>
          </w:p>
        </w:tc>
        <w:tc>
          <w:tcPr>
            <w:tcW w:w="1987" w:type="dxa"/>
            <w:vAlign w:val="center"/>
          </w:tcPr>
          <w:p w14:paraId="22387ED5"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15</w:t>
            </w:r>
          </w:p>
        </w:tc>
      </w:tr>
      <w:tr w:rsidR="001D46E1" w:rsidRPr="003D060D" w14:paraId="3861B172" w14:textId="77777777" w:rsidTr="00EB36DB">
        <w:trPr>
          <w:trHeight w:val="432"/>
          <w:jc w:val="center"/>
        </w:trPr>
        <w:tc>
          <w:tcPr>
            <w:tcW w:w="2162" w:type="dxa"/>
            <w:vAlign w:val="center"/>
          </w:tcPr>
          <w:p w14:paraId="306B8965" w14:textId="77777777" w:rsidR="001D46E1" w:rsidRPr="003D060D" w:rsidRDefault="001D46E1" w:rsidP="002D5186">
            <w:pPr>
              <w:jc w:val="center"/>
              <w:rPr>
                <w:rFonts w:asciiTheme="minorHAnsi" w:hAnsiTheme="minorHAnsi" w:cstheme="minorHAnsi"/>
                <w:color w:val="000000"/>
              </w:rPr>
            </w:pPr>
          </w:p>
        </w:tc>
        <w:tc>
          <w:tcPr>
            <w:tcW w:w="1987" w:type="dxa"/>
            <w:vAlign w:val="center"/>
          </w:tcPr>
          <w:p w14:paraId="2882AE33"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30</w:t>
            </w:r>
          </w:p>
        </w:tc>
      </w:tr>
      <w:tr w:rsidR="001D46E1" w:rsidRPr="003D060D" w14:paraId="55D8F987" w14:textId="77777777" w:rsidTr="00EB36DB">
        <w:trPr>
          <w:trHeight w:val="408"/>
          <w:jc w:val="center"/>
        </w:trPr>
        <w:tc>
          <w:tcPr>
            <w:tcW w:w="2162" w:type="dxa"/>
            <w:vAlign w:val="center"/>
          </w:tcPr>
          <w:p w14:paraId="16E130DE" w14:textId="77777777" w:rsidR="001D46E1" w:rsidRPr="003D060D" w:rsidRDefault="003B1F6E" w:rsidP="002D5186">
            <w:pPr>
              <w:jc w:val="center"/>
              <w:rPr>
                <w:rFonts w:asciiTheme="minorHAnsi" w:hAnsiTheme="minorHAnsi" w:cstheme="minorHAnsi"/>
                <w:color w:val="000000"/>
              </w:rPr>
            </w:pPr>
            <w:r>
              <w:rPr>
                <w:rFonts w:asciiTheme="minorHAnsi" w:hAnsiTheme="minorHAnsi" w:cstheme="minorHAnsi"/>
                <w:color w:val="000000"/>
              </w:rPr>
              <w:t>12</w:t>
            </w:r>
          </w:p>
        </w:tc>
        <w:tc>
          <w:tcPr>
            <w:tcW w:w="1987" w:type="dxa"/>
            <w:vAlign w:val="center"/>
          </w:tcPr>
          <w:p w14:paraId="581C6EF1" w14:textId="77777777" w:rsidR="001D46E1" w:rsidRPr="003D060D" w:rsidRDefault="001D46E1" w:rsidP="002D5186">
            <w:pPr>
              <w:jc w:val="center"/>
              <w:rPr>
                <w:rFonts w:asciiTheme="minorHAnsi" w:hAnsiTheme="minorHAnsi" w:cstheme="minorHAnsi"/>
                <w:color w:val="000000"/>
              </w:rPr>
            </w:pPr>
          </w:p>
        </w:tc>
      </w:tr>
    </w:tbl>
    <w:p w14:paraId="7FE9920C" w14:textId="0007043E" w:rsidR="001D46E1" w:rsidRDefault="001D46E1" w:rsidP="001D46E1">
      <w:pPr>
        <w:pStyle w:val="ListParagraph"/>
        <w:pBdr>
          <w:top w:val="nil"/>
          <w:left w:val="nil"/>
          <w:bottom w:val="nil"/>
          <w:right w:val="nil"/>
          <w:between w:val="nil"/>
        </w:pBdr>
        <w:spacing w:line="240" w:lineRule="auto"/>
        <w:rPr>
          <w:rFonts w:asciiTheme="minorHAnsi" w:hAnsiTheme="minorHAnsi" w:cstheme="minorHAnsi"/>
          <w:color w:val="000000"/>
        </w:rPr>
      </w:pPr>
    </w:p>
    <w:p w14:paraId="283A7B71" w14:textId="5FFC179C" w:rsidR="00D91C2E" w:rsidRDefault="00D91C2E" w:rsidP="001D46E1">
      <w:pPr>
        <w:pStyle w:val="ListParagraph"/>
        <w:pBdr>
          <w:top w:val="nil"/>
          <w:left w:val="nil"/>
          <w:bottom w:val="nil"/>
          <w:right w:val="nil"/>
          <w:between w:val="nil"/>
        </w:pBdr>
        <w:spacing w:line="240" w:lineRule="auto"/>
        <w:rPr>
          <w:rFonts w:asciiTheme="minorHAnsi" w:hAnsiTheme="minorHAnsi" w:cstheme="minorHAnsi"/>
          <w:color w:val="000000"/>
        </w:rPr>
      </w:pPr>
    </w:p>
    <w:p w14:paraId="6522A94A" w14:textId="77777777" w:rsidR="00D91C2E" w:rsidRDefault="00D91C2E" w:rsidP="001D46E1">
      <w:pPr>
        <w:pStyle w:val="ListParagraph"/>
        <w:pBdr>
          <w:top w:val="nil"/>
          <w:left w:val="nil"/>
          <w:bottom w:val="nil"/>
          <w:right w:val="nil"/>
          <w:between w:val="nil"/>
        </w:pBdr>
        <w:spacing w:line="240" w:lineRule="auto"/>
        <w:rPr>
          <w:rFonts w:asciiTheme="minorHAnsi" w:hAnsiTheme="minorHAnsi" w:cstheme="minorHAnsi"/>
          <w:color w:val="000000"/>
        </w:rPr>
      </w:pPr>
    </w:p>
    <w:p w14:paraId="38C39284" w14:textId="19A29616" w:rsidR="00F6453B" w:rsidRDefault="00F6453B" w:rsidP="00F6453B">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sidRPr="006C626D">
        <w:rPr>
          <w:rFonts w:asciiTheme="minorHAnsi" w:hAnsiTheme="minorHAnsi" w:cstheme="minorHAnsi"/>
          <w:color w:val="000000"/>
        </w:rPr>
        <w:t>There are 1,760 yards in 1 mile. Using this informatio</w:t>
      </w:r>
      <w:r>
        <w:rPr>
          <w:rFonts w:asciiTheme="minorHAnsi" w:hAnsiTheme="minorHAnsi" w:cstheme="minorHAnsi"/>
          <w:color w:val="000000"/>
        </w:rPr>
        <w:t>n, determine the equivalent measure</w:t>
      </w:r>
      <w:r w:rsidR="00826FD1">
        <w:rPr>
          <w:rFonts w:asciiTheme="minorHAnsi" w:hAnsiTheme="minorHAnsi" w:cstheme="minorHAnsi"/>
          <w:color w:val="000000"/>
        </w:rPr>
        <w:t>ment</w:t>
      </w:r>
      <w:r>
        <w:rPr>
          <w:rFonts w:asciiTheme="minorHAnsi" w:hAnsiTheme="minorHAnsi" w:cstheme="minorHAnsi"/>
          <w:color w:val="000000"/>
        </w:rPr>
        <w:t>s and fill in the missing spaces in</w:t>
      </w:r>
      <w:r w:rsidRPr="006C626D">
        <w:rPr>
          <w:rFonts w:asciiTheme="minorHAnsi" w:hAnsiTheme="minorHAnsi" w:cstheme="minorHAnsi"/>
          <w:color w:val="000000"/>
        </w:rPr>
        <w:t xml:space="preserve"> the chart below.</w:t>
      </w:r>
    </w:p>
    <w:p w14:paraId="656B5840" w14:textId="77777777" w:rsidR="00143F83" w:rsidRPr="003D060D" w:rsidRDefault="00143F83" w:rsidP="00143F83">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Yard and Mile Equivalency"/>
        <w:tblDescription w:val="The top left header is labeled mile(s). The bottom left header is labeled yard(s). The top row is filled with the number 1,blank space, 4, 7, blank space. The bottom row is filled with the number 1,760, 3,520, blank space, blank space, and 17,600."/>
      </w:tblPr>
      <w:tblGrid>
        <w:gridCol w:w="1465"/>
        <w:gridCol w:w="1417"/>
        <w:gridCol w:w="1417"/>
        <w:gridCol w:w="1417"/>
        <w:gridCol w:w="1418"/>
        <w:gridCol w:w="1418"/>
      </w:tblGrid>
      <w:tr w:rsidR="00143F83" w:rsidRPr="003D060D" w14:paraId="50FD49F5" w14:textId="77777777" w:rsidTr="0059693A">
        <w:trPr>
          <w:trHeight w:val="665"/>
          <w:tblHeader/>
          <w:jc w:val="center"/>
        </w:trPr>
        <w:tc>
          <w:tcPr>
            <w:tcW w:w="1465" w:type="dxa"/>
            <w:vAlign w:val="center"/>
          </w:tcPr>
          <w:p w14:paraId="62258F27" w14:textId="77777777" w:rsidR="00143F83" w:rsidRPr="00D91C2E" w:rsidRDefault="00143F83" w:rsidP="008B397C">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Mile(s)</w:t>
            </w:r>
          </w:p>
        </w:tc>
        <w:tc>
          <w:tcPr>
            <w:tcW w:w="1417" w:type="dxa"/>
            <w:vAlign w:val="center"/>
          </w:tcPr>
          <w:p w14:paraId="55F1A754"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w:t>
            </w:r>
          </w:p>
        </w:tc>
        <w:tc>
          <w:tcPr>
            <w:tcW w:w="1417" w:type="dxa"/>
            <w:vAlign w:val="center"/>
          </w:tcPr>
          <w:p w14:paraId="32AD2B64"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7" w:type="dxa"/>
            <w:vAlign w:val="center"/>
          </w:tcPr>
          <w:p w14:paraId="3866680E"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4</w:t>
            </w:r>
          </w:p>
        </w:tc>
        <w:tc>
          <w:tcPr>
            <w:tcW w:w="1418" w:type="dxa"/>
            <w:vAlign w:val="center"/>
          </w:tcPr>
          <w:p w14:paraId="4BB2BAED"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7</w:t>
            </w:r>
          </w:p>
        </w:tc>
        <w:tc>
          <w:tcPr>
            <w:tcW w:w="1418" w:type="dxa"/>
            <w:vAlign w:val="center"/>
          </w:tcPr>
          <w:p w14:paraId="22B9E7C6"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r>
      <w:tr w:rsidR="00143F83" w:rsidRPr="003D060D" w14:paraId="3095BC4A" w14:textId="77777777" w:rsidTr="0059693A">
        <w:trPr>
          <w:trHeight w:val="649"/>
          <w:tblHeader/>
          <w:jc w:val="center"/>
        </w:trPr>
        <w:tc>
          <w:tcPr>
            <w:tcW w:w="1465" w:type="dxa"/>
            <w:vAlign w:val="center"/>
          </w:tcPr>
          <w:p w14:paraId="200B0A3B" w14:textId="77777777" w:rsidR="00143F83" w:rsidRPr="00D91C2E" w:rsidRDefault="00143F83" w:rsidP="008B397C">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Yard(s)</w:t>
            </w:r>
          </w:p>
        </w:tc>
        <w:tc>
          <w:tcPr>
            <w:tcW w:w="1417" w:type="dxa"/>
            <w:vAlign w:val="center"/>
          </w:tcPr>
          <w:p w14:paraId="6294452F"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1</w:t>
            </w:r>
            <w:r>
              <w:rPr>
                <w:rFonts w:asciiTheme="minorHAnsi" w:hAnsiTheme="minorHAnsi" w:cstheme="minorHAnsi"/>
                <w:color w:val="000000"/>
              </w:rPr>
              <w:t>,760</w:t>
            </w:r>
          </w:p>
        </w:tc>
        <w:tc>
          <w:tcPr>
            <w:tcW w:w="1417" w:type="dxa"/>
            <w:vAlign w:val="center"/>
          </w:tcPr>
          <w:p w14:paraId="6D2F0E6A"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3,520</w:t>
            </w:r>
          </w:p>
        </w:tc>
        <w:tc>
          <w:tcPr>
            <w:tcW w:w="1417" w:type="dxa"/>
            <w:vAlign w:val="center"/>
          </w:tcPr>
          <w:p w14:paraId="4148D964"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8" w:type="dxa"/>
            <w:vAlign w:val="center"/>
          </w:tcPr>
          <w:p w14:paraId="22C8A5ED"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8" w:type="dxa"/>
            <w:vAlign w:val="center"/>
          </w:tcPr>
          <w:p w14:paraId="06922B59"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17,600</w:t>
            </w:r>
          </w:p>
        </w:tc>
      </w:tr>
    </w:tbl>
    <w:p w14:paraId="1DF741B3" w14:textId="5F7E8AE6" w:rsidR="005F163C" w:rsidRDefault="005F163C" w:rsidP="00143F83">
      <w:pPr>
        <w:pStyle w:val="ListParagraph"/>
        <w:pBdr>
          <w:top w:val="nil"/>
          <w:left w:val="nil"/>
          <w:bottom w:val="nil"/>
          <w:right w:val="nil"/>
          <w:between w:val="nil"/>
        </w:pBdr>
        <w:spacing w:line="240" w:lineRule="auto"/>
        <w:rPr>
          <w:rFonts w:asciiTheme="minorHAnsi" w:hAnsiTheme="minorHAnsi" w:cstheme="minorHAnsi"/>
          <w:color w:val="000000"/>
        </w:rPr>
      </w:pPr>
    </w:p>
    <w:p w14:paraId="14A39377" w14:textId="77777777" w:rsidR="005F163C" w:rsidRDefault="005F163C">
      <w:pPr>
        <w:rPr>
          <w:rFonts w:asciiTheme="minorHAnsi" w:eastAsia="Open Sans" w:hAnsiTheme="minorHAnsi" w:cstheme="minorHAnsi"/>
          <w:color w:val="000000"/>
        </w:rPr>
      </w:pPr>
      <w:r>
        <w:rPr>
          <w:rFonts w:asciiTheme="minorHAnsi" w:hAnsiTheme="minorHAnsi" w:cstheme="minorHAnsi"/>
          <w:color w:val="000000"/>
        </w:rPr>
        <w:br w:type="page"/>
      </w:r>
    </w:p>
    <w:p w14:paraId="64D1CBA6" w14:textId="77777777" w:rsidR="007A37AD" w:rsidRDefault="007A37AD" w:rsidP="00143F83">
      <w:pPr>
        <w:pStyle w:val="ListParagraph"/>
        <w:pBdr>
          <w:top w:val="nil"/>
          <w:left w:val="nil"/>
          <w:bottom w:val="nil"/>
          <w:right w:val="nil"/>
          <w:between w:val="nil"/>
        </w:pBdr>
        <w:spacing w:line="240" w:lineRule="auto"/>
        <w:rPr>
          <w:rFonts w:asciiTheme="minorHAnsi" w:hAnsiTheme="minorHAnsi" w:cstheme="minorHAnsi"/>
          <w:color w:val="000000"/>
        </w:rPr>
      </w:pPr>
    </w:p>
    <w:p w14:paraId="2F9880BE" w14:textId="2FE0F840" w:rsidR="000D5CEF" w:rsidRPr="003D060D" w:rsidRDefault="00CE03E0" w:rsidP="000D5CEF">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There are 16 ounces in 1</w:t>
      </w:r>
      <w:r w:rsidR="000D5CEF" w:rsidRPr="003D060D">
        <w:rPr>
          <w:rFonts w:asciiTheme="minorHAnsi" w:hAnsiTheme="minorHAnsi" w:cstheme="minorHAnsi"/>
          <w:color w:val="000000"/>
        </w:rPr>
        <w:t xml:space="preserve"> pound.  Using this informati</w:t>
      </w:r>
      <w:r w:rsidR="000D5CEF">
        <w:rPr>
          <w:rFonts w:asciiTheme="minorHAnsi" w:hAnsiTheme="minorHAnsi" w:cstheme="minorHAnsi"/>
          <w:color w:val="000000"/>
        </w:rPr>
        <w:t>on, fill in the missing spaces in</w:t>
      </w:r>
      <w:r w:rsidR="000D5CEF" w:rsidRPr="003D060D">
        <w:rPr>
          <w:rFonts w:asciiTheme="minorHAnsi" w:hAnsiTheme="minorHAnsi" w:cstheme="minorHAnsi"/>
          <w:color w:val="000000"/>
        </w:rPr>
        <w:t xml:space="preserve"> the chart below.</w:t>
      </w:r>
    </w:p>
    <w:p w14:paraId="088FB5DE" w14:textId="77777777" w:rsidR="000D5CEF" w:rsidRPr="003D060D" w:rsidRDefault="000D5CEF" w:rsidP="000D5CEF">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Ounces and Pounds Equivalency"/>
        <w:tblDescription w:val="The top left header is labeled ounce(s). The top right header is labeled pound(s). The left column is filled with the number 16, blank space, 128, and blank space. The right column is filled with the number 1, 4, blank space, and 12."/>
      </w:tblPr>
      <w:tblGrid>
        <w:gridCol w:w="1992"/>
        <w:gridCol w:w="1992"/>
      </w:tblGrid>
      <w:tr w:rsidR="000D5CEF" w:rsidRPr="003D060D" w14:paraId="0982C373" w14:textId="77777777" w:rsidTr="00EB36DB">
        <w:trPr>
          <w:trHeight w:val="530"/>
          <w:tblHeader/>
          <w:jc w:val="center"/>
        </w:trPr>
        <w:tc>
          <w:tcPr>
            <w:tcW w:w="1992" w:type="dxa"/>
            <w:vAlign w:val="center"/>
          </w:tcPr>
          <w:p w14:paraId="0C40CC02" w14:textId="77777777" w:rsidR="000D5CEF" w:rsidRPr="00D91C2E" w:rsidRDefault="000D5CEF" w:rsidP="008B397C">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Ounce(s)</w:t>
            </w:r>
          </w:p>
        </w:tc>
        <w:tc>
          <w:tcPr>
            <w:tcW w:w="1992" w:type="dxa"/>
            <w:vAlign w:val="center"/>
          </w:tcPr>
          <w:p w14:paraId="2CDF31B5" w14:textId="77777777" w:rsidR="000D5CEF" w:rsidRPr="00D91C2E" w:rsidRDefault="000D5CEF" w:rsidP="008B397C">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Pound(s)</w:t>
            </w:r>
          </w:p>
        </w:tc>
      </w:tr>
      <w:tr w:rsidR="000D5CEF" w:rsidRPr="003D060D" w14:paraId="75A4B420" w14:textId="77777777" w:rsidTr="00EB36DB">
        <w:trPr>
          <w:trHeight w:val="493"/>
          <w:jc w:val="center"/>
        </w:trPr>
        <w:tc>
          <w:tcPr>
            <w:tcW w:w="1992" w:type="dxa"/>
            <w:vAlign w:val="center"/>
          </w:tcPr>
          <w:p w14:paraId="7890CC52"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16</w:t>
            </w:r>
          </w:p>
        </w:tc>
        <w:tc>
          <w:tcPr>
            <w:tcW w:w="1992" w:type="dxa"/>
            <w:vAlign w:val="center"/>
          </w:tcPr>
          <w:p w14:paraId="65FB52CF"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1</w:t>
            </w:r>
          </w:p>
        </w:tc>
      </w:tr>
      <w:tr w:rsidR="000D5CEF" w:rsidRPr="003D060D" w14:paraId="79D6768B" w14:textId="77777777" w:rsidTr="00EB36DB">
        <w:trPr>
          <w:trHeight w:val="513"/>
          <w:jc w:val="center"/>
        </w:trPr>
        <w:tc>
          <w:tcPr>
            <w:tcW w:w="1992" w:type="dxa"/>
            <w:vAlign w:val="center"/>
          </w:tcPr>
          <w:p w14:paraId="4A9F232A"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p>
        </w:tc>
        <w:tc>
          <w:tcPr>
            <w:tcW w:w="1992" w:type="dxa"/>
            <w:vAlign w:val="center"/>
          </w:tcPr>
          <w:p w14:paraId="5614DFB1"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4</w:t>
            </w:r>
          </w:p>
        </w:tc>
      </w:tr>
      <w:tr w:rsidR="000D5CEF" w:rsidRPr="003D060D" w14:paraId="71B54FB0" w14:textId="77777777" w:rsidTr="00EB36DB">
        <w:trPr>
          <w:trHeight w:val="493"/>
          <w:jc w:val="center"/>
        </w:trPr>
        <w:tc>
          <w:tcPr>
            <w:tcW w:w="1992" w:type="dxa"/>
            <w:vAlign w:val="center"/>
          </w:tcPr>
          <w:p w14:paraId="338EAC41"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128</w:t>
            </w:r>
          </w:p>
        </w:tc>
        <w:tc>
          <w:tcPr>
            <w:tcW w:w="1992" w:type="dxa"/>
            <w:vAlign w:val="center"/>
          </w:tcPr>
          <w:p w14:paraId="037319E6"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p>
        </w:tc>
      </w:tr>
      <w:tr w:rsidR="000D5CEF" w:rsidRPr="003D060D" w14:paraId="00A61602" w14:textId="77777777" w:rsidTr="00EB36DB">
        <w:trPr>
          <w:trHeight w:val="493"/>
          <w:jc w:val="center"/>
        </w:trPr>
        <w:tc>
          <w:tcPr>
            <w:tcW w:w="1992" w:type="dxa"/>
            <w:vAlign w:val="center"/>
          </w:tcPr>
          <w:p w14:paraId="53BF098C"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p>
        </w:tc>
        <w:tc>
          <w:tcPr>
            <w:tcW w:w="1992" w:type="dxa"/>
            <w:vAlign w:val="center"/>
          </w:tcPr>
          <w:p w14:paraId="62DE2E60" w14:textId="77777777" w:rsidR="000D5CEF" w:rsidRPr="003D060D" w:rsidRDefault="000D5CEF"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12</w:t>
            </w:r>
          </w:p>
        </w:tc>
      </w:tr>
    </w:tbl>
    <w:p w14:paraId="1DC996B7" w14:textId="7DC5721E" w:rsidR="00143F83" w:rsidRDefault="00143F83" w:rsidP="000D5CEF">
      <w:pPr>
        <w:pBdr>
          <w:top w:val="nil"/>
          <w:left w:val="nil"/>
          <w:bottom w:val="nil"/>
          <w:right w:val="nil"/>
          <w:between w:val="nil"/>
        </w:pBdr>
        <w:spacing w:line="240" w:lineRule="auto"/>
        <w:rPr>
          <w:rFonts w:asciiTheme="minorHAnsi" w:hAnsiTheme="minorHAnsi" w:cstheme="minorHAnsi"/>
          <w:color w:val="000000"/>
        </w:rPr>
      </w:pPr>
    </w:p>
    <w:p w14:paraId="1AB7DADE" w14:textId="7D350937" w:rsidR="00D91C2E" w:rsidRDefault="00D91C2E" w:rsidP="000D5CEF">
      <w:pPr>
        <w:pBdr>
          <w:top w:val="nil"/>
          <w:left w:val="nil"/>
          <w:bottom w:val="nil"/>
          <w:right w:val="nil"/>
          <w:between w:val="nil"/>
        </w:pBdr>
        <w:spacing w:line="240" w:lineRule="auto"/>
        <w:rPr>
          <w:rFonts w:asciiTheme="minorHAnsi" w:hAnsiTheme="minorHAnsi" w:cstheme="minorHAnsi"/>
          <w:color w:val="000000"/>
        </w:rPr>
      </w:pPr>
    </w:p>
    <w:p w14:paraId="76AF9157" w14:textId="77777777" w:rsidR="00D91C2E" w:rsidRDefault="00D91C2E" w:rsidP="000D5CEF">
      <w:pPr>
        <w:pBdr>
          <w:top w:val="nil"/>
          <w:left w:val="nil"/>
          <w:bottom w:val="nil"/>
          <w:right w:val="nil"/>
          <w:between w:val="nil"/>
        </w:pBdr>
        <w:spacing w:line="240" w:lineRule="auto"/>
        <w:rPr>
          <w:rFonts w:asciiTheme="minorHAnsi" w:hAnsiTheme="minorHAnsi" w:cstheme="minorHAnsi"/>
          <w:color w:val="000000"/>
        </w:rPr>
      </w:pPr>
    </w:p>
    <w:p w14:paraId="1166686D" w14:textId="02E8FC63" w:rsidR="000D5CEF" w:rsidRPr="000D5CEF" w:rsidRDefault="000D5CEF" w:rsidP="000D5CEF">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Inches to Yards Equivalency"/>
        <w:tblDescription w:val="36 inches equals 1 yard"/>
      </w:tblPr>
      <w:tblGrid>
        <w:gridCol w:w="1885"/>
      </w:tblGrid>
      <w:tr w:rsidR="007A37AD" w14:paraId="2422977C" w14:textId="77777777" w:rsidTr="00EB36DB">
        <w:trPr>
          <w:tblHeader/>
          <w:jc w:val="center"/>
        </w:trPr>
        <w:tc>
          <w:tcPr>
            <w:tcW w:w="1885" w:type="dxa"/>
          </w:tcPr>
          <w:p w14:paraId="6A3C3DFA" w14:textId="1145B139" w:rsidR="007A37AD" w:rsidRDefault="007A37AD" w:rsidP="007A37AD">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36 inches = 1 yard</w:t>
            </w:r>
          </w:p>
        </w:tc>
      </w:tr>
    </w:tbl>
    <w:p w14:paraId="55A1F4AF" w14:textId="6B4DAD1E" w:rsidR="007A37A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3E94C6AD" w14:textId="17F56686" w:rsidR="00EC4BAA"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measurements.</w:t>
      </w:r>
    </w:p>
    <w:p w14:paraId="3C6AE824" w14:textId="77777777" w:rsidR="002C51EF" w:rsidRDefault="002C51EF"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4FE2191D" w14:textId="2FEA5E4E" w:rsidR="007A37A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1EA1095D" w14:textId="77777777" w:rsidR="00300329" w:rsidRDefault="00300329" w:rsidP="00300329">
      <w:pPr>
        <w:pStyle w:val="ListParagraph"/>
        <w:pBdr>
          <w:top w:val="nil"/>
          <w:left w:val="nil"/>
          <w:bottom w:val="nil"/>
          <w:right w:val="nil"/>
          <w:between w:val="nil"/>
        </w:pBdr>
        <w:spacing w:line="240" w:lineRule="auto"/>
        <w:rPr>
          <w:rFonts w:asciiTheme="minorHAnsi" w:hAnsiTheme="minorHAnsi" w:cstheme="minorHAnsi"/>
          <w:color w:val="000000"/>
        </w:rPr>
      </w:pPr>
      <w:r w:rsidRPr="00076C74">
        <w:rPr>
          <w:rFonts w:asciiTheme="minorHAnsi" w:hAnsiTheme="minorHAnsi" w:cstheme="minorHAnsi"/>
          <w:color w:val="000000"/>
          <w:sz w:val="24"/>
          <w:szCs w:val="24"/>
        </w:rPr>
        <w:t>2</w:t>
      </w:r>
      <m:oMath>
        <m:f>
          <m:fPr>
            <m:ctrlPr>
              <w:rPr>
                <w:rFonts w:ascii="Cambria Math" w:hAnsi="Cambria Math" w:cstheme="minorHAnsi"/>
                <w:i/>
                <w:color w:val="000000"/>
                <w:sz w:val="24"/>
                <w:szCs w:val="24"/>
              </w:rPr>
            </m:ctrlPr>
          </m:fPr>
          <m:num>
            <m:r>
              <w:rPr>
                <w:rFonts w:ascii="Cambria Math" w:hAnsi="Cambria Math" w:cstheme="minorHAnsi"/>
                <w:color w:val="000000"/>
                <w:sz w:val="24"/>
                <w:szCs w:val="24"/>
              </w:rPr>
              <m:t>1</m:t>
            </m:r>
          </m:num>
          <m:den>
            <m:r>
              <w:rPr>
                <w:rFonts w:ascii="Cambria Math" w:hAnsi="Cambria Math" w:cstheme="minorHAnsi"/>
                <w:color w:val="000000"/>
                <w:sz w:val="24"/>
                <w:szCs w:val="24"/>
              </w:rPr>
              <m:t>2</m:t>
            </m:r>
          </m:den>
        </m:f>
      </m:oMath>
      <w:r w:rsidRPr="007A37AD">
        <w:rPr>
          <w:rFonts w:asciiTheme="minorHAnsi" w:hAnsiTheme="minorHAnsi" w:cstheme="minorHAnsi"/>
          <w:color w:val="000000"/>
        </w:rPr>
        <w:t xml:space="preserve"> yards</w:t>
      </w:r>
      <w:r>
        <w:rPr>
          <w:rFonts w:asciiTheme="minorHAnsi" w:hAnsiTheme="minorHAnsi" w:cstheme="minorHAnsi"/>
          <w:color w:val="000000"/>
        </w:rPr>
        <w:t xml:space="preserve"> = ______ inches</w:t>
      </w:r>
    </w:p>
    <w:p w14:paraId="22F1099B" w14:textId="77777777" w:rsidR="00300329" w:rsidRDefault="00300329" w:rsidP="00300329">
      <w:pPr>
        <w:pStyle w:val="ListParagraph"/>
        <w:pBdr>
          <w:top w:val="nil"/>
          <w:left w:val="nil"/>
          <w:bottom w:val="nil"/>
          <w:right w:val="nil"/>
          <w:between w:val="nil"/>
        </w:pBdr>
        <w:spacing w:line="240" w:lineRule="auto"/>
        <w:rPr>
          <w:rFonts w:asciiTheme="minorHAnsi" w:hAnsiTheme="minorHAnsi" w:cstheme="minorHAnsi"/>
          <w:color w:val="000000"/>
        </w:rPr>
      </w:pPr>
    </w:p>
    <w:p w14:paraId="140A4A77" w14:textId="77777777" w:rsidR="00300329" w:rsidRDefault="00300329" w:rsidP="00300329">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sz w:val="24"/>
          <w:szCs w:val="24"/>
        </w:rPr>
        <w:t>_____</w:t>
      </w:r>
      <w:r>
        <w:rPr>
          <w:rFonts w:asciiTheme="minorHAnsi" w:hAnsiTheme="minorHAnsi" w:cstheme="minorHAnsi"/>
          <w:color w:val="000000"/>
        </w:rPr>
        <w:t xml:space="preserve"> yards = 72 inches</w:t>
      </w:r>
    </w:p>
    <w:p w14:paraId="3E7B8176" w14:textId="77777777" w:rsidR="001D46E1" w:rsidRPr="003D060D" w:rsidRDefault="001D46E1" w:rsidP="001D46E1">
      <w:pPr>
        <w:pStyle w:val="ListParagraph"/>
        <w:pBdr>
          <w:top w:val="nil"/>
          <w:left w:val="nil"/>
          <w:bottom w:val="nil"/>
          <w:right w:val="nil"/>
          <w:between w:val="nil"/>
        </w:pBdr>
        <w:spacing w:line="240" w:lineRule="auto"/>
        <w:rPr>
          <w:rFonts w:asciiTheme="minorHAnsi" w:hAnsiTheme="minorHAnsi" w:cstheme="minorHAnsi"/>
          <w:color w:val="000000"/>
        </w:rPr>
      </w:pPr>
    </w:p>
    <w:p w14:paraId="23225DD7" w14:textId="1A5434C4" w:rsidR="00716FB5" w:rsidRDefault="00716FB5" w:rsidP="00716FB5">
      <w:pPr>
        <w:pBdr>
          <w:top w:val="nil"/>
          <w:left w:val="nil"/>
          <w:bottom w:val="nil"/>
          <w:right w:val="nil"/>
          <w:between w:val="nil"/>
        </w:pBdr>
        <w:spacing w:after="0" w:line="240" w:lineRule="auto"/>
        <w:ind w:left="360"/>
        <w:rPr>
          <w:rFonts w:asciiTheme="minorHAnsi" w:hAnsiTheme="minorHAnsi" w:cstheme="minorHAnsi"/>
          <w:color w:val="000000"/>
        </w:rPr>
      </w:pPr>
    </w:p>
    <w:p w14:paraId="2B790CEF" w14:textId="5DF1FC79" w:rsidR="00D91C2E" w:rsidRDefault="00D91C2E" w:rsidP="00716FB5">
      <w:pPr>
        <w:pBdr>
          <w:top w:val="nil"/>
          <w:left w:val="nil"/>
          <w:bottom w:val="nil"/>
          <w:right w:val="nil"/>
          <w:between w:val="nil"/>
        </w:pBdr>
        <w:spacing w:after="0" w:line="240" w:lineRule="auto"/>
        <w:ind w:left="360"/>
        <w:rPr>
          <w:rFonts w:asciiTheme="minorHAnsi" w:hAnsiTheme="minorHAnsi" w:cstheme="minorHAnsi"/>
          <w:color w:val="000000"/>
        </w:rPr>
      </w:pPr>
    </w:p>
    <w:p w14:paraId="276F8B05" w14:textId="77777777" w:rsidR="00D91C2E" w:rsidRPr="003D060D" w:rsidRDefault="00D91C2E" w:rsidP="00716FB5">
      <w:pPr>
        <w:pBdr>
          <w:top w:val="nil"/>
          <w:left w:val="nil"/>
          <w:bottom w:val="nil"/>
          <w:right w:val="nil"/>
          <w:between w:val="nil"/>
        </w:pBdr>
        <w:spacing w:after="0" w:line="240" w:lineRule="auto"/>
        <w:ind w:left="360"/>
        <w:rPr>
          <w:rFonts w:asciiTheme="minorHAnsi" w:hAnsiTheme="minorHAnsi" w:cstheme="minorHAnsi"/>
          <w:color w:val="000000"/>
        </w:rPr>
      </w:pPr>
    </w:p>
    <w:p w14:paraId="201E6BB2" w14:textId="77777777" w:rsidR="00716FB5" w:rsidRPr="003D060D" w:rsidRDefault="00716FB5" w:rsidP="00E9022B">
      <w:pPr>
        <w:pBdr>
          <w:top w:val="nil"/>
          <w:left w:val="nil"/>
          <w:bottom w:val="nil"/>
          <w:right w:val="nil"/>
          <w:between w:val="nil"/>
        </w:pBdr>
        <w:spacing w:after="0" w:line="240" w:lineRule="auto"/>
        <w:rPr>
          <w:rFonts w:asciiTheme="minorHAnsi" w:hAnsiTheme="minorHAnsi" w:cstheme="minorHAnsi"/>
          <w:color w:val="000000"/>
        </w:rPr>
      </w:pPr>
    </w:p>
    <w:p w14:paraId="4A16497B" w14:textId="77777777" w:rsidR="00716FB5" w:rsidRPr="003D060D" w:rsidRDefault="00E9022B" w:rsidP="000D5CEF">
      <w:pPr>
        <w:numPr>
          <w:ilvl w:val="0"/>
          <w:numId w:val="10"/>
        </w:numPr>
        <w:pBdr>
          <w:top w:val="nil"/>
          <w:left w:val="nil"/>
          <w:bottom w:val="nil"/>
          <w:right w:val="nil"/>
          <w:between w:val="nil"/>
        </w:pBdr>
        <w:spacing w:after="0" w:line="240" w:lineRule="auto"/>
        <w:rPr>
          <w:rFonts w:asciiTheme="minorHAnsi" w:hAnsiTheme="minorHAnsi" w:cstheme="minorHAnsi"/>
          <w:color w:val="000000"/>
        </w:rPr>
      </w:pPr>
      <w:r w:rsidRPr="003D060D">
        <w:rPr>
          <w:rFonts w:asciiTheme="minorHAnsi" w:hAnsiTheme="minorHAnsi" w:cstheme="minorHAnsi"/>
          <w:color w:val="000000"/>
        </w:rPr>
        <w:t xml:space="preserve">There are </w:t>
      </w:r>
      <w:r w:rsidR="00716FB5" w:rsidRPr="003D060D">
        <w:rPr>
          <w:rFonts w:asciiTheme="minorHAnsi" w:hAnsiTheme="minorHAnsi" w:cstheme="minorHAnsi"/>
          <w:color w:val="000000"/>
        </w:rPr>
        <w:t>4 cups</w:t>
      </w:r>
      <w:r w:rsidRPr="003D060D">
        <w:rPr>
          <w:rFonts w:asciiTheme="minorHAnsi" w:hAnsiTheme="minorHAnsi" w:cstheme="minorHAnsi"/>
          <w:color w:val="000000"/>
        </w:rPr>
        <w:t xml:space="preserve"> in</w:t>
      </w:r>
      <w:r w:rsidR="00716FB5" w:rsidRPr="003D060D">
        <w:rPr>
          <w:rFonts w:asciiTheme="minorHAnsi" w:hAnsiTheme="minorHAnsi" w:cstheme="minorHAnsi"/>
          <w:color w:val="000000"/>
        </w:rPr>
        <w:t xml:space="preserve"> 1 quart</w:t>
      </w:r>
      <w:r w:rsidRPr="003D060D">
        <w:rPr>
          <w:rFonts w:asciiTheme="minorHAnsi" w:hAnsiTheme="minorHAnsi" w:cstheme="minorHAnsi"/>
          <w:color w:val="000000"/>
        </w:rPr>
        <w:t>.  Using this informatio</w:t>
      </w:r>
      <w:r w:rsidR="0035081F">
        <w:rPr>
          <w:rFonts w:asciiTheme="minorHAnsi" w:hAnsiTheme="minorHAnsi" w:cstheme="minorHAnsi"/>
          <w:color w:val="000000"/>
        </w:rPr>
        <w:t>n, fill in the missing spaces in</w:t>
      </w:r>
      <w:r w:rsidRPr="003D060D">
        <w:rPr>
          <w:rFonts w:asciiTheme="minorHAnsi" w:hAnsiTheme="minorHAnsi" w:cstheme="minorHAnsi"/>
          <w:color w:val="000000"/>
        </w:rPr>
        <w:t xml:space="preserve"> the chart below.</w:t>
      </w:r>
    </w:p>
    <w:p w14:paraId="540DC7E7" w14:textId="77777777" w:rsidR="00E9022B" w:rsidRPr="003D060D" w:rsidRDefault="00E9022B" w:rsidP="00E9022B">
      <w:pPr>
        <w:pBdr>
          <w:top w:val="nil"/>
          <w:left w:val="nil"/>
          <w:bottom w:val="nil"/>
          <w:right w:val="nil"/>
          <w:between w:val="nil"/>
        </w:pBdr>
        <w:spacing w:after="0" w:line="240" w:lineRule="auto"/>
        <w:ind w:left="720"/>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Cups and Quarts Equivalency"/>
        <w:tblDescription w:val="The top left header is labeled cup(s). The bottom left header is labeled quart(s). The top row is filled with the number 4, blank space, 16, and blank space.  The bottom row is filled with the number 1, 2 and one half, blank space, and 8."/>
      </w:tblPr>
      <w:tblGrid>
        <w:gridCol w:w="1409"/>
        <w:gridCol w:w="1368"/>
        <w:gridCol w:w="1376"/>
        <w:gridCol w:w="1377"/>
        <w:gridCol w:w="1360"/>
      </w:tblGrid>
      <w:tr w:rsidR="001108DF" w:rsidRPr="003D060D" w14:paraId="17B2AEC0" w14:textId="77777777" w:rsidTr="00EB36DB">
        <w:trPr>
          <w:trHeight w:val="757"/>
          <w:tblHeader/>
          <w:jc w:val="center"/>
        </w:trPr>
        <w:tc>
          <w:tcPr>
            <w:tcW w:w="1409" w:type="dxa"/>
            <w:vAlign w:val="center"/>
          </w:tcPr>
          <w:p w14:paraId="2FBAC90D" w14:textId="5DEC9436" w:rsidR="00E9022B" w:rsidRPr="00D91C2E" w:rsidRDefault="00E9022B" w:rsidP="0059693A">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Cup</w:t>
            </w:r>
            <w:r w:rsidR="0065291C" w:rsidRPr="00D91C2E">
              <w:rPr>
                <w:rFonts w:asciiTheme="minorHAnsi" w:hAnsiTheme="minorHAnsi" w:cstheme="minorHAnsi"/>
                <w:b/>
                <w:color w:val="000000"/>
              </w:rPr>
              <w:t>(</w:t>
            </w:r>
            <w:r w:rsidRPr="00D91C2E">
              <w:rPr>
                <w:rFonts w:asciiTheme="minorHAnsi" w:hAnsiTheme="minorHAnsi" w:cstheme="minorHAnsi"/>
                <w:b/>
                <w:color w:val="000000"/>
              </w:rPr>
              <w:t>s</w:t>
            </w:r>
            <w:r w:rsidR="0065291C" w:rsidRPr="00D91C2E">
              <w:rPr>
                <w:rFonts w:asciiTheme="minorHAnsi" w:hAnsiTheme="minorHAnsi" w:cstheme="minorHAnsi"/>
                <w:b/>
                <w:color w:val="000000"/>
              </w:rPr>
              <w:t>)</w:t>
            </w:r>
          </w:p>
        </w:tc>
        <w:tc>
          <w:tcPr>
            <w:tcW w:w="1368" w:type="dxa"/>
            <w:vAlign w:val="center"/>
          </w:tcPr>
          <w:p w14:paraId="2BBFD349" w14:textId="77777777" w:rsidR="00E9022B" w:rsidRPr="00076C74" w:rsidRDefault="00E9022B" w:rsidP="0059693A">
            <w:pPr>
              <w:pStyle w:val="ListParagraph"/>
              <w:spacing w:line="240" w:lineRule="auto"/>
              <w:ind w:left="0"/>
              <w:jc w:val="center"/>
              <w:rPr>
                <w:rFonts w:asciiTheme="minorHAnsi" w:hAnsiTheme="minorHAnsi" w:cstheme="minorHAnsi"/>
                <w:color w:val="000000"/>
              </w:rPr>
            </w:pPr>
            <w:r w:rsidRPr="00076C74">
              <w:rPr>
                <w:rFonts w:asciiTheme="minorHAnsi" w:hAnsiTheme="minorHAnsi" w:cstheme="minorHAnsi"/>
                <w:color w:val="000000"/>
              </w:rPr>
              <w:t>4</w:t>
            </w:r>
          </w:p>
        </w:tc>
        <w:tc>
          <w:tcPr>
            <w:tcW w:w="1376" w:type="dxa"/>
            <w:vAlign w:val="center"/>
          </w:tcPr>
          <w:p w14:paraId="79197002" w14:textId="77777777" w:rsidR="00E9022B" w:rsidRPr="0059693A" w:rsidRDefault="00E9022B" w:rsidP="0059693A">
            <w:pPr>
              <w:pStyle w:val="ListParagraph"/>
              <w:spacing w:line="240" w:lineRule="auto"/>
              <w:ind w:left="0"/>
              <w:jc w:val="center"/>
              <w:rPr>
                <w:rFonts w:asciiTheme="minorHAnsi" w:hAnsiTheme="minorHAnsi" w:cstheme="minorHAnsi"/>
                <w:b/>
                <w:color w:val="000000"/>
                <w:u w:val="single"/>
              </w:rPr>
            </w:pPr>
          </w:p>
        </w:tc>
        <w:tc>
          <w:tcPr>
            <w:tcW w:w="1377" w:type="dxa"/>
            <w:vAlign w:val="center"/>
          </w:tcPr>
          <w:p w14:paraId="5FEAEA6C" w14:textId="53F12B85" w:rsidR="00E9022B" w:rsidRPr="00076C74" w:rsidRDefault="00300329" w:rsidP="0059693A">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52</w:t>
            </w:r>
          </w:p>
        </w:tc>
        <w:tc>
          <w:tcPr>
            <w:tcW w:w="1360" w:type="dxa"/>
            <w:vAlign w:val="center"/>
          </w:tcPr>
          <w:p w14:paraId="52300813" w14:textId="77777777" w:rsidR="00E9022B" w:rsidRPr="0059693A" w:rsidRDefault="00E9022B" w:rsidP="0059693A">
            <w:pPr>
              <w:pStyle w:val="ListParagraph"/>
              <w:spacing w:line="240" w:lineRule="auto"/>
              <w:ind w:left="0"/>
              <w:jc w:val="center"/>
              <w:rPr>
                <w:rFonts w:asciiTheme="minorHAnsi" w:hAnsiTheme="minorHAnsi" w:cstheme="minorHAnsi"/>
                <w:b/>
                <w:color w:val="000000"/>
                <w:u w:val="single"/>
              </w:rPr>
            </w:pPr>
          </w:p>
        </w:tc>
      </w:tr>
      <w:tr w:rsidR="001108DF" w:rsidRPr="003D060D" w14:paraId="339F57EF" w14:textId="77777777" w:rsidTr="00EB36DB">
        <w:trPr>
          <w:trHeight w:val="757"/>
          <w:tblHeader/>
          <w:jc w:val="center"/>
        </w:trPr>
        <w:tc>
          <w:tcPr>
            <w:tcW w:w="1409" w:type="dxa"/>
            <w:vAlign w:val="center"/>
          </w:tcPr>
          <w:p w14:paraId="3CE6BA2A" w14:textId="77777777" w:rsidR="00E9022B" w:rsidRPr="00D91C2E" w:rsidRDefault="00E9022B" w:rsidP="0059693A">
            <w:pPr>
              <w:pStyle w:val="ListParagraph"/>
              <w:spacing w:line="240" w:lineRule="auto"/>
              <w:ind w:left="0"/>
              <w:jc w:val="center"/>
              <w:rPr>
                <w:rFonts w:asciiTheme="minorHAnsi" w:hAnsiTheme="minorHAnsi" w:cstheme="minorHAnsi"/>
                <w:b/>
                <w:color w:val="000000"/>
              </w:rPr>
            </w:pPr>
            <w:r w:rsidRPr="00D91C2E">
              <w:rPr>
                <w:rFonts w:asciiTheme="minorHAnsi" w:hAnsiTheme="minorHAnsi" w:cstheme="minorHAnsi"/>
                <w:b/>
                <w:color w:val="000000"/>
              </w:rPr>
              <w:t>Quart</w:t>
            </w:r>
            <w:r w:rsidR="001108DF" w:rsidRPr="00D91C2E">
              <w:rPr>
                <w:rFonts w:asciiTheme="minorHAnsi" w:hAnsiTheme="minorHAnsi" w:cstheme="minorHAnsi"/>
                <w:b/>
                <w:color w:val="000000"/>
              </w:rPr>
              <w:t>(</w:t>
            </w:r>
            <w:r w:rsidRPr="00D91C2E">
              <w:rPr>
                <w:rFonts w:asciiTheme="minorHAnsi" w:hAnsiTheme="minorHAnsi" w:cstheme="minorHAnsi"/>
                <w:b/>
                <w:color w:val="000000"/>
              </w:rPr>
              <w:t>s</w:t>
            </w:r>
            <w:r w:rsidR="001108DF" w:rsidRPr="00D91C2E">
              <w:rPr>
                <w:rFonts w:asciiTheme="minorHAnsi" w:hAnsiTheme="minorHAnsi" w:cstheme="minorHAnsi"/>
                <w:b/>
                <w:color w:val="000000"/>
              </w:rPr>
              <w:t>)</w:t>
            </w:r>
          </w:p>
        </w:tc>
        <w:tc>
          <w:tcPr>
            <w:tcW w:w="1368" w:type="dxa"/>
            <w:vAlign w:val="center"/>
          </w:tcPr>
          <w:p w14:paraId="7A80C2DB" w14:textId="77777777" w:rsidR="00E9022B" w:rsidRPr="00076C74" w:rsidRDefault="00E9022B" w:rsidP="0059693A">
            <w:pPr>
              <w:pStyle w:val="ListParagraph"/>
              <w:spacing w:line="240" w:lineRule="auto"/>
              <w:ind w:left="0"/>
              <w:jc w:val="center"/>
              <w:rPr>
                <w:rFonts w:asciiTheme="minorHAnsi" w:hAnsiTheme="minorHAnsi" w:cstheme="minorHAnsi"/>
                <w:color w:val="000000"/>
              </w:rPr>
            </w:pPr>
            <w:r w:rsidRPr="00076C74">
              <w:rPr>
                <w:rFonts w:asciiTheme="minorHAnsi" w:hAnsiTheme="minorHAnsi" w:cstheme="minorHAnsi"/>
                <w:color w:val="000000"/>
              </w:rPr>
              <w:t>1</w:t>
            </w:r>
          </w:p>
        </w:tc>
        <w:tc>
          <w:tcPr>
            <w:tcW w:w="1376" w:type="dxa"/>
            <w:vAlign w:val="center"/>
          </w:tcPr>
          <w:p w14:paraId="38C05773" w14:textId="09368725" w:rsidR="00E9022B" w:rsidRPr="00076C74" w:rsidRDefault="00300329" w:rsidP="00076C74">
            <w:pPr>
              <w:pStyle w:val="ListParagraph"/>
              <w:spacing w:line="240" w:lineRule="auto"/>
              <w:ind w:left="0"/>
              <w:jc w:val="center"/>
              <w:rPr>
                <w:rFonts w:asciiTheme="minorHAnsi" w:hAnsiTheme="minorHAnsi" w:cstheme="minorHAnsi"/>
                <w:color w:val="000000"/>
                <w:sz w:val="24"/>
                <w:szCs w:val="24"/>
              </w:rPr>
            </w:pPr>
            <m:oMathPara>
              <m:oMath>
                <m:r>
                  <w:rPr>
                    <w:rFonts w:ascii="Cambria Math" w:hAnsi="Cambria Math" w:cstheme="minorHAnsi"/>
                    <w:color w:val="000000"/>
                  </w:rPr>
                  <m:t>3</m:t>
                </m:r>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2</m:t>
                    </m:r>
                  </m:den>
                </m:f>
              </m:oMath>
            </m:oMathPara>
          </w:p>
        </w:tc>
        <w:tc>
          <w:tcPr>
            <w:tcW w:w="1377" w:type="dxa"/>
            <w:vAlign w:val="center"/>
          </w:tcPr>
          <w:p w14:paraId="45E7B569" w14:textId="77777777" w:rsidR="00E9022B" w:rsidRPr="0059693A" w:rsidRDefault="00E9022B" w:rsidP="0059693A">
            <w:pPr>
              <w:pStyle w:val="ListParagraph"/>
              <w:spacing w:line="240" w:lineRule="auto"/>
              <w:ind w:left="0"/>
              <w:jc w:val="center"/>
              <w:rPr>
                <w:rFonts w:asciiTheme="minorHAnsi" w:hAnsiTheme="minorHAnsi" w:cstheme="minorHAnsi"/>
                <w:b/>
                <w:color w:val="000000"/>
                <w:u w:val="single"/>
              </w:rPr>
            </w:pPr>
          </w:p>
        </w:tc>
        <w:tc>
          <w:tcPr>
            <w:tcW w:w="1360" w:type="dxa"/>
            <w:vAlign w:val="center"/>
          </w:tcPr>
          <w:p w14:paraId="652766CB" w14:textId="4EF3DF0D" w:rsidR="00E9022B" w:rsidRPr="00076C74" w:rsidRDefault="00300329" w:rsidP="0059693A">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w:t>
            </w:r>
            <w:r w:rsidR="001108DF" w:rsidRPr="00076C74">
              <w:rPr>
                <w:rFonts w:asciiTheme="minorHAnsi" w:hAnsiTheme="minorHAnsi" w:cstheme="minorHAnsi"/>
                <w:color w:val="000000"/>
              </w:rPr>
              <w:t>8</w:t>
            </w:r>
          </w:p>
        </w:tc>
      </w:tr>
    </w:tbl>
    <w:p w14:paraId="02FD2BAB" w14:textId="77777777" w:rsidR="00716FB5" w:rsidRPr="003D060D" w:rsidRDefault="00716FB5" w:rsidP="00716FB5">
      <w:pPr>
        <w:pBdr>
          <w:top w:val="nil"/>
          <w:left w:val="nil"/>
          <w:bottom w:val="nil"/>
          <w:right w:val="nil"/>
          <w:between w:val="nil"/>
        </w:pBdr>
        <w:spacing w:after="0" w:line="240" w:lineRule="auto"/>
        <w:ind w:left="360"/>
        <w:rPr>
          <w:rFonts w:asciiTheme="minorHAnsi" w:hAnsiTheme="minorHAnsi" w:cstheme="minorHAnsi"/>
          <w:color w:val="000000"/>
        </w:rPr>
      </w:pPr>
    </w:p>
    <w:p w14:paraId="7D83394A" w14:textId="77777777" w:rsidR="0095639B" w:rsidRPr="003D060D" w:rsidRDefault="0095639B" w:rsidP="000D5CEF">
      <w:pPr>
        <w:pBdr>
          <w:top w:val="nil"/>
          <w:left w:val="nil"/>
          <w:bottom w:val="nil"/>
          <w:right w:val="nil"/>
          <w:between w:val="nil"/>
        </w:pBdr>
        <w:spacing w:after="0" w:line="240" w:lineRule="auto"/>
        <w:rPr>
          <w:rFonts w:asciiTheme="minorHAnsi" w:hAnsiTheme="minorHAnsi" w:cstheme="minorHAnsi"/>
          <w:color w:val="000000"/>
        </w:rPr>
      </w:pPr>
    </w:p>
    <w:p w14:paraId="50F9929E" w14:textId="0EFE79AE" w:rsidR="00B73079" w:rsidRPr="008D2D18" w:rsidRDefault="007D1F1E" w:rsidP="008D2D18">
      <w:pPr>
        <w:spacing w:after="0"/>
        <w:jc w:val="center"/>
        <w:rPr>
          <w:b/>
          <w:sz w:val="28"/>
          <w:szCs w:val="28"/>
        </w:rPr>
      </w:pPr>
      <w:bookmarkStart w:id="1" w:name="bookmark=id.30j0zll" w:colFirst="0" w:colLast="0"/>
      <w:bookmarkEnd w:id="1"/>
      <w:r w:rsidRPr="003D060D">
        <w:rPr>
          <w:rFonts w:asciiTheme="minorHAnsi" w:hAnsiTheme="minorHAnsi" w:cstheme="minorHAnsi"/>
          <w:b/>
        </w:rPr>
        <w:br w:type="page"/>
      </w:r>
      <w:bookmarkStart w:id="2" w:name="_heading=h.1fob9te" w:colFirst="0" w:colLast="0"/>
      <w:bookmarkStart w:id="3" w:name="teacher"/>
      <w:bookmarkEnd w:id="2"/>
      <w:r w:rsidR="00E10137">
        <w:rPr>
          <w:b/>
          <w:sz w:val="28"/>
          <w:szCs w:val="28"/>
        </w:rPr>
        <w:lastRenderedPageBreak/>
        <w:t xml:space="preserve">SOL 4.8c </w:t>
      </w:r>
      <w:bookmarkEnd w:id="3"/>
      <w:r w:rsidR="00E10137">
        <w:rPr>
          <w:b/>
          <w:sz w:val="28"/>
          <w:szCs w:val="28"/>
        </w:rPr>
        <w:t>- J</w:t>
      </w:r>
      <w:r w:rsidR="00B941BD" w:rsidRPr="008D2D18">
        <w:rPr>
          <w:b/>
          <w:sz w:val="28"/>
          <w:szCs w:val="28"/>
        </w:rPr>
        <w:t>ust in Time Quick Check Teacher Notes</w:t>
      </w:r>
    </w:p>
    <w:p w14:paraId="117A9762" w14:textId="759A3E4E" w:rsidR="00270EA0" w:rsidRDefault="00270EA0" w:rsidP="008D2D18">
      <w:pPr>
        <w:spacing w:after="0" w:line="240" w:lineRule="auto"/>
        <w:jc w:val="center"/>
        <w:rPr>
          <w:b/>
          <w:color w:val="C00000"/>
        </w:rPr>
      </w:pPr>
      <w:r>
        <w:rPr>
          <w:b/>
          <w:color w:val="C00000"/>
        </w:rPr>
        <w:t>Common Error</w:t>
      </w:r>
      <w:r w:rsidR="00E10137">
        <w:rPr>
          <w:b/>
          <w:color w:val="C00000"/>
        </w:rPr>
        <w:t>s</w:t>
      </w:r>
      <w:r>
        <w:rPr>
          <w:b/>
          <w:color w:val="C00000"/>
        </w:rPr>
        <w:t>/Misconceptions and their Possible Indications</w:t>
      </w:r>
    </w:p>
    <w:p w14:paraId="7CB7BA0B" w14:textId="77777777" w:rsidR="00FB27D3" w:rsidRDefault="00FB27D3" w:rsidP="008D2D18">
      <w:pPr>
        <w:spacing w:after="0" w:line="240" w:lineRule="auto"/>
        <w:jc w:val="center"/>
        <w:rPr>
          <w:b/>
          <w:color w:val="C00000"/>
        </w:rPr>
      </w:pPr>
    </w:p>
    <w:p w14:paraId="270E583B" w14:textId="199A4AB9" w:rsidR="00B73079" w:rsidRDefault="00B73079" w:rsidP="00F6453B">
      <w:pPr>
        <w:pStyle w:val="ListParagraph"/>
        <w:numPr>
          <w:ilvl w:val="0"/>
          <w:numId w:val="19"/>
        </w:numPr>
      </w:pPr>
    </w:p>
    <w:tbl>
      <w:tblPr>
        <w:tblStyle w:val="TableGrid"/>
        <w:tblW w:w="0" w:type="auto"/>
        <w:jc w:val="center"/>
        <w:tblLook w:val="04A0" w:firstRow="1" w:lastRow="0" w:firstColumn="1" w:lastColumn="0" w:noHBand="0" w:noVBand="1"/>
        <w:tblCaption w:val="Inches and Feet Unit Equivalency"/>
        <w:tblDescription w:val="12 inches equals 1 foot"/>
      </w:tblPr>
      <w:tblGrid>
        <w:gridCol w:w="1975"/>
      </w:tblGrid>
      <w:tr w:rsidR="00FB27D3" w14:paraId="143E72E0" w14:textId="77777777" w:rsidTr="008B397C">
        <w:trPr>
          <w:tblHeader/>
          <w:jc w:val="center"/>
        </w:trPr>
        <w:tc>
          <w:tcPr>
            <w:tcW w:w="1975" w:type="dxa"/>
          </w:tcPr>
          <w:p w14:paraId="7D1B1D42" w14:textId="77777777" w:rsidR="00FB27D3" w:rsidRDefault="00FB27D3" w:rsidP="008B397C">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12 inches = 1 foot</w:t>
            </w:r>
          </w:p>
        </w:tc>
      </w:tr>
    </w:tbl>
    <w:p w14:paraId="3AC9C5A1"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p>
    <w:p w14:paraId="69AF8B8D"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r w:rsidRPr="003D060D">
        <w:rPr>
          <w:rFonts w:asciiTheme="minorHAnsi" w:hAnsiTheme="minorHAnsi" w:cstheme="minorHAnsi"/>
          <w:color w:val="000000"/>
        </w:rPr>
        <w:t xml:space="preserve"> </w:t>
      </w:r>
      <w:r>
        <w:rPr>
          <w:rFonts w:asciiTheme="minorHAnsi" w:hAnsiTheme="minorHAnsi" w:cstheme="minorHAnsi"/>
          <w:color w:val="000000"/>
        </w:rPr>
        <w:t>Determine the equivalent measurements.</w:t>
      </w:r>
    </w:p>
    <w:p w14:paraId="0E8986CE"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p>
    <w:p w14:paraId="4D053380"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p>
    <w:p w14:paraId="5B9584D9"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2 feet = ________ inches</w:t>
      </w:r>
    </w:p>
    <w:p w14:paraId="12166063" w14:textId="77777777"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p>
    <w:p w14:paraId="7F7C6A7C" w14:textId="68CBC56E" w:rsidR="00FB27D3" w:rsidRDefault="00FB27D3" w:rsidP="00FB27D3">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5 feet = ________ inches</w:t>
      </w:r>
    </w:p>
    <w:p w14:paraId="6C61FE7A" w14:textId="77777777" w:rsidR="0059693A" w:rsidRPr="003D060D" w:rsidRDefault="0059693A" w:rsidP="00FB27D3">
      <w:pPr>
        <w:pStyle w:val="ListParagraph"/>
        <w:pBdr>
          <w:top w:val="nil"/>
          <w:left w:val="nil"/>
          <w:bottom w:val="nil"/>
          <w:right w:val="nil"/>
          <w:between w:val="nil"/>
        </w:pBdr>
        <w:spacing w:line="240" w:lineRule="auto"/>
        <w:rPr>
          <w:rFonts w:asciiTheme="minorHAnsi" w:hAnsiTheme="minorHAnsi" w:cstheme="minorHAnsi"/>
          <w:color w:val="000000"/>
        </w:rPr>
      </w:pPr>
    </w:p>
    <w:p w14:paraId="5C817059" w14:textId="28ABE319" w:rsidR="00D13E5F" w:rsidRPr="00F631A7" w:rsidRDefault="00F631A7" w:rsidP="00450AA7">
      <w:pPr>
        <w:pStyle w:val="ListParagraph"/>
        <w:pBdr>
          <w:top w:val="nil"/>
          <w:left w:val="nil"/>
          <w:bottom w:val="nil"/>
          <w:right w:val="nil"/>
          <w:between w:val="nil"/>
        </w:pBdr>
        <w:spacing w:line="240" w:lineRule="auto"/>
        <w:rPr>
          <w:rFonts w:asciiTheme="minorHAnsi" w:hAnsiTheme="minorHAnsi" w:cstheme="minorHAnsi"/>
          <w:i/>
          <w:color w:val="C00000"/>
        </w:rPr>
      </w:pPr>
      <w:r w:rsidRPr="00F631A7">
        <w:rPr>
          <w:rFonts w:asciiTheme="minorHAnsi" w:hAnsiTheme="minorHAnsi" w:cstheme="minorHAnsi"/>
          <w:i/>
          <w:color w:val="C00000"/>
        </w:rPr>
        <w:t>Some s</w:t>
      </w:r>
      <w:r w:rsidR="00450AA7" w:rsidRPr="00F631A7">
        <w:rPr>
          <w:rFonts w:asciiTheme="minorHAnsi" w:hAnsiTheme="minorHAnsi" w:cstheme="minorHAnsi"/>
          <w:i/>
          <w:color w:val="C00000"/>
        </w:rPr>
        <w:t xml:space="preserve">tudents may </w:t>
      </w:r>
      <w:r w:rsidRPr="00F631A7">
        <w:rPr>
          <w:rFonts w:asciiTheme="minorHAnsi" w:hAnsiTheme="minorHAnsi" w:cstheme="minorHAnsi"/>
          <w:i/>
          <w:color w:val="C00000"/>
        </w:rPr>
        <w:t>have difficulty</w:t>
      </w:r>
      <w:r w:rsidR="00450AA7" w:rsidRPr="00F631A7">
        <w:rPr>
          <w:rFonts w:asciiTheme="minorHAnsi" w:hAnsiTheme="minorHAnsi" w:cstheme="minorHAnsi"/>
          <w:i/>
          <w:color w:val="C00000"/>
        </w:rPr>
        <w:t xml:space="preserve"> </w:t>
      </w:r>
      <w:r>
        <w:rPr>
          <w:rFonts w:asciiTheme="minorHAnsi" w:hAnsiTheme="minorHAnsi" w:cstheme="minorHAnsi"/>
          <w:i/>
          <w:color w:val="C00000"/>
        </w:rPr>
        <w:t xml:space="preserve">finding the relationship between </w:t>
      </w:r>
      <w:r w:rsidR="002335D7">
        <w:rPr>
          <w:rFonts w:asciiTheme="minorHAnsi" w:hAnsiTheme="minorHAnsi" w:cstheme="minorHAnsi"/>
          <w:i/>
          <w:color w:val="C00000"/>
        </w:rPr>
        <w:t>units</w:t>
      </w:r>
      <w:r w:rsidR="00076C74">
        <w:rPr>
          <w:rFonts w:asciiTheme="minorHAnsi" w:hAnsiTheme="minorHAnsi" w:cstheme="minorHAnsi"/>
          <w:i/>
          <w:color w:val="C00000"/>
        </w:rPr>
        <w:t xml:space="preserve"> provided.   This may prevent</w:t>
      </w:r>
      <w:r>
        <w:rPr>
          <w:rFonts w:asciiTheme="minorHAnsi" w:hAnsiTheme="minorHAnsi" w:cstheme="minorHAnsi"/>
          <w:i/>
          <w:color w:val="C00000"/>
        </w:rPr>
        <w:t xml:space="preserve"> </w:t>
      </w:r>
      <w:r w:rsidR="00076C74">
        <w:rPr>
          <w:rFonts w:asciiTheme="minorHAnsi" w:hAnsiTheme="minorHAnsi" w:cstheme="minorHAnsi"/>
          <w:i/>
          <w:color w:val="C00000"/>
        </w:rPr>
        <w:t>students</w:t>
      </w:r>
      <w:r>
        <w:rPr>
          <w:rFonts w:asciiTheme="minorHAnsi" w:hAnsiTheme="minorHAnsi" w:cstheme="minorHAnsi"/>
          <w:i/>
          <w:color w:val="C00000"/>
        </w:rPr>
        <w:t xml:space="preserve"> from</w:t>
      </w:r>
      <w:r w:rsidR="00761BCF">
        <w:rPr>
          <w:rFonts w:asciiTheme="minorHAnsi" w:hAnsiTheme="minorHAnsi" w:cstheme="minorHAnsi"/>
          <w:i/>
          <w:color w:val="C00000"/>
        </w:rPr>
        <w:t xml:space="preserve"> applying the pattern</w:t>
      </w:r>
      <w:r w:rsidR="00FB27D3">
        <w:rPr>
          <w:rFonts w:asciiTheme="minorHAnsi" w:hAnsiTheme="minorHAnsi" w:cstheme="minorHAnsi"/>
          <w:i/>
          <w:color w:val="C00000"/>
        </w:rPr>
        <w:t xml:space="preserve"> or rule</w:t>
      </w:r>
      <w:r w:rsidR="00761BCF">
        <w:rPr>
          <w:rFonts w:asciiTheme="minorHAnsi" w:hAnsiTheme="minorHAnsi" w:cstheme="minorHAnsi"/>
          <w:i/>
          <w:color w:val="C00000"/>
        </w:rPr>
        <w:t xml:space="preserve"> necessary to</w:t>
      </w:r>
      <w:r>
        <w:rPr>
          <w:rFonts w:asciiTheme="minorHAnsi" w:hAnsiTheme="minorHAnsi" w:cstheme="minorHAnsi"/>
          <w:i/>
          <w:color w:val="C00000"/>
        </w:rPr>
        <w:t xml:space="preserve"> </w:t>
      </w:r>
      <w:r w:rsidR="00761BCF">
        <w:rPr>
          <w:rFonts w:asciiTheme="minorHAnsi" w:hAnsiTheme="minorHAnsi" w:cstheme="minorHAnsi"/>
          <w:i/>
          <w:color w:val="C00000"/>
        </w:rPr>
        <w:t>fill</w:t>
      </w:r>
      <w:r w:rsidR="0059693A">
        <w:rPr>
          <w:rFonts w:asciiTheme="minorHAnsi" w:hAnsiTheme="minorHAnsi" w:cstheme="minorHAnsi"/>
          <w:i/>
          <w:color w:val="C00000"/>
        </w:rPr>
        <w:t xml:space="preserve"> in the blanks</w:t>
      </w:r>
      <w:r w:rsidR="00FB27D3">
        <w:rPr>
          <w:rFonts w:asciiTheme="minorHAnsi" w:hAnsiTheme="minorHAnsi" w:cstheme="minorHAnsi"/>
          <w:i/>
          <w:color w:val="C00000"/>
        </w:rPr>
        <w:t>.</w:t>
      </w:r>
      <w:r>
        <w:rPr>
          <w:rFonts w:asciiTheme="minorHAnsi" w:hAnsiTheme="minorHAnsi" w:cstheme="minorHAnsi"/>
          <w:i/>
          <w:color w:val="C00000"/>
        </w:rPr>
        <w:t xml:space="preserve"> </w:t>
      </w:r>
      <w:r w:rsidR="00450AA7" w:rsidRPr="00F631A7">
        <w:rPr>
          <w:rFonts w:asciiTheme="minorHAnsi" w:hAnsiTheme="minorHAnsi" w:cstheme="minorHAnsi"/>
          <w:i/>
          <w:color w:val="C00000"/>
        </w:rPr>
        <w:t xml:space="preserve"> </w:t>
      </w:r>
      <w:r>
        <w:rPr>
          <w:rFonts w:asciiTheme="minorHAnsi" w:hAnsiTheme="minorHAnsi" w:cstheme="minorHAnsi"/>
          <w:i/>
          <w:color w:val="C00000"/>
        </w:rPr>
        <w:t xml:space="preserve">Teachers may wish to provide experiences with </w:t>
      </w:r>
      <w:r w:rsidR="00FB27D3">
        <w:rPr>
          <w:rFonts w:asciiTheme="minorHAnsi" w:hAnsiTheme="minorHAnsi" w:cstheme="minorHAnsi"/>
          <w:i/>
          <w:color w:val="C00000"/>
        </w:rPr>
        <w:t>manipulative</w:t>
      </w:r>
      <w:r w:rsidR="00170F4C">
        <w:rPr>
          <w:rFonts w:asciiTheme="minorHAnsi" w:hAnsiTheme="minorHAnsi" w:cstheme="minorHAnsi"/>
          <w:i/>
          <w:color w:val="C00000"/>
        </w:rPr>
        <w:t>s</w:t>
      </w:r>
      <w:r w:rsidR="00FB27D3">
        <w:rPr>
          <w:rFonts w:asciiTheme="minorHAnsi" w:hAnsiTheme="minorHAnsi" w:cstheme="minorHAnsi"/>
          <w:i/>
          <w:color w:val="C00000"/>
        </w:rPr>
        <w:t xml:space="preserve"> to help </w:t>
      </w:r>
      <w:r>
        <w:rPr>
          <w:rFonts w:asciiTheme="minorHAnsi" w:hAnsiTheme="minorHAnsi" w:cstheme="minorHAnsi"/>
          <w:i/>
          <w:color w:val="C00000"/>
        </w:rPr>
        <w:t>students</w:t>
      </w:r>
      <w:r w:rsidR="00450AA7" w:rsidRPr="00F631A7">
        <w:rPr>
          <w:rFonts w:asciiTheme="minorHAnsi" w:hAnsiTheme="minorHAnsi" w:cstheme="minorHAnsi"/>
          <w:i/>
          <w:color w:val="C00000"/>
        </w:rPr>
        <w:t xml:space="preserve"> see the </w:t>
      </w:r>
      <w:r w:rsidR="00FB27D3">
        <w:rPr>
          <w:rFonts w:asciiTheme="minorHAnsi" w:hAnsiTheme="minorHAnsi" w:cstheme="minorHAnsi"/>
          <w:i/>
          <w:color w:val="C00000"/>
        </w:rPr>
        <w:t>relationship</w:t>
      </w:r>
      <w:r w:rsidR="00450AA7" w:rsidRPr="00F631A7">
        <w:rPr>
          <w:rFonts w:asciiTheme="minorHAnsi" w:hAnsiTheme="minorHAnsi" w:cstheme="minorHAnsi"/>
          <w:i/>
          <w:color w:val="C00000"/>
        </w:rPr>
        <w:t xml:space="preserve"> between the unit</w:t>
      </w:r>
      <w:r w:rsidR="003E37A4">
        <w:rPr>
          <w:rFonts w:asciiTheme="minorHAnsi" w:hAnsiTheme="minorHAnsi" w:cstheme="minorHAnsi"/>
          <w:i/>
          <w:color w:val="C00000"/>
        </w:rPr>
        <w:t xml:space="preserve"> measurement and how it</w:t>
      </w:r>
      <w:r w:rsidR="00FB27D3">
        <w:rPr>
          <w:rFonts w:asciiTheme="minorHAnsi" w:hAnsiTheme="minorHAnsi" w:cstheme="minorHAnsi"/>
          <w:i/>
          <w:color w:val="C00000"/>
        </w:rPr>
        <w:t xml:space="preserve"> shrinks and grows multiplicatively. </w:t>
      </w:r>
    </w:p>
    <w:p w14:paraId="6CBFE497" w14:textId="77777777" w:rsidR="00450AA7" w:rsidRDefault="00450AA7" w:rsidP="00D13E5F">
      <w:pPr>
        <w:pBdr>
          <w:top w:val="nil"/>
          <w:left w:val="nil"/>
          <w:bottom w:val="nil"/>
          <w:right w:val="nil"/>
          <w:between w:val="nil"/>
        </w:pBdr>
        <w:spacing w:after="0" w:line="240" w:lineRule="auto"/>
        <w:rPr>
          <w:color w:val="000000"/>
        </w:rPr>
      </w:pPr>
    </w:p>
    <w:p w14:paraId="382B0606" w14:textId="1694B021" w:rsidR="0093049A" w:rsidRDefault="0093049A" w:rsidP="00F6453B">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Feet and Yard Equivalencies"/>
        <w:tblDescription w:val="3 feet equals 1 yard"/>
      </w:tblPr>
      <w:tblGrid>
        <w:gridCol w:w="1570"/>
      </w:tblGrid>
      <w:tr w:rsidR="0093049A" w14:paraId="01707B28" w14:textId="77777777" w:rsidTr="0093049A">
        <w:trPr>
          <w:tblHeader/>
          <w:jc w:val="center"/>
        </w:trPr>
        <w:tc>
          <w:tcPr>
            <w:tcW w:w="1570" w:type="dxa"/>
          </w:tcPr>
          <w:p w14:paraId="503AF908" w14:textId="6A76B8A7" w:rsidR="0093049A" w:rsidRDefault="0093049A" w:rsidP="0093049A">
            <w:pPr>
              <w:pStyle w:val="ListParagraph"/>
              <w:spacing w:line="240" w:lineRule="auto"/>
              <w:ind w:left="0"/>
              <w:rPr>
                <w:rFonts w:asciiTheme="minorHAnsi" w:hAnsiTheme="minorHAnsi" w:cstheme="minorHAnsi"/>
                <w:color w:val="000000"/>
              </w:rPr>
            </w:pPr>
            <w:r>
              <w:rPr>
                <w:rFonts w:asciiTheme="minorHAnsi" w:hAnsiTheme="minorHAnsi" w:cstheme="minorHAnsi"/>
                <w:color w:val="000000"/>
              </w:rPr>
              <w:t>3 feet = 1 yard</w:t>
            </w:r>
          </w:p>
        </w:tc>
      </w:tr>
    </w:tbl>
    <w:p w14:paraId="3D83BFF0" w14:textId="007C35DD" w:rsidR="0093049A" w:rsidRDefault="0093049A" w:rsidP="0093049A">
      <w:pPr>
        <w:pStyle w:val="ListParagraph"/>
        <w:pBdr>
          <w:top w:val="nil"/>
          <w:left w:val="nil"/>
          <w:bottom w:val="nil"/>
          <w:right w:val="nil"/>
          <w:between w:val="nil"/>
        </w:pBdr>
        <w:spacing w:line="240" w:lineRule="auto"/>
        <w:ind w:left="765"/>
        <w:rPr>
          <w:rFonts w:asciiTheme="minorHAnsi" w:hAnsiTheme="minorHAnsi" w:cstheme="minorHAnsi"/>
          <w:color w:val="000000"/>
        </w:rPr>
      </w:pPr>
    </w:p>
    <w:p w14:paraId="18B16207" w14:textId="1A90BBDD" w:rsidR="00D13E5F" w:rsidRDefault="0093049A" w:rsidP="0093049A">
      <w:pPr>
        <w:pStyle w:val="ListParagraph"/>
        <w:pBdr>
          <w:top w:val="nil"/>
          <w:left w:val="nil"/>
          <w:bottom w:val="nil"/>
          <w:right w:val="nil"/>
          <w:between w:val="nil"/>
        </w:pBdr>
        <w:spacing w:line="240" w:lineRule="auto"/>
        <w:ind w:left="765"/>
        <w:rPr>
          <w:rFonts w:asciiTheme="minorHAnsi" w:hAnsiTheme="minorHAnsi" w:cstheme="minorHAnsi"/>
          <w:color w:val="000000"/>
        </w:rPr>
      </w:pPr>
      <w:r>
        <w:rPr>
          <w:rFonts w:asciiTheme="minorHAnsi" w:hAnsiTheme="minorHAnsi" w:cstheme="minorHAnsi"/>
          <w:color w:val="000000"/>
        </w:rPr>
        <w:t>Determine the equivalent measurements and</w:t>
      </w:r>
      <w:r w:rsidR="0039772B">
        <w:rPr>
          <w:rFonts w:asciiTheme="minorHAnsi" w:hAnsiTheme="minorHAnsi" w:cstheme="minorHAnsi"/>
          <w:color w:val="000000"/>
        </w:rPr>
        <w:t xml:space="preserve"> fill in the missing spaces in</w:t>
      </w:r>
      <w:r w:rsidR="00D13E5F" w:rsidRPr="00205636">
        <w:rPr>
          <w:rFonts w:asciiTheme="minorHAnsi" w:hAnsiTheme="minorHAnsi" w:cstheme="minorHAnsi"/>
          <w:color w:val="000000"/>
        </w:rPr>
        <w:t xml:space="preserve"> the chart below.</w:t>
      </w:r>
    </w:p>
    <w:p w14:paraId="6E757215" w14:textId="77777777" w:rsidR="00FC37DB" w:rsidRDefault="00FC37DB" w:rsidP="00FC37DB">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Feet and Yard Equivalency"/>
        <w:tblDescription w:val="The top left header is labeled yard(s). The top right header is labeled foot/feet. The left column is filled with the number 1, 3, blank space, blank space, and 12. The right column is filled with the number 3, blank space, 15, 30, and blank space."/>
      </w:tblPr>
      <w:tblGrid>
        <w:gridCol w:w="2162"/>
        <w:gridCol w:w="1987"/>
      </w:tblGrid>
      <w:tr w:rsidR="00FC37DB" w:rsidRPr="003D060D" w14:paraId="53FF0CCF" w14:textId="77777777" w:rsidTr="008B397C">
        <w:trPr>
          <w:trHeight w:val="432"/>
          <w:tblHeader/>
          <w:jc w:val="center"/>
        </w:trPr>
        <w:tc>
          <w:tcPr>
            <w:tcW w:w="2162" w:type="dxa"/>
            <w:vAlign w:val="center"/>
          </w:tcPr>
          <w:p w14:paraId="5AE907C1" w14:textId="77777777" w:rsidR="00FC37DB" w:rsidRPr="00076C74" w:rsidRDefault="00FC37DB" w:rsidP="008B397C">
            <w:pPr>
              <w:jc w:val="center"/>
              <w:rPr>
                <w:rFonts w:asciiTheme="minorHAnsi" w:hAnsiTheme="minorHAnsi" w:cstheme="minorHAnsi"/>
                <w:b/>
                <w:color w:val="000000"/>
              </w:rPr>
            </w:pPr>
            <w:r w:rsidRPr="00076C74">
              <w:rPr>
                <w:rFonts w:asciiTheme="minorHAnsi" w:hAnsiTheme="minorHAnsi" w:cstheme="minorHAnsi"/>
                <w:b/>
                <w:color w:val="000000"/>
              </w:rPr>
              <w:t>Yard(s)</w:t>
            </w:r>
          </w:p>
        </w:tc>
        <w:tc>
          <w:tcPr>
            <w:tcW w:w="1987" w:type="dxa"/>
            <w:vAlign w:val="center"/>
          </w:tcPr>
          <w:p w14:paraId="38DB66AF" w14:textId="77777777" w:rsidR="00FC37DB" w:rsidRPr="00076C74" w:rsidRDefault="00FC37DB" w:rsidP="008B397C">
            <w:pPr>
              <w:jc w:val="center"/>
              <w:rPr>
                <w:rFonts w:asciiTheme="minorHAnsi" w:hAnsiTheme="minorHAnsi" w:cstheme="minorHAnsi"/>
                <w:b/>
                <w:color w:val="000000"/>
              </w:rPr>
            </w:pPr>
            <w:r w:rsidRPr="00076C74">
              <w:rPr>
                <w:rFonts w:asciiTheme="minorHAnsi" w:hAnsiTheme="minorHAnsi" w:cstheme="minorHAnsi"/>
                <w:b/>
                <w:color w:val="000000"/>
              </w:rPr>
              <w:t>Foot/Feet</w:t>
            </w:r>
          </w:p>
        </w:tc>
      </w:tr>
      <w:tr w:rsidR="00FC37DB" w:rsidRPr="003D060D" w14:paraId="43A78B0F" w14:textId="77777777" w:rsidTr="008B397C">
        <w:trPr>
          <w:trHeight w:val="408"/>
          <w:tblHeader/>
          <w:jc w:val="center"/>
        </w:trPr>
        <w:tc>
          <w:tcPr>
            <w:tcW w:w="2162" w:type="dxa"/>
            <w:vAlign w:val="center"/>
          </w:tcPr>
          <w:p w14:paraId="7A9B34BE"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1</w:t>
            </w:r>
          </w:p>
        </w:tc>
        <w:tc>
          <w:tcPr>
            <w:tcW w:w="1987" w:type="dxa"/>
            <w:vAlign w:val="center"/>
          </w:tcPr>
          <w:p w14:paraId="2F434B2B"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3</w:t>
            </w:r>
          </w:p>
        </w:tc>
      </w:tr>
      <w:tr w:rsidR="00FC37DB" w:rsidRPr="003D060D" w14:paraId="4E43A187" w14:textId="77777777" w:rsidTr="008B397C">
        <w:trPr>
          <w:trHeight w:val="432"/>
          <w:tblHeader/>
          <w:jc w:val="center"/>
        </w:trPr>
        <w:tc>
          <w:tcPr>
            <w:tcW w:w="2162" w:type="dxa"/>
            <w:vAlign w:val="center"/>
          </w:tcPr>
          <w:p w14:paraId="0D8EA182"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3</w:t>
            </w:r>
          </w:p>
        </w:tc>
        <w:tc>
          <w:tcPr>
            <w:tcW w:w="1987" w:type="dxa"/>
            <w:vAlign w:val="center"/>
          </w:tcPr>
          <w:p w14:paraId="33D6B0A6" w14:textId="77777777" w:rsidR="00FC37DB" w:rsidRPr="003D060D" w:rsidRDefault="00FC37DB" w:rsidP="008B397C">
            <w:pPr>
              <w:jc w:val="center"/>
              <w:rPr>
                <w:rFonts w:asciiTheme="minorHAnsi" w:hAnsiTheme="minorHAnsi" w:cstheme="minorHAnsi"/>
                <w:color w:val="000000"/>
              </w:rPr>
            </w:pPr>
          </w:p>
        </w:tc>
      </w:tr>
      <w:tr w:rsidR="00FC37DB" w:rsidRPr="003D060D" w14:paraId="37A36F01" w14:textId="77777777" w:rsidTr="008B397C">
        <w:trPr>
          <w:trHeight w:val="408"/>
          <w:tblHeader/>
          <w:jc w:val="center"/>
        </w:trPr>
        <w:tc>
          <w:tcPr>
            <w:tcW w:w="2162" w:type="dxa"/>
            <w:vAlign w:val="center"/>
          </w:tcPr>
          <w:p w14:paraId="13988DFD" w14:textId="77777777" w:rsidR="00FC37DB" w:rsidRPr="003D060D" w:rsidRDefault="00FC37DB" w:rsidP="008B397C">
            <w:pPr>
              <w:jc w:val="center"/>
              <w:rPr>
                <w:rFonts w:asciiTheme="minorHAnsi" w:hAnsiTheme="minorHAnsi" w:cstheme="minorHAnsi"/>
                <w:color w:val="000000"/>
              </w:rPr>
            </w:pPr>
          </w:p>
        </w:tc>
        <w:tc>
          <w:tcPr>
            <w:tcW w:w="1987" w:type="dxa"/>
            <w:vAlign w:val="center"/>
          </w:tcPr>
          <w:p w14:paraId="5E8BE37F"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15</w:t>
            </w:r>
          </w:p>
        </w:tc>
      </w:tr>
      <w:tr w:rsidR="00FC37DB" w:rsidRPr="003D060D" w14:paraId="61936418" w14:textId="77777777" w:rsidTr="008B397C">
        <w:trPr>
          <w:trHeight w:val="432"/>
          <w:tblHeader/>
          <w:jc w:val="center"/>
        </w:trPr>
        <w:tc>
          <w:tcPr>
            <w:tcW w:w="2162" w:type="dxa"/>
            <w:vAlign w:val="center"/>
          </w:tcPr>
          <w:p w14:paraId="13E65A79" w14:textId="77777777" w:rsidR="00FC37DB" w:rsidRPr="003D060D" w:rsidRDefault="00FC37DB" w:rsidP="008B397C">
            <w:pPr>
              <w:jc w:val="center"/>
              <w:rPr>
                <w:rFonts w:asciiTheme="minorHAnsi" w:hAnsiTheme="minorHAnsi" w:cstheme="minorHAnsi"/>
                <w:color w:val="000000"/>
              </w:rPr>
            </w:pPr>
          </w:p>
        </w:tc>
        <w:tc>
          <w:tcPr>
            <w:tcW w:w="1987" w:type="dxa"/>
            <w:vAlign w:val="center"/>
          </w:tcPr>
          <w:p w14:paraId="07299706"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30</w:t>
            </w:r>
          </w:p>
        </w:tc>
      </w:tr>
      <w:tr w:rsidR="00FC37DB" w:rsidRPr="003D060D" w14:paraId="1EC88613" w14:textId="77777777" w:rsidTr="008B397C">
        <w:trPr>
          <w:trHeight w:val="408"/>
          <w:tblHeader/>
          <w:jc w:val="center"/>
        </w:trPr>
        <w:tc>
          <w:tcPr>
            <w:tcW w:w="2162" w:type="dxa"/>
            <w:vAlign w:val="center"/>
          </w:tcPr>
          <w:p w14:paraId="6E73DF48" w14:textId="77777777" w:rsidR="00FC37DB" w:rsidRPr="003D060D" w:rsidRDefault="00FC37DB" w:rsidP="008B397C">
            <w:pPr>
              <w:jc w:val="center"/>
              <w:rPr>
                <w:rFonts w:asciiTheme="minorHAnsi" w:hAnsiTheme="minorHAnsi" w:cstheme="minorHAnsi"/>
                <w:color w:val="000000"/>
              </w:rPr>
            </w:pPr>
            <w:r>
              <w:rPr>
                <w:rFonts w:asciiTheme="minorHAnsi" w:hAnsiTheme="minorHAnsi" w:cstheme="minorHAnsi"/>
                <w:color w:val="000000"/>
              </w:rPr>
              <w:t>12</w:t>
            </w:r>
          </w:p>
        </w:tc>
        <w:tc>
          <w:tcPr>
            <w:tcW w:w="1987" w:type="dxa"/>
            <w:vAlign w:val="center"/>
          </w:tcPr>
          <w:p w14:paraId="6E49C2F1" w14:textId="77777777" w:rsidR="00FC37DB" w:rsidRPr="003D060D" w:rsidRDefault="00FC37DB" w:rsidP="008B397C">
            <w:pPr>
              <w:jc w:val="center"/>
              <w:rPr>
                <w:rFonts w:asciiTheme="minorHAnsi" w:hAnsiTheme="minorHAnsi" w:cstheme="minorHAnsi"/>
                <w:color w:val="000000"/>
              </w:rPr>
            </w:pPr>
          </w:p>
        </w:tc>
      </w:tr>
    </w:tbl>
    <w:p w14:paraId="7FD3333D" w14:textId="77777777" w:rsidR="0059693A" w:rsidRDefault="0059693A" w:rsidP="00FB27D3">
      <w:pPr>
        <w:pStyle w:val="ListParagraph"/>
        <w:pBdr>
          <w:top w:val="nil"/>
          <w:left w:val="nil"/>
          <w:bottom w:val="nil"/>
          <w:right w:val="nil"/>
          <w:between w:val="nil"/>
        </w:pBdr>
        <w:spacing w:line="240" w:lineRule="auto"/>
        <w:rPr>
          <w:rFonts w:asciiTheme="minorHAnsi" w:hAnsiTheme="minorHAnsi" w:cstheme="minorHAnsi"/>
          <w:i/>
          <w:color w:val="C00000"/>
        </w:rPr>
      </w:pPr>
    </w:p>
    <w:p w14:paraId="2C905F8F" w14:textId="77DD6CA5" w:rsidR="00FB27D3" w:rsidRPr="00F631A7" w:rsidRDefault="00D132F1" w:rsidP="00FB27D3">
      <w:pPr>
        <w:pStyle w:val="ListParagraph"/>
        <w:pBdr>
          <w:top w:val="nil"/>
          <w:left w:val="nil"/>
          <w:bottom w:val="nil"/>
          <w:right w:val="nil"/>
          <w:between w:val="nil"/>
        </w:pBdr>
        <w:spacing w:line="240" w:lineRule="auto"/>
        <w:rPr>
          <w:rFonts w:asciiTheme="minorHAnsi" w:hAnsiTheme="minorHAnsi" w:cstheme="minorHAnsi"/>
          <w:i/>
          <w:color w:val="C00000"/>
        </w:rPr>
      </w:pPr>
      <w:r w:rsidRPr="00205636">
        <w:rPr>
          <w:rFonts w:asciiTheme="minorHAnsi" w:hAnsiTheme="minorHAnsi" w:cstheme="minorHAnsi"/>
          <w:i/>
          <w:color w:val="C00000"/>
        </w:rPr>
        <w:t>S</w:t>
      </w:r>
      <w:r w:rsidR="00452F9D" w:rsidRPr="00205636">
        <w:rPr>
          <w:rFonts w:asciiTheme="minorHAnsi" w:hAnsiTheme="minorHAnsi" w:cstheme="minorHAnsi"/>
          <w:i/>
          <w:color w:val="C00000"/>
        </w:rPr>
        <w:t>ome s</w:t>
      </w:r>
      <w:r w:rsidRPr="00205636">
        <w:rPr>
          <w:rFonts w:asciiTheme="minorHAnsi" w:hAnsiTheme="minorHAnsi" w:cstheme="minorHAnsi"/>
          <w:i/>
          <w:color w:val="C00000"/>
        </w:rPr>
        <w:t>tudents may have difficulty</w:t>
      </w:r>
      <w:r w:rsidR="007F1A55" w:rsidRPr="00205636">
        <w:rPr>
          <w:rFonts w:asciiTheme="minorHAnsi" w:hAnsiTheme="minorHAnsi" w:cstheme="minorHAnsi"/>
          <w:i/>
          <w:color w:val="C00000"/>
        </w:rPr>
        <w:t xml:space="preserve"> finding the relationship between feet and yards</w:t>
      </w:r>
      <w:r w:rsidR="00076C74">
        <w:rPr>
          <w:rFonts w:asciiTheme="minorHAnsi" w:hAnsiTheme="minorHAnsi" w:cstheme="minorHAnsi"/>
          <w:i/>
          <w:color w:val="C00000"/>
        </w:rPr>
        <w:t>.  This might indicate that students who have difficulty with this relationship</w:t>
      </w:r>
      <w:r w:rsidR="007F1A55" w:rsidRPr="00205636">
        <w:rPr>
          <w:rFonts w:asciiTheme="minorHAnsi" w:hAnsiTheme="minorHAnsi" w:cstheme="minorHAnsi"/>
          <w:i/>
          <w:color w:val="C00000"/>
        </w:rPr>
        <w:t xml:space="preserve"> </w:t>
      </w:r>
      <w:r w:rsidR="002335D7">
        <w:rPr>
          <w:rFonts w:asciiTheme="minorHAnsi" w:hAnsiTheme="minorHAnsi" w:cstheme="minorHAnsi"/>
          <w:i/>
          <w:color w:val="C00000"/>
        </w:rPr>
        <w:t xml:space="preserve">may want to fill in the columns </w:t>
      </w:r>
      <w:r w:rsidR="007F1A55" w:rsidRPr="00205636">
        <w:rPr>
          <w:rFonts w:asciiTheme="minorHAnsi" w:hAnsiTheme="minorHAnsi" w:cstheme="minorHAnsi"/>
          <w:i/>
          <w:color w:val="C00000"/>
        </w:rPr>
        <w:t>on the chart ins</w:t>
      </w:r>
      <w:r w:rsidR="002335D7">
        <w:rPr>
          <w:rFonts w:asciiTheme="minorHAnsi" w:hAnsiTheme="minorHAnsi" w:cstheme="minorHAnsi"/>
          <w:i/>
          <w:color w:val="C00000"/>
        </w:rPr>
        <w:t>tead of working across the rows</w:t>
      </w:r>
      <w:r w:rsidR="007F1A55" w:rsidRPr="00205636">
        <w:rPr>
          <w:rFonts w:asciiTheme="minorHAnsi" w:hAnsiTheme="minorHAnsi" w:cstheme="minorHAnsi"/>
          <w:i/>
          <w:color w:val="C00000"/>
        </w:rPr>
        <w:t>. Teachers may wish to</w:t>
      </w:r>
      <w:r w:rsidR="00076C74">
        <w:rPr>
          <w:rFonts w:asciiTheme="minorHAnsi" w:hAnsiTheme="minorHAnsi" w:cstheme="minorHAnsi"/>
          <w:i/>
          <w:color w:val="C00000"/>
        </w:rPr>
        <w:t xml:space="preserve"> guide students to</w:t>
      </w:r>
      <w:r w:rsidR="007F1A55" w:rsidRPr="00205636">
        <w:rPr>
          <w:rFonts w:asciiTheme="minorHAnsi" w:hAnsiTheme="minorHAnsi" w:cstheme="minorHAnsi"/>
          <w:i/>
          <w:color w:val="C00000"/>
        </w:rPr>
        <w:t xml:space="preserve"> </w:t>
      </w:r>
      <w:r w:rsidR="00076C74">
        <w:rPr>
          <w:rFonts w:asciiTheme="minorHAnsi" w:hAnsiTheme="minorHAnsi" w:cstheme="minorHAnsi"/>
          <w:i/>
          <w:color w:val="C00000"/>
        </w:rPr>
        <w:t>work</w:t>
      </w:r>
      <w:r w:rsidR="007F1A55" w:rsidRPr="00205636">
        <w:rPr>
          <w:rFonts w:asciiTheme="minorHAnsi" w:hAnsiTheme="minorHAnsi" w:cstheme="minorHAnsi"/>
          <w:i/>
          <w:color w:val="C00000"/>
        </w:rPr>
        <w:t xml:space="preserve"> row by row, identifying the horizontal rule as they move down the chart.</w:t>
      </w:r>
      <w:r w:rsidR="00FB27D3" w:rsidRPr="00FB27D3">
        <w:rPr>
          <w:rFonts w:asciiTheme="minorHAnsi" w:hAnsiTheme="minorHAnsi" w:cstheme="minorHAnsi"/>
          <w:i/>
          <w:color w:val="C00000"/>
        </w:rPr>
        <w:t xml:space="preserve"> </w:t>
      </w:r>
      <w:r w:rsidR="00FB27D3">
        <w:rPr>
          <w:rFonts w:asciiTheme="minorHAnsi" w:hAnsiTheme="minorHAnsi" w:cstheme="minorHAnsi"/>
          <w:i/>
          <w:color w:val="C00000"/>
        </w:rPr>
        <w:t>Teachers may wish to provide experiences with input/output tables to help students</w:t>
      </w:r>
      <w:r w:rsidR="00FB27D3" w:rsidRPr="00F631A7">
        <w:rPr>
          <w:rFonts w:asciiTheme="minorHAnsi" w:hAnsiTheme="minorHAnsi" w:cstheme="minorHAnsi"/>
          <w:i/>
          <w:color w:val="C00000"/>
        </w:rPr>
        <w:t xml:space="preserve"> see the connection between the given unit and the table.  </w:t>
      </w:r>
      <w:r w:rsidR="00FB27D3">
        <w:rPr>
          <w:rFonts w:asciiTheme="minorHAnsi" w:hAnsiTheme="minorHAnsi" w:cstheme="minorHAnsi"/>
          <w:i/>
          <w:color w:val="C00000"/>
        </w:rPr>
        <w:t>Also, teachers may wish to provide exploration with manipulatives that supports the relationship in the table.</w:t>
      </w:r>
    </w:p>
    <w:p w14:paraId="6E14CBF8" w14:textId="77777777" w:rsidR="00D132F1" w:rsidRPr="00205636" w:rsidRDefault="00D132F1"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2EE1E10E" w14:textId="77777777" w:rsidR="00D132F1" w:rsidRDefault="00D132F1"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2A83A895" w14:textId="77777777" w:rsidR="00205636" w:rsidRDefault="00205636"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17E73572" w14:textId="77777777" w:rsidR="00205636" w:rsidRDefault="00205636"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1BFA1DAC" w14:textId="6461B2B4" w:rsidR="0059693A" w:rsidRDefault="0059693A">
      <w:pPr>
        <w:rPr>
          <w:rFonts w:asciiTheme="minorHAnsi" w:eastAsia="Open Sans" w:hAnsiTheme="minorHAnsi" w:cstheme="minorHAnsi"/>
          <w:i/>
          <w:color w:val="C00000"/>
        </w:rPr>
      </w:pPr>
      <w:r>
        <w:rPr>
          <w:rFonts w:asciiTheme="minorHAnsi" w:hAnsiTheme="minorHAnsi" w:cstheme="minorHAnsi"/>
          <w:i/>
          <w:color w:val="C00000"/>
        </w:rPr>
        <w:br w:type="page"/>
      </w:r>
    </w:p>
    <w:p w14:paraId="131193DC" w14:textId="77777777" w:rsidR="00205636" w:rsidRDefault="00205636"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65511F5B" w14:textId="77777777" w:rsidR="00205636" w:rsidRDefault="00205636" w:rsidP="00D13E5F">
      <w:pPr>
        <w:pStyle w:val="ListParagraph"/>
        <w:pBdr>
          <w:top w:val="nil"/>
          <w:left w:val="nil"/>
          <w:bottom w:val="nil"/>
          <w:right w:val="nil"/>
          <w:between w:val="nil"/>
        </w:pBdr>
        <w:spacing w:line="240" w:lineRule="auto"/>
        <w:rPr>
          <w:rFonts w:asciiTheme="minorHAnsi" w:hAnsiTheme="minorHAnsi" w:cstheme="minorHAnsi"/>
          <w:i/>
          <w:color w:val="C00000"/>
        </w:rPr>
      </w:pPr>
    </w:p>
    <w:p w14:paraId="0131AF47" w14:textId="43D577EC" w:rsidR="00143F83" w:rsidRDefault="00143F83" w:rsidP="00F6453B">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sidRPr="006C626D">
        <w:rPr>
          <w:rFonts w:asciiTheme="minorHAnsi" w:hAnsiTheme="minorHAnsi" w:cstheme="minorHAnsi"/>
          <w:color w:val="000000"/>
        </w:rPr>
        <w:t>There are 1,760 yards in 1 mile. Using this informatio</w:t>
      </w:r>
      <w:r>
        <w:rPr>
          <w:rFonts w:asciiTheme="minorHAnsi" w:hAnsiTheme="minorHAnsi" w:cstheme="minorHAnsi"/>
          <w:color w:val="000000"/>
        </w:rPr>
        <w:t xml:space="preserve">n, </w:t>
      </w:r>
      <w:r w:rsidR="00F6453B">
        <w:rPr>
          <w:rFonts w:asciiTheme="minorHAnsi" w:hAnsiTheme="minorHAnsi" w:cstheme="minorHAnsi"/>
          <w:color w:val="000000"/>
        </w:rPr>
        <w:t>determine the equivalent measure</w:t>
      </w:r>
      <w:r w:rsidR="00826FD1">
        <w:rPr>
          <w:rFonts w:asciiTheme="minorHAnsi" w:hAnsiTheme="minorHAnsi" w:cstheme="minorHAnsi"/>
          <w:color w:val="000000"/>
        </w:rPr>
        <w:t>ment</w:t>
      </w:r>
      <w:r w:rsidR="00F6453B">
        <w:rPr>
          <w:rFonts w:asciiTheme="minorHAnsi" w:hAnsiTheme="minorHAnsi" w:cstheme="minorHAnsi"/>
          <w:color w:val="000000"/>
        </w:rPr>
        <w:t xml:space="preserve">s and </w:t>
      </w:r>
      <w:r>
        <w:rPr>
          <w:rFonts w:asciiTheme="minorHAnsi" w:hAnsiTheme="minorHAnsi" w:cstheme="minorHAnsi"/>
          <w:color w:val="000000"/>
        </w:rPr>
        <w:t>fill in the missing spaces in</w:t>
      </w:r>
      <w:r w:rsidRPr="006C626D">
        <w:rPr>
          <w:rFonts w:asciiTheme="minorHAnsi" w:hAnsiTheme="minorHAnsi" w:cstheme="minorHAnsi"/>
          <w:color w:val="000000"/>
        </w:rPr>
        <w:t xml:space="preserve"> the chart below.</w:t>
      </w:r>
    </w:p>
    <w:p w14:paraId="6A1DDBF5" w14:textId="77777777" w:rsidR="00143F83" w:rsidRPr="006C626D" w:rsidRDefault="00143F83" w:rsidP="00143F83">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Yard and Mile Equivalency"/>
        <w:tblDescription w:val="The top left header is labeled mile(s). The bottom left header is labeled yard(s). The top row is filled with the number 1,blank space, 4, 7, blank space. The bottom row is filled with the number 1,760, 3,520, blank space, blank space, and 17,600."/>
      </w:tblPr>
      <w:tblGrid>
        <w:gridCol w:w="1465"/>
        <w:gridCol w:w="1417"/>
        <w:gridCol w:w="1417"/>
        <w:gridCol w:w="1417"/>
        <w:gridCol w:w="1418"/>
        <w:gridCol w:w="1418"/>
      </w:tblGrid>
      <w:tr w:rsidR="00143F83" w:rsidRPr="003D060D" w14:paraId="3D9BA870" w14:textId="77777777" w:rsidTr="0059693A">
        <w:trPr>
          <w:trHeight w:val="665"/>
          <w:tblHeader/>
          <w:jc w:val="center"/>
        </w:trPr>
        <w:tc>
          <w:tcPr>
            <w:tcW w:w="1465" w:type="dxa"/>
            <w:vAlign w:val="center"/>
          </w:tcPr>
          <w:p w14:paraId="168C2372" w14:textId="77777777" w:rsidR="00143F83" w:rsidRPr="00076C74" w:rsidRDefault="00143F83" w:rsidP="008B397C">
            <w:pPr>
              <w:pStyle w:val="ListParagraph"/>
              <w:spacing w:line="240" w:lineRule="auto"/>
              <w:ind w:left="0"/>
              <w:jc w:val="center"/>
              <w:rPr>
                <w:rFonts w:asciiTheme="minorHAnsi" w:hAnsiTheme="minorHAnsi" w:cstheme="minorHAnsi"/>
                <w:b/>
                <w:color w:val="000000"/>
              </w:rPr>
            </w:pPr>
            <w:r w:rsidRPr="00076C74">
              <w:rPr>
                <w:rFonts w:asciiTheme="minorHAnsi" w:hAnsiTheme="minorHAnsi" w:cstheme="minorHAnsi"/>
                <w:b/>
                <w:color w:val="000000"/>
              </w:rPr>
              <w:t>Mile(s)</w:t>
            </w:r>
          </w:p>
        </w:tc>
        <w:tc>
          <w:tcPr>
            <w:tcW w:w="1417" w:type="dxa"/>
            <w:vAlign w:val="center"/>
          </w:tcPr>
          <w:p w14:paraId="19387866"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w:t>
            </w:r>
          </w:p>
        </w:tc>
        <w:tc>
          <w:tcPr>
            <w:tcW w:w="1417" w:type="dxa"/>
            <w:vAlign w:val="center"/>
          </w:tcPr>
          <w:p w14:paraId="266FAC6F"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7" w:type="dxa"/>
            <w:vAlign w:val="center"/>
          </w:tcPr>
          <w:p w14:paraId="2536EDD3"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4</w:t>
            </w:r>
          </w:p>
        </w:tc>
        <w:tc>
          <w:tcPr>
            <w:tcW w:w="1418" w:type="dxa"/>
            <w:vAlign w:val="center"/>
          </w:tcPr>
          <w:p w14:paraId="474E86C7"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7</w:t>
            </w:r>
          </w:p>
        </w:tc>
        <w:tc>
          <w:tcPr>
            <w:tcW w:w="1418" w:type="dxa"/>
            <w:vAlign w:val="center"/>
          </w:tcPr>
          <w:p w14:paraId="2A9552F1"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r>
      <w:tr w:rsidR="00143F83" w:rsidRPr="003D060D" w14:paraId="0E4D477F" w14:textId="77777777" w:rsidTr="0059693A">
        <w:trPr>
          <w:trHeight w:val="649"/>
          <w:tblHeader/>
          <w:jc w:val="center"/>
        </w:trPr>
        <w:tc>
          <w:tcPr>
            <w:tcW w:w="1465" w:type="dxa"/>
            <w:vAlign w:val="center"/>
          </w:tcPr>
          <w:p w14:paraId="1799B611" w14:textId="77777777" w:rsidR="00143F83" w:rsidRPr="00076C74" w:rsidRDefault="00143F83" w:rsidP="008B397C">
            <w:pPr>
              <w:pStyle w:val="ListParagraph"/>
              <w:spacing w:line="240" w:lineRule="auto"/>
              <w:ind w:left="0"/>
              <w:jc w:val="center"/>
              <w:rPr>
                <w:rFonts w:asciiTheme="minorHAnsi" w:hAnsiTheme="minorHAnsi" w:cstheme="minorHAnsi"/>
                <w:b/>
                <w:color w:val="000000"/>
              </w:rPr>
            </w:pPr>
            <w:r w:rsidRPr="00076C74">
              <w:rPr>
                <w:rFonts w:asciiTheme="minorHAnsi" w:hAnsiTheme="minorHAnsi" w:cstheme="minorHAnsi"/>
                <w:b/>
                <w:color w:val="000000"/>
              </w:rPr>
              <w:t>Yard(s)</w:t>
            </w:r>
          </w:p>
        </w:tc>
        <w:tc>
          <w:tcPr>
            <w:tcW w:w="1417" w:type="dxa"/>
            <w:vAlign w:val="center"/>
          </w:tcPr>
          <w:p w14:paraId="7EEA7ACC"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sidRPr="003D060D">
              <w:rPr>
                <w:rFonts w:asciiTheme="minorHAnsi" w:hAnsiTheme="minorHAnsi" w:cstheme="minorHAnsi"/>
                <w:color w:val="000000"/>
              </w:rPr>
              <w:t>1</w:t>
            </w:r>
            <w:r>
              <w:rPr>
                <w:rFonts w:asciiTheme="minorHAnsi" w:hAnsiTheme="minorHAnsi" w:cstheme="minorHAnsi"/>
                <w:color w:val="000000"/>
              </w:rPr>
              <w:t>,760</w:t>
            </w:r>
          </w:p>
        </w:tc>
        <w:tc>
          <w:tcPr>
            <w:tcW w:w="1417" w:type="dxa"/>
            <w:vAlign w:val="center"/>
          </w:tcPr>
          <w:p w14:paraId="0475CF09"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3,520</w:t>
            </w:r>
          </w:p>
        </w:tc>
        <w:tc>
          <w:tcPr>
            <w:tcW w:w="1417" w:type="dxa"/>
            <w:vAlign w:val="center"/>
          </w:tcPr>
          <w:p w14:paraId="3694478A"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8" w:type="dxa"/>
            <w:vAlign w:val="center"/>
          </w:tcPr>
          <w:p w14:paraId="7189469B"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p>
        </w:tc>
        <w:tc>
          <w:tcPr>
            <w:tcW w:w="1418" w:type="dxa"/>
            <w:vAlign w:val="center"/>
          </w:tcPr>
          <w:p w14:paraId="3A66A178" w14:textId="77777777" w:rsidR="00143F83" w:rsidRPr="003D060D" w:rsidRDefault="00143F83"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17,600</w:t>
            </w:r>
          </w:p>
        </w:tc>
      </w:tr>
    </w:tbl>
    <w:p w14:paraId="6E0ED4FD" w14:textId="1B1EA772" w:rsidR="00143F83" w:rsidRDefault="00143F83" w:rsidP="00143F83">
      <w:pPr>
        <w:pStyle w:val="ListParagraph"/>
        <w:pBdr>
          <w:top w:val="nil"/>
          <w:left w:val="nil"/>
          <w:bottom w:val="nil"/>
          <w:right w:val="nil"/>
          <w:between w:val="nil"/>
        </w:pBdr>
        <w:spacing w:line="240" w:lineRule="auto"/>
        <w:rPr>
          <w:rFonts w:asciiTheme="minorHAnsi" w:hAnsiTheme="minorHAnsi" w:cstheme="minorHAnsi"/>
          <w:i/>
          <w:color w:val="C00000"/>
        </w:rPr>
      </w:pPr>
      <w:r w:rsidRPr="006C626D">
        <w:rPr>
          <w:rFonts w:asciiTheme="minorHAnsi" w:hAnsiTheme="minorHAnsi" w:cstheme="minorHAnsi"/>
          <w:i/>
          <w:color w:val="C00000"/>
        </w:rPr>
        <w:t xml:space="preserve">Students may have </w:t>
      </w:r>
      <w:r>
        <w:rPr>
          <w:rFonts w:asciiTheme="minorHAnsi" w:hAnsiTheme="minorHAnsi" w:cstheme="minorHAnsi"/>
          <w:i/>
          <w:color w:val="C00000"/>
        </w:rPr>
        <w:t>difficulty with</w:t>
      </w:r>
      <w:r w:rsidRPr="006C626D">
        <w:rPr>
          <w:rFonts w:asciiTheme="minorHAnsi" w:hAnsiTheme="minorHAnsi" w:cstheme="minorHAnsi"/>
          <w:i/>
          <w:color w:val="C00000"/>
        </w:rPr>
        <w:t xml:space="preserve"> this chart because </w:t>
      </w:r>
      <w:r>
        <w:rPr>
          <w:rFonts w:asciiTheme="minorHAnsi" w:hAnsiTheme="minorHAnsi" w:cstheme="minorHAnsi"/>
          <w:i/>
          <w:color w:val="C00000"/>
        </w:rPr>
        <w:t>of</w:t>
      </w:r>
      <w:r w:rsidRPr="006C626D">
        <w:rPr>
          <w:rFonts w:asciiTheme="minorHAnsi" w:hAnsiTheme="minorHAnsi" w:cstheme="minorHAnsi"/>
          <w:i/>
          <w:color w:val="C00000"/>
        </w:rPr>
        <w:t xml:space="preserve"> its orientation.</w:t>
      </w:r>
      <w:r w:rsidR="00076C74">
        <w:rPr>
          <w:rFonts w:asciiTheme="minorHAnsi" w:hAnsiTheme="minorHAnsi" w:cstheme="minorHAnsi"/>
          <w:i/>
          <w:color w:val="C00000"/>
        </w:rPr>
        <w:t xml:space="preserve">  This may indicate that a student tries to find an incremental pattern in one unit of measure instead of finding a pattern or rule between the units of measure.  </w:t>
      </w:r>
      <w:r>
        <w:rPr>
          <w:rFonts w:asciiTheme="minorHAnsi" w:hAnsiTheme="minorHAnsi" w:cstheme="minorHAnsi"/>
          <w:i/>
          <w:color w:val="C00000"/>
        </w:rPr>
        <w:t xml:space="preserve"> Teachers may wish to expose students to </w:t>
      </w:r>
      <w:r w:rsidR="00E652A2">
        <w:rPr>
          <w:rFonts w:asciiTheme="minorHAnsi" w:hAnsiTheme="minorHAnsi" w:cstheme="minorHAnsi"/>
          <w:i/>
          <w:color w:val="C00000"/>
        </w:rPr>
        <w:t xml:space="preserve">both </w:t>
      </w:r>
      <w:r>
        <w:rPr>
          <w:rFonts w:asciiTheme="minorHAnsi" w:hAnsiTheme="minorHAnsi" w:cstheme="minorHAnsi"/>
          <w:i/>
          <w:color w:val="C00000"/>
        </w:rPr>
        <w:t>horizontal and vertical tables.</w:t>
      </w:r>
    </w:p>
    <w:p w14:paraId="56BC8251" w14:textId="77777777" w:rsidR="00143F83" w:rsidRPr="006C626D" w:rsidRDefault="00143F83" w:rsidP="00143F83">
      <w:pPr>
        <w:pStyle w:val="ListParagraph"/>
        <w:pBdr>
          <w:top w:val="nil"/>
          <w:left w:val="nil"/>
          <w:bottom w:val="nil"/>
          <w:right w:val="nil"/>
          <w:between w:val="nil"/>
        </w:pBdr>
        <w:spacing w:line="240" w:lineRule="auto"/>
        <w:rPr>
          <w:rFonts w:asciiTheme="minorHAnsi" w:hAnsiTheme="minorHAnsi" w:cstheme="minorHAnsi"/>
          <w:i/>
          <w:color w:val="C00000"/>
        </w:rPr>
      </w:pPr>
    </w:p>
    <w:p w14:paraId="0BB16EC6" w14:textId="77777777" w:rsidR="00390CC6" w:rsidRDefault="00390CC6" w:rsidP="00F6453B">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There are 16 ounces in 1</w:t>
      </w:r>
      <w:r w:rsidRPr="00C40E6D">
        <w:rPr>
          <w:rFonts w:asciiTheme="minorHAnsi" w:hAnsiTheme="minorHAnsi" w:cstheme="minorHAnsi"/>
          <w:color w:val="000000"/>
        </w:rPr>
        <w:t xml:space="preserve"> pound.  Using this informatio</w:t>
      </w:r>
      <w:r>
        <w:rPr>
          <w:rFonts w:asciiTheme="minorHAnsi" w:hAnsiTheme="minorHAnsi" w:cstheme="minorHAnsi"/>
          <w:color w:val="000000"/>
        </w:rPr>
        <w:t>n, fill in the missing spaces in</w:t>
      </w:r>
      <w:r w:rsidRPr="00C40E6D">
        <w:rPr>
          <w:rFonts w:asciiTheme="minorHAnsi" w:hAnsiTheme="minorHAnsi" w:cstheme="minorHAnsi"/>
          <w:color w:val="000000"/>
        </w:rPr>
        <w:t xml:space="preserve"> the chart below.</w:t>
      </w:r>
    </w:p>
    <w:tbl>
      <w:tblPr>
        <w:tblStyle w:val="TableGrid1"/>
        <w:tblW w:w="0" w:type="auto"/>
        <w:jc w:val="center"/>
        <w:tblLook w:val="04A0" w:firstRow="1" w:lastRow="0" w:firstColumn="1" w:lastColumn="0" w:noHBand="0" w:noVBand="1"/>
        <w:tblCaption w:val="Ounces and Pounds Equivalency"/>
        <w:tblDescription w:val="The top left header is labeled ounce(s). The top right header is labeled pound(s). The left column is filled with the number 16, blank space, 128, and a blank space. The right column is filled with the number 1, 4, blank space, and 12."/>
      </w:tblPr>
      <w:tblGrid>
        <w:gridCol w:w="1992"/>
        <w:gridCol w:w="1992"/>
      </w:tblGrid>
      <w:tr w:rsidR="00390CC6" w:rsidRPr="008821D8" w14:paraId="05D0FBEE" w14:textId="77777777" w:rsidTr="008B397C">
        <w:trPr>
          <w:trHeight w:val="530"/>
          <w:tblHeader/>
          <w:jc w:val="center"/>
        </w:trPr>
        <w:tc>
          <w:tcPr>
            <w:tcW w:w="1992" w:type="dxa"/>
            <w:vAlign w:val="center"/>
          </w:tcPr>
          <w:p w14:paraId="30F36178" w14:textId="77777777" w:rsidR="00390CC6" w:rsidRPr="00076C74" w:rsidRDefault="00390CC6" w:rsidP="008B397C">
            <w:pPr>
              <w:spacing w:before="120"/>
              <w:contextualSpacing/>
              <w:jc w:val="center"/>
              <w:rPr>
                <w:rFonts w:asciiTheme="minorHAnsi" w:eastAsia="Open Sans" w:hAnsiTheme="minorHAnsi" w:cstheme="minorHAnsi"/>
                <w:b/>
                <w:color w:val="000000"/>
              </w:rPr>
            </w:pPr>
            <w:r w:rsidRPr="00076C74">
              <w:rPr>
                <w:rFonts w:asciiTheme="minorHAnsi" w:eastAsia="Open Sans" w:hAnsiTheme="minorHAnsi" w:cstheme="minorHAnsi"/>
                <w:b/>
                <w:color w:val="000000"/>
              </w:rPr>
              <w:t>Ounce(s)</w:t>
            </w:r>
          </w:p>
        </w:tc>
        <w:tc>
          <w:tcPr>
            <w:tcW w:w="1992" w:type="dxa"/>
            <w:vAlign w:val="center"/>
          </w:tcPr>
          <w:p w14:paraId="03EF13A3" w14:textId="77777777" w:rsidR="00390CC6" w:rsidRPr="00076C74" w:rsidRDefault="00390CC6" w:rsidP="008B397C">
            <w:pPr>
              <w:spacing w:before="120"/>
              <w:contextualSpacing/>
              <w:jc w:val="center"/>
              <w:rPr>
                <w:rFonts w:asciiTheme="minorHAnsi" w:eastAsia="Open Sans" w:hAnsiTheme="minorHAnsi" w:cstheme="minorHAnsi"/>
                <w:b/>
                <w:color w:val="000000"/>
              </w:rPr>
            </w:pPr>
            <w:r w:rsidRPr="00076C74">
              <w:rPr>
                <w:rFonts w:asciiTheme="minorHAnsi" w:eastAsia="Open Sans" w:hAnsiTheme="minorHAnsi" w:cstheme="minorHAnsi"/>
                <w:b/>
                <w:color w:val="000000"/>
              </w:rPr>
              <w:t>Pound(s)</w:t>
            </w:r>
          </w:p>
        </w:tc>
      </w:tr>
      <w:tr w:rsidR="00390CC6" w:rsidRPr="008821D8" w14:paraId="5E5A7A39" w14:textId="77777777" w:rsidTr="008B397C">
        <w:trPr>
          <w:trHeight w:val="493"/>
          <w:tblHeader/>
          <w:jc w:val="center"/>
        </w:trPr>
        <w:tc>
          <w:tcPr>
            <w:tcW w:w="1992" w:type="dxa"/>
            <w:vAlign w:val="center"/>
          </w:tcPr>
          <w:p w14:paraId="3D5D9747" w14:textId="77777777" w:rsidR="00390CC6" w:rsidRPr="008821D8" w:rsidRDefault="00390CC6" w:rsidP="008B397C">
            <w:pPr>
              <w:spacing w:before="120"/>
              <w:contextualSpacing/>
              <w:jc w:val="center"/>
              <w:rPr>
                <w:rFonts w:asciiTheme="minorHAnsi" w:eastAsia="Open Sans" w:hAnsiTheme="minorHAnsi" w:cstheme="minorHAnsi"/>
                <w:color w:val="000000"/>
              </w:rPr>
            </w:pPr>
            <w:r w:rsidRPr="008821D8">
              <w:rPr>
                <w:rFonts w:asciiTheme="minorHAnsi" w:eastAsia="Open Sans" w:hAnsiTheme="minorHAnsi" w:cstheme="minorHAnsi"/>
                <w:color w:val="000000"/>
              </w:rPr>
              <w:t>16</w:t>
            </w:r>
          </w:p>
        </w:tc>
        <w:tc>
          <w:tcPr>
            <w:tcW w:w="1992" w:type="dxa"/>
            <w:vAlign w:val="center"/>
          </w:tcPr>
          <w:p w14:paraId="4A815303" w14:textId="77777777" w:rsidR="00390CC6" w:rsidRPr="008821D8" w:rsidRDefault="00390CC6" w:rsidP="008B397C">
            <w:pPr>
              <w:spacing w:before="120"/>
              <w:contextualSpacing/>
              <w:jc w:val="center"/>
              <w:rPr>
                <w:rFonts w:asciiTheme="minorHAnsi" w:eastAsia="Open Sans" w:hAnsiTheme="minorHAnsi" w:cstheme="minorHAnsi"/>
                <w:color w:val="000000"/>
              </w:rPr>
            </w:pPr>
            <w:r w:rsidRPr="008821D8">
              <w:rPr>
                <w:rFonts w:asciiTheme="minorHAnsi" w:eastAsia="Open Sans" w:hAnsiTheme="minorHAnsi" w:cstheme="minorHAnsi"/>
                <w:color w:val="000000"/>
              </w:rPr>
              <w:t>1</w:t>
            </w:r>
          </w:p>
        </w:tc>
      </w:tr>
      <w:tr w:rsidR="00390CC6" w:rsidRPr="008821D8" w14:paraId="22B7C048" w14:textId="77777777" w:rsidTr="008B397C">
        <w:trPr>
          <w:trHeight w:val="513"/>
          <w:tblHeader/>
          <w:jc w:val="center"/>
        </w:trPr>
        <w:tc>
          <w:tcPr>
            <w:tcW w:w="1992" w:type="dxa"/>
            <w:vAlign w:val="center"/>
          </w:tcPr>
          <w:p w14:paraId="500FB845" w14:textId="77777777" w:rsidR="00390CC6" w:rsidRPr="008821D8" w:rsidRDefault="00390CC6" w:rsidP="008B397C">
            <w:pPr>
              <w:spacing w:before="120"/>
              <w:contextualSpacing/>
              <w:jc w:val="center"/>
              <w:rPr>
                <w:rFonts w:asciiTheme="minorHAnsi" w:eastAsia="Open Sans" w:hAnsiTheme="minorHAnsi" w:cstheme="minorHAnsi"/>
                <w:color w:val="000000"/>
              </w:rPr>
            </w:pPr>
          </w:p>
        </w:tc>
        <w:tc>
          <w:tcPr>
            <w:tcW w:w="1992" w:type="dxa"/>
            <w:vAlign w:val="center"/>
          </w:tcPr>
          <w:p w14:paraId="061D0790" w14:textId="77777777" w:rsidR="00390CC6" w:rsidRPr="008821D8" w:rsidRDefault="00390CC6" w:rsidP="008B397C">
            <w:pPr>
              <w:spacing w:before="120"/>
              <w:contextualSpacing/>
              <w:jc w:val="center"/>
              <w:rPr>
                <w:rFonts w:asciiTheme="minorHAnsi" w:eastAsia="Open Sans" w:hAnsiTheme="minorHAnsi" w:cstheme="minorHAnsi"/>
                <w:color w:val="000000"/>
              </w:rPr>
            </w:pPr>
            <w:r w:rsidRPr="008821D8">
              <w:rPr>
                <w:rFonts w:asciiTheme="minorHAnsi" w:eastAsia="Open Sans" w:hAnsiTheme="minorHAnsi" w:cstheme="minorHAnsi"/>
                <w:color w:val="000000"/>
              </w:rPr>
              <w:t>4</w:t>
            </w:r>
          </w:p>
        </w:tc>
      </w:tr>
      <w:tr w:rsidR="00390CC6" w:rsidRPr="008821D8" w14:paraId="264EC79D" w14:textId="77777777" w:rsidTr="008B397C">
        <w:trPr>
          <w:trHeight w:val="493"/>
          <w:tblHeader/>
          <w:jc w:val="center"/>
        </w:trPr>
        <w:tc>
          <w:tcPr>
            <w:tcW w:w="1992" w:type="dxa"/>
            <w:vAlign w:val="center"/>
          </w:tcPr>
          <w:p w14:paraId="7E5860FF" w14:textId="77777777" w:rsidR="00390CC6" w:rsidRPr="008821D8" w:rsidRDefault="00390CC6" w:rsidP="008B397C">
            <w:pPr>
              <w:spacing w:before="120"/>
              <w:contextualSpacing/>
              <w:jc w:val="center"/>
              <w:rPr>
                <w:rFonts w:asciiTheme="minorHAnsi" w:eastAsia="Open Sans" w:hAnsiTheme="minorHAnsi" w:cstheme="minorHAnsi"/>
                <w:color w:val="000000"/>
              </w:rPr>
            </w:pPr>
            <w:r w:rsidRPr="008821D8">
              <w:rPr>
                <w:rFonts w:asciiTheme="minorHAnsi" w:eastAsia="Open Sans" w:hAnsiTheme="minorHAnsi" w:cstheme="minorHAnsi"/>
                <w:color w:val="000000"/>
              </w:rPr>
              <w:t>128</w:t>
            </w:r>
          </w:p>
        </w:tc>
        <w:tc>
          <w:tcPr>
            <w:tcW w:w="1992" w:type="dxa"/>
            <w:vAlign w:val="center"/>
          </w:tcPr>
          <w:p w14:paraId="1F8E047C" w14:textId="77777777" w:rsidR="00390CC6" w:rsidRPr="008821D8" w:rsidRDefault="00390CC6" w:rsidP="008B397C">
            <w:pPr>
              <w:spacing w:before="120"/>
              <w:contextualSpacing/>
              <w:jc w:val="center"/>
              <w:rPr>
                <w:rFonts w:asciiTheme="minorHAnsi" w:eastAsia="Open Sans" w:hAnsiTheme="minorHAnsi" w:cstheme="minorHAnsi"/>
                <w:color w:val="000000"/>
              </w:rPr>
            </w:pPr>
          </w:p>
        </w:tc>
      </w:tr>
      <w:tr w:rsidR="00390CC6" w:rsidRPr="008821D8" w14:paraId="2B8FF83A" w14:textId="77777777" w:rsidTr="008B397C">
        <w:trPr>
          <w:trHeight w:val="493"/>
          <w:tblHeader/>
          <w:jc w:val="center"/>
        </w:trPr>
        <w:tc>
          <w:tcPr>
            <w:tcW w:w="1992" w:type="dxa"/>
            <w:vAlign w:val="center"/>
          </w:tcPr>
          <w:p w14:paraId="374C9F36" w14:textId="77777777" w:rsidR="00390CC6" w:rsidRPr="008821D8" w:rsidRDefault="00390CC6" w:rsidP="008B397C">
            <w:pPr>
              <w:spacing w:before="120"/>
              <w:contextualSpacing/>
              <w:jc w:val="center"/>
              <w:rPr>
                <w:rFonts w:asciiTheme="minorHAnsi" w:eastAsia="Open Sans" w:hAnsiTheme="minorHAnsi" w:cstheme="minorHAnsi"/>
                <w:color w:val="000000"/>
              </w:rPr>
            </w:pPr>
          </w:p>
        </w:tc>
        <w:tc>
          <w:tcPr>
            <w:tcW w:w="1992" w:type="dxa"/>
            <w:vAlign w:val="center"/>
          </w:tcPr>
          <w:p w14:paraId="1184B7E8" w14:textId="77777777" w:rsidR="00390CC6" w:rsidRPr="008821D8" w:rsidRDefault="00390CC6" w:rsidP="008B397C">
            <w:pPr>
              <w:spacing w:before="120"/>
              <w:contextualSpacing/>
              <w:jc w:val="center"/>
              <w:rPr>
                <w:rFonts w:asciiTheme="minorHAnsi" w:eastAsia="Open Sans" w:hAnsiTheme="minorHAnsi" w:cstheme="minorHAnsi"/>
                <w:color w:val="000000"/>
              </w:rPr>
            </w:pPr>
            <w:r w:rsidRPr="008821D8">
              <w:rPr>
                <w:rFonts w:asciiTheme="minorHAnsi" w:eastAsia="Open Sans" w:hAnsiTheme="minorHAnsi" w:cstheme="minorHAnsi"/>
                <w:color w:val="000000"/>
              </w:rPr>
              <w:t>12</w:t>
            </w:r>
          </w:p>
        </w:tc>
      </w:tr>
    </w:tbl>
    <w:p w14:paraId="651A5A2D" w14:textId="77777777" w:rsidR="0059693A" w:rsidRDefault="0059693A" w:rsidP="00390CC6">
      <w:pPr>
        <w:pBdr>
          <w:top w:val="nil"/>
          <w:left w:val="nil"/>
          <w:bottom w:val="nil"/>
          <w:right w:val="nil"/>
          <w:between w:val="nil"/>
        </w:pBdr>
        <w:spacing w:line="240" w:lineRule="auto"/>
        <w:ind w:left="720"/>
        <w:rPr>
          <w:rFonts w:asciiTheme="minorHAnsi" w:hAnsiTheme="minorHAnsi" w:cstheme="minorHAnsi"/>
          <w:i/>
          <w:color w:val="C00000"/>
        </w:rPr>
      </w:pPr>
    </w:p>
    <w:p w14:paraId="4D32A4B5" w14:textId="61D13E14" w:rsidR="00390CC6" w:rsidRDefault="00390CC6" w:rsidP="00390CC6">
      <w:pPr>
        <w:pBdr>
          <w:top w:val="nil"/>
          <w:left w:val="nil"/>
          <w:bottom w:val="nil"/>
          <w:right w:val="nil"/>
          <w:between w:val="nil"/>
        </w:pBdr>
        <w:spacing w:line="240" w:lineRule="auto"/>
        <w:ind w:left="720"/>
        <w:rPr>
          <w:rFonts w:asciiTheme="minorHAnsi" w:hAnsiTheme="minorHAnsi" w:cstheme="minorHAnsi"/>
          <w:i/>
          <w:color w:val="C00000"/>
        </w:rPr>
      </w:pPr>
      <w:r w:rsidRPr="008821D8">
        <w:rPr>
          <w:rFonts w:asciiTheme="minorHAnsi" w:hAnsiTheme="minorHAnsi" w:cstheme="minorHAnsi"/>
          <w:i/>
          <w:color w:val="C00000"/>
        </w:rPr>
        <w:t xml:space="preserve">Students may have difficulty </w:t>
      </w:r>
      <w:r w:rsidR="00A450C0">
        <w:rPr>
          <w:rFonts w:asciiTheme="minorHAnsi" w:hAnsiTheme="minorHAnsi" w:cstheme="minorHAnsi"/>
          <w:i/>
          <w:color w:val="C00000"/>
        </w:rPr>
        <w:t>completing</w:t>
      </w:r>
      <w:r w:rsidRPr="008821D8">
        <w:rPr>
          <w:rFonts w:asciiTheme="minorHAnsi" w:hAnsiTheme="minorHAnsi" w:cstheme="minorHAnsi"/>
          <w:i/>
          <w:color w:val="C00000"/>
        </w:rPr>
        <w:t xml:space="preserve"> this chart because the relationship between the units</w:t>
      </w:r>
      <w:r w:rsidR="00A450C0">
        <w:rPr>
          <w:rFonts w:asciiTheme="minorHAnsi" w:hAnsiTheme="minorHAnsi" w:cstheme="minorHAnsi"/>
          <w:i/>
          <w:color w:val="C00000"/>
        </w:rPr>
        <w:t xml:space="preserve"> when read left to right</w:t>
      </w:r>
      <w:r w:rsidRPr="008821D8">
        <w:rPr>
          <w:rFonts w:asciiTheme="minorHAnsi" w:hAnsiTheme="minorHAnsi" w:cstheme="minorHAnsi"/>
          <w:i/>
          <w:color w:val="C00000"/>
        </w:rPr>
        <w:t xml:space="preserve"> </w:t>
      </w:r>
      <w:r>
        <w:rPr>
          <w:rFonts w:asciiTheme="minorHAnsi" w:hAnsiTheme="minorHAnsi" w:cstheme="minorHAnsi"/>
          <w:i/>
          <w:color w:val="C00000"/>
        </w:rPr>
        <w:t xml:space="preserve">moves from the </w:t>
      </w:r>
      <w:r w:rsidR="00A450C0">
        <w:rPr>
          <w:rFonts w:asciiTheme="minorHAnsi" w:hAnsiTheme="minorHAnsi" w:cstheme="minorHAnsi"/>
          <w:i/>
          <w:color w:val="C00000"/>
        </w:rPr>
        <w:t>smaller</w:t>
      </w:r>
      <w:r>
        <w:rPr>
          <w:rFonts w:asciiTheme="minorHAnsi" w:hAnsiTheme="minorHAnsi" w:cstheme="minorHAnsi"/>
          <w:i/>
          <w:color w:val="C00000"/>
        </w:rPr>
        <w:t xml:space="preserve"> unit</w:t>
      </w:r>
      <w:r w:rsidR="00A450C0">
        <w:rPr>
          <w:rFonts w:asciiTheme="minorHAnsi" w:hAnsiTheme="minorHAnsi" w:cstheme="minorHAnsi"/>
          <w:i/>
          <w:color w:val="C00000"/>
        </w:rPr>
        <w:t xml:space="preserve"> (ounces)</w:t>
      </w:r>
      <w:r>
        <w:rPr>
          <w:rFonts w:asciiTheme="minorHAnsi" w:hAnsiTheme="minorHAnsi" w:cstheme="minorHAnsi"/>
          <w:i/>
          <w:color w:val="C00000"/>
        </w:rPr>
        <w:t xml:space="preserve"> to the larger</w:t>
      </w:r>
      <w:r w:rsidRPr="008821D8">
        <w:rPr>
          <w:rFonts w:asciiTheme="minorHAnsi" w:hAnsiTheme="minorHAnsi" w:cstheme="minorHAnsi"/>
          <w:i/>
          <w:color w:val="C00000"/>
        </w:rPr>
        <w:t xml:space="preserve"> unit</w:t>
      </w:r>
      <w:r w:rsidR="00A450C0">
        <w:rPr>
          <w:rFonts w:asciiTheme="minorHAnsi" w:hAnsiTheme="minorHAnsi" w:cstheme="minorHAnsi"/>
          <w:i/>
          <w:color w:val="C00000"/>
        </w:rPr>
        <w:t xml:space="preserve"> (pounds)</w:t>
      </w:r>
      <w:r w:rsidRPr="008821D8">
        <w:rPr>
          <w:rFonts w:asciiTheme="minorHAnsi" w:hAnsiTheme="minorHAnsi" w:cstheme="minorHAnsi"/>
          <w:i/>
          <w:color w:val="C00000"/>
        </w:rPr>
        <w:t xml:space="preserve">. Teachers may wish to provide opportunities that have students exploring equivalent relationships with </w:t>
      </w:r>
      <w:r w:rsidR="00E652A2">
        <w:rPr>
          <w:rFonts w:asciiTheme="minorHAnsi" w:hAnsiTheme="minorHAnsi" w:cstheme="minorHAnsi"/>
          <w:i/>
          <w:color w:val="C00000"/>
        </w:rPr>
        <w:t xml:space="preserve">smaller units to larger units, and vice versa.  Additionally, experience with measuring items in ounces and pounds will assist students understanding </w:t>
      </w:r>
      <w:r w:rsidR="00A450C0">
        <w:rPr>
          <w:rFonts w:asciiTheme="minorHAnsi" w:hAnsiTheme="minorHAnsi" w:cstheme="minorHAnsi"/>
          <w:i/>
          <w:color w:val="C00000"/>
        </w:rPr>
        <w:t xml:space="preserve">of </w:t>
      </w:r>
      <w:r w:rsidR="00E652A2">
        <w:rPr>
          <w:rFonts w:asciiTheme="minorHAnsi" w:hAnsiTheme="minorHAnsi" w:cstheme="minorHAnsi"/>
          <w:i/>
          <w:color w:val="C00000"/>
        </w:rPr>
        <w:t>the relationship between the two measurements.</w:t>
      </w:r>
    </w:p>
    <w:p w14:paraId="5024483C" w14:textId="3FD4B91E" w:rsidR="00205636" w:rsidRPr="007A37AD" w:rsidRDefault="00205636" w:rsidP="00F6453B">
      <w:pPr>
        <w:pStyle w:val="ListParagraph"/>
        <w:numPr>
          <w:ilvl w:val="0"/>
          <w:numId w:val="19"/>
        </w:numPr>
        <w:pBdr>
          <w:top w:val="nil"/>
          <w:left w:val="nil"/>
          <w:bottom w:val="nil"/>
          <w:right w:val="nil"/>
          <w:between w:val="nil"/>
        </w:pBdr>
        <w:spacing w:line="240" w:lineRule="auto"/>
        <w:rPr>
          <w:rFonts w:asciiTheme="minorHAnsi" w:hAnsiTheme="minorHAnsi" w:cstheme="minorHAnsi"/>
          <w:color w:val="auto"/>
        </w:rPr>
      </w:pPr>
    </w:p>
    <w:tbl>
      <w:tblPr>
        <w:tblStyle w:val="TableGrid"/>
        <w:tblW w:w="0" w:type="auto"/>
        <w:jc w:val="center"/>
        <w:tblLook w:val="04A0" w:firstRow="1" w:lastRow="0" w:firstColumn="1" w:lastColumn="0" w:noHBand="0" w:noVBand="1"/>
        <w:tblCaption w:val="Inches to yards equivalency"/>
        <w:tblDescription w:val="36 inches equals 1 yard"/>
      </w:tblPr>
      <w:tblGrid>
        <w:gridCol w:w="1885"/>
      </w:tblGrid>
      <w:tr w:rsidR="007A37AD" w14:paraId="260118D3" w14:textId="77777777" w:rsidTr="00EB36DB">
        <w:trPr>
          <w:tblHeader/>
          <w:jc w:val="center"/>
        </w:trPr>
        <w:tc>
          <w:tcPr>
            <w:tcW w:w="1885" w:type="dxa"/>
          </w:tcPr>
          <w:p w14:paraId="09233050" w14:textId="77777777" w:rsidR="007A37AD" w:rsidRDefault="007A37AD" w:rsidP="008B397C">
            <w:pPr>
              <w:pStyle w:val="ListParagraph"/>
              <w:spacing w:line="240" w:lineRule="auto"/>
              <w:ind w:left="0"/>
              <w:jc w:val="center"/>
              <w:rPr>
                <w:rFonts w:asciiTheme="minorHAnsi" w:hAnsiTheme="minorHAnsi" w:cstheme="minorHAnsi"/>
                <w:color w:val="000000"/>
              </w:rPr>
            </w:pPr>
            <w:r>
              <w:rPr>
                <w:rFonts w:asciiTheme="minorHAnsi" w:hAnsiTheme="minorHAnsi" w:cstheme="minorHAnsi"/>
                <w:color w:val="000000"/>
              </w:rPr>
              <w:t>36 inches = 1 yard</w:t>
            </w:r>
          </w:p>
        </w:tc>
      </w:tr>
    </w:tbl>
    <w:p w14:paraId="13220D21" w14:textId="77777777" w:rsidR="007A37A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1C5E607D" w14:textId="0988406D" w:rsidR="007A37A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Determine the equivalent measurements.</w:t>
      </w:r>
    </w:p>
    <w:p w14:paraId="26B805D1" w14:textId="164EA32A" w:rsidR="007A37AD" w:rsidRPr="003D060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7CC3DBA5" w14:textId="362F1AC7" w:rsidR="007A37AD" w:rsidRDefault="007A37AD" w:rsidP="007A37AD">
      <w:pPr>
        <w:pStyle w:val="ListParagraph"/>
        <w:pBdr>
          <w:top w:val="nil"/>
          <w:left w:val="nil"/>
          <w:bottom w:val="nil"/>
          <w:right w:val="nil"/>
          <w:between w:val="nil"/>
        </w:pBdr>
        <w:spacing w:line="240" w:lineRule="auto"/>
        <w:rPr>
          <w:rFonts w:asciiTheme="minorHAnsi" w:hAnsiTheme="minorHAnsi" w:cstheme="minorHAnsi"/>
          <w:color w:val="000000"/>
        </w:rPr>
      </w:pPr>
      <w:r w:rsidRPr="00076C74">
        <w:rPr>
          <w:rFonts w:asciiTheme="minorHAnsi" w:hAnsiTheme="minorHAnsi" w:cstheme="minorHAnsi"/>
          <w:color w:val="000000"/>
          <w:sz w:val="24"/>
          <w:szCs w:val="24"/>
        </w:rPr>
        <w:t>2</w:t>
      </w:r>
      <m:oMath>
        <m:f>
          <m:fPr>
            <m:ctrlPr>
              <w:rPr>
                <w:rFonts w:ascii="Cambria Math" w:hAnsi="Cambria Math" w:cstheme="minorHAnsi"/>
                <w:i/>
                <w:color w:val="000000"/>
                <w:sz w:val="24"/>
                <w:szCs w:val="24"/>
              </w:rPr>
            </m:ctrlPr>
          </m:fPr>
          <m:num>
            <m:r>
              <w:rPr>
                <w:rFonts w:ascii="Cambria Math" w:hAnsi="Cambria Math" w:cstheme="minorHAnsi"/>
                <w:color w:val="000000"/>
                <w:sz w:val="24"/>
                <w:szCs w:val="24"/>
              </w:rPr>
              <m:t>1</m:t>
            </m:r>
          </m:num>
          <m:den>
            <m:r>
              <w:rPr>
                <w:rFonts w:ascii="Cambria Math" w:hAnsi="Cambria Math" w:cstheme="minorHAnsi"/>
                <w:color w:val="000000"/>
                <w:sz w:val="24"/>
                <w:szCs w:val="24"/>
              </w:rPr>
              <m:t>2</m:t>
            </m:r>
          </m:den>
        </m:f>
      </m:oMath>
      <w:r w:rsidRPr="007A37AD">
        <w:rPr>
          <w:rFonts w:asciiTheme="minorHAnsi" w:hAnsiTheme="minorHAnsi" w:cstheme="minorHAnsi"/>
          <w:color w:val="000000"/>
        </w:rPr>
        <w:t xml:space="preserve"> yards</w:t>
      </w:r>
      <w:r>
        <w:rPr>
          <w:rFonts w:asciiTheme="minorHAnsi" w:hAnsiTheme="minorHAnsi" w:cstheme="minorHAnsi"/>
          <w:color w:val="000000"/>
        </w:rPr>
        <w:t xml:space="preserve"> = ______ inches</w:t>
      </w:r>
    </w:p>
    <w:p w14:paraId="48232806" w14:textId="07C33EF5" w:rsidR="00FE0A72" w:rsidRDefault="00FE0A72"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4FC6BD07" w14:textId="77777777" w:rsidR="00FE0A72" w:rsidRDefault="00FE0A72" w:rsidP="00FE0A72">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sz w:val="24"/>
          <w:szCs w:val="24"/>
        </w:rPr>
        <w:t>_____</w:t>
      </w:r>
      <w:r>
        <w:rPr>
          <w:rFonts w:asciiTheme="minorHAnsi" w:hAnsiTheme="minorHAnsi" w:cstheme="minorHAnsi"/>
          <w:color w:val="000000"/>
        </w:rPr>
        <w:t xml:space="preserve"> yards = 72 inches</w:t>
      </w:r>
    </w:p>
    <w:p w14:paraId="6852E922" w14:textId="77777777" w:rsidR="00FE0A72" w:rsidRDefault="00FE0A72"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027B4795" w14:textId="77777777" w:rsidR="00E652A2" w:rsidRPr="003D060D" w:rsidRDefault="00E652A2" w:rsidP="007A37AD">
      <w:pPr>
        <w:pStyle w:val="ListParagraph"/>
        <w:pBdr>
          <w:top w:val="nil"/>
          <w:left w:val="nil"/>
          <w:bottom w:val="nil"/>
          <w:right w:val="nil"/>
          <w:between w:val="nil"/>
        </w:pBdr>
        <w:spacing w:line="240" w:lineRule="auto"/>
        <w:rPr>
          <w:rFonts w:asciiTheme="minorHAnsi" w:hAnsiTheme="minorHAnsi" w:cstheme="minorHAnsi"/>
          <w:color w:val="000000"/>
        </w:rPr>
      </w:pPr>
    </w:p>
    <w:p w14:paraId="717A3EEF" w14:textId="485AE05D" w:rsidR="00D132F1" w:rsidRPr="00C40E6D" w:rsidRDefault="00823892" w:rsidP="00D13E5F">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A common misconception s</w:t>
      </w:r>
      <w:r w:rsidR="00F70D59" w:rsidRPr="00C40E6D">
        <w:rPr>
          <w:rFonts w:asciiTheme="minorHAnsi" w:hAnsiTheme="minorHAnsi" w:cstheme="minorHAnsi"/>
          <w:i/>
          <w:color w:val="C00000"/>
        </w:rPr>
        <w:t>ome s</w:t>
      </w:r>
      <w:r w:rsidR="00D132F1" w:rsidRPr="00C40E6D">
        <w:rPr>
          <w:rFonts w:asciiTheme="minorHAnsi" w:hAnsiTheme="minorHAnsi" w:cstheme="minorHAnsi"/>
          <w:i/>
          <w:color w:val="C00000"/>
        </w:rPr>
        <w:t xml:space="preserve">tudents may </w:t>
      </w:r>
      <w:r>
        <w:rPr>
          <w:rFonts w:asciiTheme="minorHAnsi" w:hAnsiTheme="minorHAnsi" w:cstheme="minorHAnsi"/>
          <w:i/>
          <w:color w:val="C00000"/>
        </w:rPr>
        <w:t xml:space="preserve">make is to determine the equivalency for the first missing blank and continue to </w:t>
      </w:r>
      <w:r w:rsidR="00FE0A72">
        <w:rPr>
          <w:rFonts w:asciiTheme="minorHAnsi" w:hAnsiTheme="minorHAnsi" w:cstheme="minorHAnsi"/>
          <w:i/>
          <w:color w:val="C00000"/>
        </w:rPr>
        <w:t xml:space="preserve">use the same equivalency relationship to determine </w:t>
      </w:r>
      <w:r>
        <w:rPr>
          <w:rFonts w:asciiTheme="minorHAnsi" w:hAnsiTheme="minorHAnsi" w:cstheme="minorHAnsi"/>
          <w:i/>
          <w:color w:val="C00000"/>
        </w:rPr>
        <w:t>the second missing blank</w:t>
      </w:r>
      <w:r w:rsidR="00FE0A72">
        <w:rPr>
          <w:rFonts w:asciiTheme="minorHAnsi" w:hAnsiTheme="minorHAnsi" w:cstheme="minorHAnsi"/>
          <w:i/>
          <w:color w:val="C00000"/>
        </w:rPr>
        <w:t xml:space="preserve">.  This may indicate that </w:t>
      </w:r>
      <w:r>
        <w:rPr>
          <w:rFonts w:asciiTheme="minorHAnsi" w:hAnsiTheme="minorHAnsi" w:cstheme="minorHAnsi"/>
          <w:i/>
          <w:color w:val="C00000"/>
        </w:rPr>
        <w:t xml:space="preserve">a student multiplies each given measurement by 36 to determine the equivalent measurement.   </w:t>
      </w:r>
      <w:r w:rsidR="00D132F1" w:rsidRPr="00C40E6D">
        <w:rPr>
          <w:rFonts w:asciiTheme="minorHAnsi" w:hAnsiTheme="minorHAnsi" w:cstheme="minorHAnsi"/>
          <w:i/>
          <w:color w:val="C00000"/>
        </w:rPr>
        <w:t xml:space="preserve">Teachers </w:t>
      </w:r>
      <w:r w:rsidR="00F70D59" w:rsidRPr="00C40E6D">
        <w:rPr>
          <w:rFonts w:asciiTheme="minorHAnsi" w:hAnsiTheme="minorHAnsi" w:cstheme="minorHAnsi"/>
          <w:i/>
          <w:color w:val="C00000"/>
        </w:rPr>
        <w:t xml:space="preserve">may wish to have students explore </w:t>
      </w:r>
      <w:r>
        <w:rPr>
          <w:rFonts w:asciiTheme="minorHAnsi" w:hAnsiTheme="minorHAnsi" w:cstheme="minorHAnsi"/>
          <w:i/>
          <w:color w:val="C00000"/>
        </w:rPr>
        <w:t>additional</w:t>
      </w:r>
      <w:r w:rsidR="00F70D59" w:rsidRPr="00C40E6D">
        <w:rPr>
          <w:rFonts w:asciiTheme="minorHAnsi" w:hAnsiTheme="minorHAnsi" w:cstheme="minorHAnsi"/>
          <w:i/>
          <w:color w:val="C00000"/>
        </w:rPr>
        <w:t xml:space="preserve"> number</w:t>
      </w:r>
      <w:r w:rsidR="003B1F6E">
        <w:rPr>
          <w:rFonts w:asciiTheme="minorHAnsi" w:hAnsiTheme="minorHAnsi" w:cstheme="minorHAnsi"/>
          <w:i/>
          <w:color w:val="C00000"/>
        </w:rPr>
        <w:t xml:space="preserve"> relationships</w:t>
      </w:r>
      <w:r w:rsidR="00AB2733">
        <w:rPr>
          <w:rFonts w:asciiTheme="minorHAnsi" w:hAnsiTheme="minorHAnsi" w:cstheme="minorHAnsi"/>
          <w:i/>
          <w:color w:val="C00000"/>
        </w:rPr>
        <w:t xml:space="preserve"> by using yardsticks and number lines</w:t>
      </w:r>
      <w:r w:rsidR="00DC38CE" w:rsidRPr="00C40E6D">
        <w:rPr>
          <w:rFonts w:asciiTheme="minorHAnsi" w:hAnsiTheme="minorHAnsi" w:cstheme="minorHAnsi"/>
          <w:i/>
          <w:color w:val="C00000"/>
        </w:rPr>
        <w:t xml:space="preserve"> to discover </w:t>
      </w:r>
      <w:r w:rsidR="00F70D59" w:rsidRPr="00C40E6D">
        <w:rPr>
          <w:rFonts w:asciiTheme="minorHAnsi" w:hAnsiTheme="minorHAnsi" w:cstheme="minorHAnsi"/>
          <w:i/>
          <w:color w:val="C00000"/>
        </w:rPr>
        <w:t xml:space="preserve">these </w:t>
      </w:r>
      <w:r w:rsidR="00DC38CE" w:rsidRPr="00C40E6D">
        <w:rPr>
          <w:rFonts w:asciiTheme="minorHAnsi" w:hAnsiTheme="minorHAnsi" w:cstheme="minorHAnsi"/>
          <w:i/>
          <w:color w:val="C00000"/>
        </w:rPr>
        <w:t xml:space="preserve">equivalencies.  </w:t>
      </w:r>
    </w:p>
    <w:p w14:paraId="79CD5633" w14:textId="77777777" w:rsidR="00D13E5F" w:rsidRDefault="00D13E5F" w:rsidP="00D13E5F">
      <w:pPr>
        <w:pBdr>
          <w:top w:val="nil"/>
          <w:left w:val="nil"/>
          <w:bottom w:val="nil"/>
          <w:right w:val="nil"/>
          <w:between w:val="nil"/>
        </w:pBdr>
        <w:spacing w:after="0" w:line="240" w:lineRule="auto"/>
        <w:ind w:left="360"/>
        <w:rPr>
          <w:color w:val="000000"/>
        </w:rPr>
      </w:pPr>
    </w:p>
    <w:p w14:paraId="135113A1" w14:textId="211C7779" w:rsidR="0078247D" w:rsidRDefault="0078247D" w:rsidP="000D5CEF">
      <w:pPr>
        <w:pBdr>
          <w:top w:val="nil"/>
          <w:left w:val="nil"/>
          <w:bottom w:val="nil"/>
          <w:right w:val="nil"/>
          <w:between w:val="nil"/>
        </w:pBdr>
        <w:spacing w:line="240" w:lineRule="auto"/>
        <w:rPr>
          <w:rFonts w:asciiTheme="minorHAnsi" w:hAnsiTheme="minorHAnsi" w:cstheme="minorHAnsi"/>
          <w:color w:val="000000"/>
        </w:rPr>
      </w:pPr>
    </w:p>
    <w:p w14:paraId="5C201F6B" w14:textId="57622A21" w:rsidR="000D5CEF" w:rsidRDefault="000D5CEF" w:rsidP="000D5CEF">
      <w:pPr>
        <w:pBdr>
          <w:top w:val="nil"/>
          <w:left w:val="nil"/>
          <w:bottom w:val="nil"/>
          <w:right w:val="nil"/>
          <w:between w:val="nil"/>
        </w:pBdr>
        <w:spacing w:line="240" w:lineRule="auto"/>
        <w:rPr>
          <w:rFonts w:asciiTheme="minorHAnsi" w:hAnsiTheme="minorHAnsi" w:cstheme="minorHAnsi"/>
          <w:color w:val="000000"/>
        </w:rPr>
      </w:pPr>
    </w:p>
    <w:p w14:paraId="599C5A4D" w14:textId="6B0A559F" w:rsidR="0074029C" w:rsidRPr="00C40E6D" w:rsidRDefault="0074029C" w:rsidP="00623B32">
      <w:pPr>
        <w:pStyle w:val="ListParagraph"/>
        <w:pBdr>
          <w:top w:val="nil"/>
          <w:left w:val="nil"/>
          <w:bottom w:val="nil"/>
          <w:right w:val="nil"/>
          <w:between w:val="nil"/>
        </w:pBdr>
        <w:spacing w:line="240" w:lineRule="auto"/>
        <w:rPr>
          <w:rFonts w:asciiTheme="minorHAnsi" w:hAnsiTheme="minorHAnsi" w:cstheme="minorHAnsi"/>
          <w:i/>
          <w:color w:val="C00000"/>
        </w:rPr>
      </w:pPr>
    </w:p>
    <w:p w14:paraId="752D5E6B" w14:textId="77777777" w:rsidR="00623B32" w:rsidRDefault="00623B32" w:rsidP="00D13E5F">
      <w:pPr>
        <w:pBdr>
          <w:top w:val="nil"/>
          <w:left w:val="nil"/>
          <w:bottom w:val="nil"/>
          <w:right w:val="nil"/>
          <w:between w:val="nil"/>
        </w:pBdr>
        <w:spacing w:after="0" w:line="240" w:lineRule="auto"/>
        <w:rPr>
          <w:color w:val="000000"/>
        </w:rPr>
      </w:pPr>
    </w:p>
    <w:p w14:paraId="688C3165" w14:textId="79818D7E" w:rsidR="00D13E5F" w:rsidRDefault="00D13E5F" w:rsidP="00F6453B">
      <w:pPr>
        <w:numPr>
          <w:ilvl w:val="0"/>
          <w:numId w:val="19"/>
        </w:numPr>
        <w:pBdr>
          <w:top w:val="nil"/>
          <w:left w:val="nil"/>
          <w:bottom w:val="nil"/>
          <w:right w:val="nil"/>
          <w:between w:val="nil"/>
        </w:pBdr>
        <w:spacing w:after="0" w:line="240" w:lineRule="auto"/>
        <w:rPr>
          <w:rFonts w:asciiTheme="minorHAnsi" w:hAnsiTheme="minorHAnsi" w:cstheme="minorHAnsi"/>
          <w:color w:val="000000"/>
        </w:rPr>
      </w:pPr>
      <w:r w:rsidRPr="00FD6542">
        <w:rPr>
          <w:rFonts w:asciiTheme="minorHAnsi" w:hAnsiTheme="minorHAnsi" w:cstheme="minorHAnsi"/>
          <w:color w:val="000000"/>
        </w:rPr>
        <w:t>There are 4 cups in 1 quart.  Using this informatio</w:t>
      </w:r>
      <w:r w:rsidR="0039772B">
        <w:rPr>
          <w:rFonts w:asciiTheme="minorHAnsi" w:hAnsiTheme="minorHAnsi" w:cstheme="minorHAnsi"/>
          <w:color w:val="000000"/>
        </w:rPr>
        <w:t>n, fill in the missing spaces in</w:t>
      </w:r>
      <w:r w:rsidRPr="00FD6542">
        <w:rPr>
          <w:rFonts w:asciiTheme="minorHAnsi" w:hAnsiTheme="minorHAnsi" w:cstheme="minorHAnsi"/>
          <w:color w:val="000000"/>
        </w:rPr>
        <w:t xml:space="preserve"> the chart below.</w:t>
      </w:r>
    </w:p>
    <w:p w14:paraId="7A1E0AF0" w14:textId="77777777" w:rsidR="002E6615" w:rsidRPr="00FD6542" w:rsidRDefault="002E6615" w:rsidP="002E6615">
      <w:pPr>
        <w:pBdr>
          <w:top w:val="nil"/>
          <w:left w:val="nil"/>
          <w:bottom w:val="nil"/>
          <w:right w:val="nil"/>
          <w:between w:val="nil"/>
        </w:pBdr>
        <w:spacing w:after="0" w:line="240" w:lineRule="auto"/>
        <w:ind w:left="720"/>
        <w:rPr>
          <w:rFonts w:asciiTheme="minorHAnsi" w:hAnsiTheme="minorHAnsi" w:cstheme="minorHAnsi"/>
          <w:color w:val="000000"/>
        </w:rPr>
      </w:pPr>
    </w:p>
    <w:tbl>
      <w:tblPr>
        <w:tblStyle w:val="TableGrid"/>
        <w:tblW w:w="0" w:type="auto"/>
        <w:jc w:val="center"/>
        <w:tblLook w:val="04A0" w:firstRow="1" w:lastRow="0" w:firstColumn="1" w:lastColumn="0" w:noHBand="0" w:noVBand="1"/>
        <w:tblCaption w:val="Cups and Quarts Equivalency"/>
        <w:tblDescription w:val="The top left header is labeled cup(s). The bottom left header is labeled quart(s). The top row is filled with the number 4, blank space, 16, and blank space.  The bottom row is filled with the number 1, 2 and one half, blank space, and 8."/>
      </w:tblPr>
      <w:tblGrid>
        <w:gridCol w:w="1409"/>
        <w:gridCol w:w="1368"/>
        <w:gridCol w:w="1376"/>
        <w:gridCol w:w="1377"/>
        <w:gridCol w:w="1360"/>
      </w:tblGrid>
      <w:tr w:rsidR="002E6615" w:rsidRPr="003D060D" w14:paraId="4EBE6364" w14:textId="77777777" w:rsidTr="008B397C">
        <w:trPr>
          <w:trHeight w:val="757"/>
          <w:tblHeader/>
          <w:jc w:val="center"/>
        </w:trPr>
        <w:tc>
          <w:tcPr>
            <w:tcW w:w="1409" w:type="dxa"/>
            <w:vAlign w:val="center"/>
          </w:tcPr>
          <w:p w14:paraId="38258044" w14:textId="77777777" w:rsidR="002E6615" w:rsidRPr="00076C74" w:rsidRDefault="002E6615" w:rsidP="008B397C">
            <w:pPr>
              <w:jc w:val="center"/>
              <w:rPr>
                <w:rFonts w:asciiTheme="minorHAnsi" w:hAnsiTheme="minorHAnsi" w:cstheme="minorHAnsi"/>
                <w:b/>
                <w:color w:val="000000"/>
              </w:rPr>
            </w:pPr>
            <w:r w:rsidRPr="00076C74">
              <w:rPr>
                <w:rFonts w:asciiTheme="minorHAnsi" w:hAnsiTheme="minorHAnsi" w:cstheme="minorHAnsi"/>
                <w:b/>
                <w:color w:val="000000"/>
              </w:rPr>
              <w:t>Cup(s)</w:t>
            </w:r>
          </w:p>
        </w:tc>
        <w:tc>
          <w:tcPr>
            <w:tcW w:w="1368" w:type="dxa"/>
            <w:vAlign w:val="center"/>
          </w:tcPr>
          <w:p w14:paraId="11B68AFF" w14:textId="77777777" w:rsidR="002E6615" w:rsidRPr="003D060D" w:rsidRDefault="002E6615" w:rsidP="008B397C">
            <w:pPr>
              <w:jc w:val="center"/>
              <w:rPr>
                <w:rFonts w:asciiTheme="minorHAnsi" w:hAnsiTheme="minorHAnsi" w:cstheme="minorHAnsi"/>
                <w:color w:val="000000"/>
              </w:rPr>
            </w:pPr>
            <w:r w:rsidRPr="003D060D">
              <w:rPr>
                <w:rFonts w:asciiTheme="minorHAnsi" w:hAnsiTheme="minorHAnsi" w:cstheme="minorHAnsi"/>
                <w:color w:val="000000"/>
              </w:rPr>
              <w:t>4</w:t>
            </w:r>
          </w:p>
        </w:tc>
        <w:tc>
          <w:tcPr>
            <w:tcW w:w="1376" w:type="dxa"/>
            <w:vAlign w:val="center"/>
          </w:tcPr>
          <w:p w14:paraId="22FF0765" w14:textId="77777777" w:rsidR="002E6615" w:rsidRPr="003D060D" w:rsidRDefault="002E6615" w:rsidP="008B397C">
            <w:pPr>
              <w:jc w:val="center"/>
              <w:rPr>
                <w:rFonts w:asciiTheme="minorHAnsi" w:hAnsiTheme="minorHAnsi" w:cstheme="minorHAnsi"/>
                <w:color w:val="000000"/>
              </w:rPr>
            </w:pPr>
          </w:p>
        </w:tc>
        <w:tc>
          <w:tcPr>
            <w:tcW w:w="1377" w:type="dxa"/>
            <w:vAlign w:val="center"/>
          </w:tcPr>
          <w:p w14:paraId="2CCB6E5B" w14:textId="61289D88" w:rsidR="002E6615" w:rsidRPr="003D060D" w:rsidRDefault="00823892" w:rsidP="008B397C">
            <w:pPr>
              <w:jc w:val="center"/>
              <w:rPr>
                <w:rFonts w:asciiTheme="minorHAnsi" w:hAnsiTheme="minorHAnsi" w:cstheme="minorHAnsi"/>
                <w:color w:val="000000"/>
              </w:rPr>
            </w:pPr>
            <w:r>
              <w:rPr>
                <w:rFonts w:asciiTheme="minorHAnsi" w:hAnsiTheme="minorHAnsi" w:cstheme="minorHAnsi"/>
                <w:color w:val="000000"/>
              </w:rPr>
              <w:t>52</w:t>
            </w:r>
          </w:p>
        </w:tc>
        <w:tc>
          <w:tcPr>
            <w:tcW w:w="1360" w:type="dxa"/>
            <w:vAlign w:val="center"/>
          </w:tcPr>
          <w:p w14:paraId="13556989" w14:textId="77777777" w:rsidR="002E6615" w:rsidRPr="003D060D" w:rsidRDefault="002E6615" w:rsidP="008B397C">
            <w:pPr>
              <w:jc w:val="center"/>
              <w:rPr>
                <w:rFonts w:asciiTheme="minorHAnsi" w:hAnsiTheme="minorHAnsi" w:cstheme="minorHAnsi"/>
                <w:color w:val="000000"/>
              </w:rPr>
            </w:pPr>
          </w:p>
        </w:tc>
      </w:tr>
      <w:tr w:rsidR="002E6615" w:rsidRPr="003D060D" w14:paraId="741234D4" w14:textId="77777777" w:rsidTr="008B397C">
        <w:trPr>
          <w:trHeight w:val="757"/>
          <w:tblHeader/>
          <w:jc w:val="center"/>
        </w:trPr>
        <w:tc>
          <w:tcPr>
            <w:tcW w:w="1409" w:type="dxa"/>
            <w:vAlign w:val="center"/>
          </w:tcPr>
          <w:p w14:paraId="78F7DD20" w14:textId="77777777" w:rsidR="002E6615" w:rsidRPr="00076C74" w:rsidRDefault="002E6615" w:rsidP="008B397C">
            <w:pPr>
              <w:jc w:val="center"/>
              <w:rPr>
                <w:rFonts w:asciiTheme="minorHAnsi" w:hAnsiTheme="minorHAnsi" w:cstheme="minorHAnsi"/>
                <w:b/>
                <w:color w:val="000000"/>
              </w:rPr>
            </w:pPr>
            <w:r w:rsidRPr="00076C74">
              <w:rPr>
                <w:rFonts w:asciiTheme="minorHAnsi" w:hAnsiTheme="minorHAnsi" w:cstheme="minorHAnsi"/>
                <w:b/>
                <w:color w:val="000000"/>
              </w:rPr>
              <w:t>Quart(s)</w:t>
            </w:r>
          </w:p>
        </w:tc>
        <w:tc>
          <w:tcPr>
            <w:tcW w:w="1368" w:type="dxa"/>
            <w:vAlign w:val="center"/>
          </w:tcPr>
          <w:p w14:paraId="57EB00BF" w14:textId="77777777" w:rsidR="002E6615" w:rsidRPr="003D060D" w:rsidRDefault="002E6615" w:rsidP="008B397C">
            <w:pPr>
              <w:jc w:val="center"/>
              <w:rPr>
                <w:rFonts w:asciiTheme="minorHAnsi" w:hAnsiTheme="minorHAnsi" w:cstheme="minorHAnsi"/>
                <w:color w:val="000000"/>
              </w:rPr>
            </w:pPr>
            <w:r w:rsidRPr="003D060D">
              <w:rPr>
                <w:rFonts w:asciiTheme="minorHAnsi" w:hAnsiTheme="minorHAnsi" w:cstheme="minorHAnsi"/>
                <w:color w:val="000000"/>
              </w:rPr>
              <w:t>1</w:t>
            </w:r>
          </w:p>
        </w:tc>
        <w:tc>
          <w:tcPr>
            <w:tcW w:w="1376" w:type="dxa"/>
            <w:vAlign w:val="center"/>
          </w:tcPr>
          <w:p w14:paraId="6D887D6B" w14:textId="2014DBA6" w:rsidR="002E6615" w:rsidRPr="003D060D" w:rsidRDefault="00300329" w:rsidP="008B397C">
            <w:pPr>
              <w:jc w:val="center"/>
              <w:rPr>
                <w:rFonts w:asciiTheme="minorHAnsi" w:hAnsiTheme="minorHAnsi" w:cstheme="minorHAnsi"/>
                <w:color w:val="000000"/>
              </w:rPr>
            </w:pPr>
            <m:oMathPara>
              <m:oMath>
                <m:r>
                  <w:rPr>
                    <w:rFonts w:ascii="Cambria Math" w:hAnsi="Cambria Math" w:cstheme="minorHAnsi"/>
                    <w:color w:val="000000"/>
                  </w:rPr>
                  <m:t>3</m:t>
                </m:r>
                <m:f>
                  <m:fPr>
                    <m:ctrlPr>
                      <w:rPr>
                        <w:rFonts w:ascii="Cambria Math" w:hAnsi="Cambria Math" w:cstheme="minorHAnsi"/>
                        <w:color w:val="000000"/>
                      </w:rPr>
                    </m:ctrlPr>
                  </m:fPr>
                  <m:num>
                    <m:r>
                      <m:rPr>
                        <m:sty m:val="p"/>
                      </m:rPr>
                      <w:rPr>
                        <w:rFonts w:ascii="Cambria Math" w:hAnsi="Cambria Math" w:cstheme="minorHAnsi"/>
                        <w:color w:val="000000"/>
                      </w:rPr>
                      <m:t>1</m:t>
                    </m:r>
                  </m:num>
                  <m:den>
                    <m:r>
                      <m:rPr>
                        <m:sty m:val="p"/>
                      </m:rPr>
                      <w:rPr>
                        <w:rFonts w:ascii="Cambria Math" w:hAnsi="Cambria Math" w:cstheme="minorHAnsi"/>
                        <w:color w:val="000000"/>
                      </w:rPr>
                      <m:t>2</m:t>
                    </m:r>
                  </m:den>
                </m:f>
              </m:oMath>
            </m:oMathPara>
          </w:p>
        </w:tc>
        <w:tc>
          <w:tcPr>
            <w:tcW w:w="1377" w:type="dxa"/>
            <w:vAlign w:val="center"/>
          </w:tcPr>
          <w:p w14:paraId="28407080" w14:textId="77777777" w:rsidR="002E6615" w:rsidRPr="003D060D" w:rsidRDefault="002E6615" w:rsidP="008B397C">
            <w:pPr>
              <w:jc w:val="center"/>
              <w:rPr>
                <w:rFonts w:asciiTheme="minorHAnsi" w:hAnsiTheme="minorHAnsi" w:cstheme="minorHAnsi"/>
                <w:color w:val="000000"/>
              </w:rPr>
            </w:pPr>
          </w:p>
        </w:tc>
        <w:tc>
          <w:tcPr>
            <w:tcW w:w="1360" w:type="dxa"/>
            <w:vAlign w:val="center"/>
          </w:tcPr>
          <w:p w14:paraId="4B28B771" w14:textId="2EEBA951" w:rsidR="002E6615" w:rsidRPr="003D060D" w:rsidRDefault="00FE0A72" w:rsidP="008B397C">
            <w:pPr>
              <w:jc w:val="center"/>
              <w:rPr>
                <w:rFonts w:asciiTheme="minorHAnsi" w:hAnsiTheme="minorHAnsi" w:cstheme="minorHAnsi"/>
                <w:color w:val="000000"/>
              </w:rPr>
            </w:pPr>
            <w:r>
              <w:rPr>
                <w:rFonts w:asciiTheme="minorHAnsi" w:hAnsiTheme="minorHAnsi" w:cstheme="minorHAnsi"/>
                <w:color w:val="000000"/>
              </w:rPr>
              <w:t>18</w:t>
            </w:r>
          </w:p>
        </w:tc>
      </w:tr>
    </w:tbl>
    <w:p w14:paraId="0469E1A8" w14:textId="77777777" w:rsidR="0059693A" w:rsidRDefault="0059693A" w:rsidP="00623B32">
      <w:pPr>
        <w:pStyle w:val="ListParagraph"/>
        <w:pBdr>
          <w:top w:val="nil"/>
          <w:left w:val="nil"/>
          <w:bottom w:val="nil"/>
          <w:right w:val="nil"/>
          <w:between w:val="nil"/>
        </w:pBdr>
        <w:spacing w:line="240" w:lineRule="auto"/>
        <w:rPr>
          <w:rFonts w:asciiTheme="minorHAnsi" w:hAnsiTheme="minorHAnsi" w:cstheme="minorHAnsi"/>
          <w:i/>
          <w:color w:val="C00000"/>
        </w:rPr>
      </w:pPr>
    </w:p>
    <w:p w14:paraId="1C5339DC" w14:textId="50F94840" w:rsidR="00623B32" w:rsidRPr="00FD6542" w:rsidRDefault="00300329" w:rsidP="00623B32">
      <w:pPr>
        <w:pStyle w:val="ListParagraph"/>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i/>
          <w:color w:val="C00000"/>
        </w:rPr>
        <w:t>Some s</w:t>
      </w:r>
      <w:r w:rsidR="00623B32" w:rsidRPr="00FD6542">
        <w:rPr>
          <w:rFonts w:asciiTheme="minorHAnsi" w:hAnsiTheme="minorHAnsi" w:cstheme="minorHAnsi"/>
          <w:i/>
          <w:color w:val="C00000"/>
        </w:rPr>
        <w:t xml:space="preserve">tudents may have difficulty </w:t>
      </w:r>
      <w:r w:rsidR="00823892">
        <w:rPr>
          <w:rFonts w:asciiTheme="minorHAnsi" w:hAnsiTheme="minorHAnsi" w:cstheme="minorHAnsi"/>
          <w:i/>
          <w:color w:val="C00000"/>
        </w:rPr>
        <w:t xml:space="preserve">determining </w:t>
      </w:r>
      <w:r w:rsidR="00FD6542">
        <w:rPr>
          <w:rFonts w:asciiTheme="minorHAnsi" w:hAnsiTheme="minorHAnsi" w:cstheme="minorHAnsi"/>
          <w:i/>
          <w:color w:val="C00000"/>
        </w:rPr>
        <w:t>the fractional part of</w:t>
      </w:r>
      <w:r w:rsidR="005A3ABC">
        <w:rPr>
          <w:rFonts w:asciiTheme="minorHAnsi" w:hAnsiTheme="minorHAnsi" w:cstheme="minorHAnsi"/>
          <w:i/>
          <w:color w:val="C00000"/>
        </w:rPr>
        <w:t xml:space="preserve"> a quart</w:t>
      </w:r>
      <w:r w:rsidR="00FD6542">
        <w:rPr>
          <w:rFonts w:asciiTheme="minorHAnsi" w:hAnsiTheme="minorHAnsi" w:cstheme="minorHAnsi"/>
          <w:i/>
          <w:color w:val="C00000"/>
        </w:rPr>
        <w:t xml:space="preserve"> that is equivalent to the specified amount of cups. </w:t>
      </w:r>
      <w:r w:rsidR="005A3ABC" w:rsidRPr="00C40E6D">
        <w:rPr>
          <w:rFonts w:asciiTheme="minorHAnsi" w:hAnsiTheme="minorHAnsi" w:cstheme="minorHAnsi"/>
          <w:i/>
          <w:color w:val="C00000"/>
        </w:rPr>
        <w:t xml:space="preserve">Teachers may wish to have students explore </w:t>
      </w:r>
      <w:r>
        <w:rPr>
          <w:rFonts w:asciiTheme="minorHAnsi" w:hAnsiTheme="minorHAnsi" w:cstheme="minorHAnsi"/>
          <w:i/>
          <w:color w:val="C00000"/>
        </w:rPr>
        <w:t>fractional</w:t>
      </w:r>
      <w:r w:rsidR="005A3ABC" w:rsidRPr="00C40E6D">
        <w:rPr>
          <w:rFonts w:asciiTheme="minorHAnsi" w:hAnsiTheme="minorHAnsi" w:cstheme="minorHAnsi"/>
          <w:i/>
          <w:color w:val="C00000"/>
        </w:rPr>
        <w:t xml:space="preserve"> number</w:t>
      </w:r>
      <w:r w:rsidR="005A3ABC">
        <w:rPr>
          <w:rFonts w:asciiTheme="minorHAnsi" w:hAnsiTheme="minorHAnsi" w:cstheme="minorHAnsi"/>
          <w:i/>
          <w:color w:val="C00000"/>
        </w:rPr>
        <w:t xml:space="preserve"> relationships</w:t>
      </w:r>
      <w:r w:rsidR="005A3ABC" w:rsidRPr="00C40E6D">
        <w:rPr>
          <w:rFonts w:asciiTheme="minorHAnsi" w:hAnsiTheme="minorHAnsi" w:cstheme="minorHAnsi"/>
          <w:i/>
          <w:color w:val="C00000"/>
        </w:rPr>
        <w:t xml:space="preserve"> by using manipulatives to discover these fractional equivalencies.  </w:t>
      </w:r>
    </w:p>
    <w:p w14:paraId="3FDF736E" w14:textId="77777777" w:rsidR="00623B32" w:rsidRPr="00623B32" w:rsidRDefault="00623B32" w:rsidP="00623B32">
      <w:pPr>
        <w:pStyle w:val="ListParagraph"/>
        <w:pBdr>
          <w:top w:val="nil"/>
          <w:left w:val="nil"/>
          <w:bottom w:val="nil"/>
          <w:right w:val="nil"/>
          <w:between w:val="nil"/>
        </w:pBdr>
        <w:spacing w:line="240" w:lineRule="auto"/>
        <w:rPr>
          <w:color w:val="000000"/>
        </w:rPr>
      </w:pPr>
    </w:p>
    <w:p w14:paraId="3A599B30" w14:textId="77777777" w:rsidR="00774E24" w:rsidRDefault="00774E24" w:rsidP="00774E24">
      <w:pPr>
        <w:pBdr>
          <w:top w:val="nil"/>
          <w:left w:val="nil"/>
          <w:bottom w:val="nil"/>
          <w:right w:val="nil"/>
          <w:between w:val="nil"/>
        </w:pBdr>
        <w:spacing w:after="0" w:line="240" w:lineRule="auto"/>
        <w:ind w:left="720"/>
        <w:rPr>
          <w:color w:val="000000"/>
        </w:rPr>
      </w:pPr>
    </w:p>
    <w:p w14:paraId="141A5974" w14:textId="77777777" w:rsidR="00774E24" w:rsidRDefault="00774E24" w:rsidP="00774E24">
      <w:pPr>
        <w:pBdr>
          <w:top w:val="nil"/>
          <w:left w:val="nil"/>
          <w:bottom w:val="nil"/>
          <w:right w:val="nil"/>
          <w:between w:val="nil"/>
        </w:pBdr>
        <w:spacing w:after="0" w:line="240" w:lineRule="auto"/>
        <w:ind w:left="720"/>
        <w:rPr>
          <w:color w:val="000000"/>
        </w:rPr>
      </w:pPr>
    </w:p>
    <w:p w14:paraId="51E664B2" w14:textId="77777777" w:rsidR="00774E24" w:rsidRPr="00774E24" w:rsidRDefault="00774E24" w:rsidP="00774E24">
      <w:pPr>
        <w:pBdr>
          <w:top w:val="nil"/>
          <w:left w:val="nil"/>
          <w:bottom w:val="nil"/>
          <w:right w:val="nil"/>
          <w:between w:val="nil"/>
        </w:pBdr>
        <w:spacing w:after="0" w:line="240" w:lineRule="auto"/>
        <w:ind w:left="720"/>
        <w:rPr>
          <w:i/>
          <w:color w:val="C00000"/>
        </w:rPr>
      </w:pPr>
    </w:p>
    <w:p w14:paraId="0EB1EB4A" w14:textId="77777777" w:rsidR="00D13E5F" w:rsidRDefault="00D13E5F" w:rsidP="00D13E5F">
      <w:pPr>
        <w:pBdr>
          <w:top w:val="nil"/>
          <w:left w:val="nil"/>
          <w:bottom w:val="nil"/>
          <w:right w:val="nil"/>
          <w:between w:val="nil"/>
        </w:pBdr>
        <w:spacing w:after="0" w:line="240" w:lineRule="auto"/>
        <w:ind w:left="720"/>
        <w:rPr>
          <w:color w:val="000000"/>
        </w:rPr>
      </w:pPr>
    </w:p>
    <w:p w14:paraId="5A9C3B91" w14:textId="77777777" w:rsidR="00623B32" w:rsidRDefault="00623B32"/>
    <w:sectPr w:rsidR="00623B32" w:rsidSect="008E0EA0">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5394" w14:textId="77777777" w:rsidR="00E10137" w:rsidRDefault="00E10137" w:rsidP="00E10137">
      <w:pPr>
        <w:spacing w:after="0" w:line="240" w:lineRule="auto"/>
      </w:pPr>
      <w:r>
        <w:separator/>
      </w:r>
    </w:p>
  </w:endnote>
  <w:endnote w:type="continuationSeparator" w:id="0">
    <w:p w14:paraId="025903D2" w14:textId="77777777" w:rsidR="00E10137" w:rsidRDefault="00E10137" w:rsidP="00E1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41FA" w14:textId="77777777" w:rsidR="00E10137" w:rsidRDefault="00E10137" w:rsidP="00E10137">
    <w:pPr>
      <w:pStyle w:val="Footer"/>
      <w:tabs>
        <w:tab w:val="clear" w:pos="9360"/>
        <w:tab w:val="right" w:pos="10800"/>
      </w:tabs>
    </w:pPr>
    <w:r>
      <w:t>Virginia Department of Education</w:t>
    </w:r>
    <w:r>
      <w:tab/>
    </w:r>
    <w:r>
      <w:tab/>
      <w:t>August 2020</w:t>
    </w:r>
  </w:p>
  <w:p w14:paraId="667D6345" w14:textId="77777777" w:rsidR="00E10137" w:rsidRDefault="00E10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D1F3" w14:textId="77777777" w:rsidR="008E0EA0" w:rsidRDefault="008E0EA0" w:rsidP="008E0EA0">
    <w:pPr>
      <w:pStyle w:val="Footer"/>
      <w:tabs>
        <w:tab w:val="clear" w:pos="9360"/>
        <w:tab w:val="right" w:pos="10800"/>
      </w:tabs>
      <w:spacing w:after="120"/>
    </w:pPr>
    <w:r>
      <w:t>Virginia Department of Education</w:t>
    </w:r>
    <w:r>
      <w:tab/>
    </w:r>
    <w:r>
      <w:tab/>
      <w:t>August 2020</w:t>
    </w:r>
  </w:p>
  <w:p w14:paraId="063B291A" w14:textId="77777777" w:rsidR="008E0EA0" w:rsidRPr="00A86209" w:rsidRDefault="008E0EA0" w:rsidP="008E0EA0">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6A48B69" w14:textId="77777777" w:rsidR="008E0EA0" w:rsidRDefault="008E0EA0" w:rsidP="008E0EA0">
    <w:pPr>
      <w:pStyle w:val="Footer"/>
    </w:pPr>
  </w:p>
  <w:p w14:paraId="7960BF36" w14:textId="77777777" w:rsidR="008E0EA0" w:rsidRDefault="008E0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3317" w14:textId="77777777" w:rsidR="00E10137" w:rsidRDefault="00E10137" w:rsidP="00E10137">
      <w:pPr>
        <w:spacing w:after="0" w:line="240" w:lineRule="auto"/>
      </w:pPr>
      <w:r>
        <w:separator/>
      </w:r>
    </w:p>
  </w:footnote>
  <w:footnote w:type="continuationSeparator" w:id="0">
    <w:p w14:paraId="46EDFC72" w14:textId="77777777" w:rsidR="00E10137" w:rsidRDefault="00E10137" w:rsidP="00E1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E55"/>
    <w:multiLevelType w:val="hybridMultilevel"/>
    <w:tmpl w:val="81AE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1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E437C"/>
    <w:multiLevelType w:val="hybridMultilevel"/>
    <w:tmpl w:val="98C2E71A"/>
    <w:lvl w:ilvl="0" w:tplc="10328B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7D0418"/>
    <w:multiLevelType w:val="hybridMultilevel"/>
    <w:tmpl w:val="6F34B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8BEED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9066DC"/>
    <w:multiLevelType w:val="hybridMultilevel"/>
    <w:tmpl w:val="EBEE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C52C7"/>
    <w:multiLevelType w:val="hybridMultilevel"/>
    <w:tmpl w:val="81AE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C18FC"/>
    <w:multiLevelType w:val="hybridMultilevel"/>
    <w:tmpl w:val="1B12F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F3034DF"/>
    <w:multiLevelType w:val="hybridMultilevel"/>
    <w:tmpl w:val="55CA8898"/>
    <w:lvl w:ilvl="0" w:tplc="3DFA309C">
      <w:start w:val="1"/>
      <w:numFmt w:val="decimal"/>
      <w:lvlText w:val="%1)"/>
      <w:lvlJc w:val="left"/>
      <w:pPr>
        <w:ind w:left="765" w:hanging="360"/>
      </w:pPr>
      <w:rPr>
        <w:rFonts w:asciiTheme="minorHAnsi" w:hAnsiTheme="minorHAnsi" w:cstheme="minorHAnsi"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A23B4D"/>
    <w:multiLevelType w:val="hybridMultilevel"/>
    <w:tmpl w:val="B4C0B78C"/>
    <w:lvl w:ilvl="0" w:tplc="2C6EC51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9115849"/>
    <w:multiLevelType w:val="hybridMultilevel"/>
    <w:tmpl w:val="71402126"/>
    <w:lvl w:ilvl="0" w:tplc="509E4BA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475EA"/>
    <w:multiLevelType w:val="hybridMultilevel"/>
    <w:tmpl w:val="81AE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66966"/>
    <w:multiLevelType w:val="hybridMultilevel"/>
    <w:tmpl w:val="CA304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3"/>
  </w:num>
  <w:num w:numId="5">
    <w:abstractNumId w:val="15"/>
  </w:num>
  <w:num w:numId="6">
    <w:abstractNumId w:val="11"/>
  </w:num>
  <w:num w:numId="7">
    <w:abstractNumId w:val="2"/>
  </w:num>
  <w:num w:numId="8">
    <w:abstractNumId w:val="1"/>
  </w:num>
  <w:num w:numId="9">
    <w:abstractNumId w:val="6"/>
  </w:num>
  <w:num w:numId="10">
    <w:abstractNumId w:val="14"/>
  </w:num>
  <w:num w:numId="11">
    <w:abstractNumId w:val="8"/>
  </w:num>
  <w:num w:numId="12">
    <w:abstractNumId w:val="10"/>
  </w:num>
  <w:num w:numId="13">
    <w:abstractNumId w:val="0"/>
  </w:num>
  <w:num w:numId="14">
    <w:abstractNumId w:val="9"/>
  </w:num>
  <w:num w:numId="15">
    <w:abstractNumId w:val="4"/>
  </w:num>
  <w:num w:numId="16">
    <w:abstractNumId w:val="12"/>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7DAE"/>
    <w:rsid w:val="00041803"/>
    <w:rsid w:val="00046756"/>
    <w:rsid w:val="00076C74"/>
    <w:rsid w:val="000B795A"/>
    <w:rsid w:val="000C102E"/>
    <w:rsid w:val="000D5CEF"/>
    <w:rsid w:val="000E37F4"/>
    <w:rsid w:val="001108DF"/>
    <w:rsid w:val="00143F83"/>
    <w:rsid w:val="00156500"/>
    <w:rsid w:val="00170F4C"/>
    <w:rsid w:val="00176233"/>
    <w:rsid w:val="001D46E1"/>
    <w:rsid w:val="001E013D"/>
    <w:rsid w:val="00205636"/>
    <w:rsid w:val="00223F18"/>
    <w:rsid w:val="002335D7"/>
    <w:rsid w:val="00270EA0"/>
    <w:rsid w:val="002A3CCB"/>
    <w:rsid w:val="002C51EF"/>
    <w:rsid w:val="002D5186"/>
    <w:rsid w:val="002E6615"/>
    <w:rsid w:val="00300329"/>
    <w:rsid w:val="00314F40"/>
    <w:rsid w:val="003341D7"/>
    <w:rsid w:val="00340548"/>
    <w:rsid w:val="00340F8D"/>
    <w:rsid w:val="0035081F"/>
    <w:rsid w:val="003601D8"/>
    <w:rsid w:val="00390CC6"/>
    <w:rsid w:val="0039772B"/>
    <w:rsid w:val="003A2A9F"/>
    <w:rsid w:val="003B1F6E"/>
    <w:rsid w:val="003B74D7"/>
    <w:rsid w:val="003B78FC"/>
    <w:rsid w:val="003D060D"/>
    <w:rsid w:val="003E37A4"/>
    <w:rsid w:val="004060A9"/>
    <w:rsid w:val="004131C8"/>
    <w:rsid w:val="00450AA7"/>
    <w:rsid w:val="00452F9D"/>
    <w:rsid w:val="004932D0"/>
    <w:rsid w:val="004C6122"/>
    <w:rsid w:val="004E6327"/>
    <w:rsid w:val="004E7FE7"/>
    <w:rsid w:val="004F7028"/>
    <w:rsid w:val="004F7E40"/>
    <w:rsid w:val="0053005D"/>
    <w:rsid w:val="00591A3D"/>
    <w:rsid w:val="0059693A"/>
    <w:rsid w:val="005A3ABC"/>
    <w:rsid w:val="005A72E4"/>
    <w:rsid w:val="005C4EB3"/>
    <w:rsid w:val="005D42A4"/>
    <w:rsid w:val="005E1A7B"/>
    <w:rsid w:val="005F163C"/>
    <w:rsid w:val="00623B32"/>
    <w:rsid w:val="00624EE1"/>
    <w:rsid w:val="0063015D"/>
    <w:rsid w:val="0065291C"/>
    <w:rsid w:val="00673A70"/>
    <w:rsid w:val="00681372"/>
    <w:rsid w:val="006863AE"/>
    <w:rsid w:val="006C626D"/>
    <w:rsid w:val="007136D1"/>
    <w:rsid w:val="00716FB5"/>
    <w:rsid w:val="00725E2F"/>
    <w:rsid w:val="0074029C"/>
    <w:rsid w:val="00760F29"/>
    <w:rsid w:val="00761BCF"/>
    <w:rsid w:val="00763F01"/>
    <w:rsid w:val="00773A94"/>
    <w:rsid w:val="00774E24"/>
    <w:rsid w:val="0078247D"/>
    <w:rsid w:val="007A37AD"/>
    <w:rsid w:val="007D1F1E"/>
    <w:rsid w:val="007F1A55"/>
    <w:rsid w:val="00823892"/>
    <w:rsid w:val="00826FD1"/>
    <w:rsid w:val="008821D8"/>
    <w:rsid w:val="008D2D18"/>
    <w:rsid w:val="008E0EA0"/>
    <w:rsid w:val="008F3881"/>
    <w:rsid w:val="0093049A"/>
    <w:rsid w:val="0095639B"/>
    <w:rsid w:val="009925C1"/>
    <w:rsid w:val="009C792F"/>
    <w:rsid w:val="00A02F8F"/>
    <w:rsid w:val="00A2490F"/>
    <w:rsid w:val="00A450C0"/>
    <w:rsid w:val="00A601FD"/>
    <w:rsid w:val="00AB2733"/>
    <w:rsid w:val="00AD160F"/>
    <w:rsid w:val="00AD491C"/>
    <w:rsid w:val="00B00095"/>
    <w:rsid w:val="00B35FC9"/>
    <w:rsid w:val="00B73079"/>
    <w:rsid w:val="00B941BD"/>
    <w:rsid w:val="00BC69EA"/>
    <w:rsid w:val="00BD144D"/>
    <w:rsid w:val="00BD7541"/>
    <w:rsid w:val="00BF49EE"/>
    <w:rsid w:val="00C40E6D"/>
    <w:rsid w:val="00C44BCD"/>
    <w:rsid w:val="00C84640"/>
    <w:rsid w:val="00CD2BBD"/>
    <w:rsid w:val="00CE03E0"/>
    <w:rsid w:val="00D01C0E"/>
    <w:rsid w:val="00D132F1"/>
    <w:rsid w:val="00D13E5F"/>
    <w:rsid w:val="00D2744B"/>
    <w:rsid w:val="00D87DEE"/>
    <w:rsid w:val="00D91C2E"/>
    <w:rsid w:val="00DC0367"/>
    <w:rsid w:val="00DC38CE"/>
    <w:rsid w:val="00DE3480"/>
    <w:rsid w:val="00DF2104"/>
    <w:rsid w:val="00E10137"/>
    <w:rsid w:val="00E652A2"/>
    <w:rsid w:val="00E9022B"/>
    <w:rsid w:val="00E95723"/>
    <w:rsid w:val="00EB36DB"/>
    <w:rsid w:val="00EC4BAA"/>
    <w:rsid w:val="00EF1C4C"/>
    <w:rsid w:val="00F22F03"/>
    <w:rsid w:val="00F47414"/>
    <w:rsid w:val="00F631A7"/>
    <w:rsid w:val="00F6453B"/>
    <w:rsid w:val="00F70D59"/>
    <w:rsid w:val="00FB27D3"/>
    <w:rsid w:val="00FC37DB"/>
    <w:rsid w:val="00FD6542"/>
    <w:rsid w:val="00FE0A72"/>
    <w:rsid w:val="00FE4D76"/>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1CD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15"/>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3B74D7"/>
    <w:rPr>
      <w:color w:val="808080"/>
    </w:rPr>
  </w:style>
  <w:style w:type="paragraph" w:styleId="CommentSubject">
    <w:name w:val="annotation subject"/>
    <w:basedOn w:val="CommentText"/>
    <w:next w:val="CommentText"/>
    <w:link w:val="CommentSubjectChar"/>
    <w:uiPriority w:val="99"/>
    <w:semiHidden/>
    <w:unhideWhenUsed/>
    <w:rsid w:val="0053005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3005D"/>
    <w:rPr>
      <w:rFonts w:ascii="Times New Roman" w:hAnsi="Times New Roman" w:cs="Times New Roman"/>
      <w:b/>
      <w:bCs/>
      <w:sz w:val="20"/>
      <w:szCs w:val="20"/>
    </w:rPr>
  </w:style>
  <w:style w:type="table" w:customStyle="1" w:styleId="TableGrid1">
    <w:name w:val="Table Grid1"/>
    <w:basedOn w:val="TableNormal"/>
    <w:next w:val="TableGrid"/>
    <w:uiPriority w:val="39"/>
    <w:rsid w:val="0088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137"/>
  </w:style>
  <w:style w:type="paragraph" w:styleId="Footer">
    <w:name w:val="footer"/>
    <w:basedOn w:val="Normal"/>
    <w:link w:val="FooterChar"/>
    <w:uiPriority w:val="99"/>
    <w:unhideWhenUsed/>
    <w:rsid w:val="00E1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37"/>
  </w:style>
  <w:style w:type="character" w:styleId="UnresolvedMention">
    <w:name w:val="Unresolved Mention"/>
    <w:basedOn w:val="DefaultParagraphFont"/>
    <w:uiPriority w:val="99"/>
    <w:semiHidden/>
    <w:unhideWhenUsed/>
    <w:rsid w:val="00A6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076/638037647313900000" TargetMode="External"/><Relationship Id="rId13" Type="http://schemas.openxmlformats.org/officeDocument/2006/relationships/hyperlink" Target="https://www.doe.virginia.gov/home/showpublisheddocument/30346/638046490744130000" TargetMode="External"/><Relationship Id="rId18" Type="http://schemas.openxmlformats.org/officeDocument/2006/relationships/hyperlink" Target="https://www.doe.virginia.gov/home/showpublisheddocument/24628/638045335850700000" TargetMode="External"/><Relationship Id="rId3" Type="http://schemas.openxmlformats.org/officeDocument/2006/relationships/styles" Target="styles.xml"/><Relationship Id="rId21" Type="http://schemas.openxmlformats.org/officeDocument/2006/relationships/hyperlink" Target="https://www.doe.virginia.gov/home/showpublisheddocument/24502/6380446819798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344/638046490739100000" TargetMode="External"/><Relationship Id="rId17" Type="http://schemas.openxmlformats.org/officeDocument/2006/relationships/hyperlink" Target="https://www.youtube.com/watch?v=1b5y-zEEBr0&amp;list=PLRTyI0-OTuVMJD5PhVewSJyuNzk0FtuLh&amp;index=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rnMUCDJqORQ&amp;list=PLRTyI0-OTuVMJD5PhVewSJyuNzk0FtuLh&amp;index=12" TargetMode="External"/><Relationship Id="rId20" Type="http://schemas.openxmlformats.org/officeDocument/2006/relationships/hyperlink" Target="https://www.doe.virginia.gov/home/showpublisheddocument/24498/6380446819660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082/6380376473306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52/638041054307830000" TargetMode="External"/><Relationship Id="rId23" Type="http://schemas.openxmlformats.org/officeDocument/2006/relationships/footer" Target="footer2.xml"/><Relationship Id="rId10" Type="http://schemas.openxmlformats.org/officeDocument/2006/relationships/hyperlink" Target="https://www.doe.virginia.gov/home/showpublisheddocument/17080/638037647324200000" TargetMode="External"/><Relationship Id="rId19" Type="http://schemas.openxmlformats.org/officeDocument/2006/relationships/hyperlink" Target="https://www.doe.virginia.gov/home/showpublisheddocument/24632/6380453358635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78/638037647319530000" TargetMode="External"/><Relationship Id="rId14" Type="http://schemas.openxmlformats.org/officeDocument/2006/relationships/hyperlink" Target="https://www.doe.virginia.gov/home/showpublisheddocument/18650/638041054300800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Quick Check 4.8c</vt:lpstr>
    </vt:vector>
  </TitlesOfParts>
  <Company>Virginia Department of Education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4.8c</dc:title>
  <dc:creator>Virginia Department of Education</dc:creator>
  <cp:lastModifiedBy>Vuiller, Matt (DOE)</cp:lastModifiedBy>
  <cp:revision>7</cp:revision>
  <dcterms:created xsi:type="dcterms:W3CDTF">2020-10-01T14:21:00Z</dcterms:created>
  <dcterms:modified xsi:type="dcterms:W3CDTF">2022-12-30T19:42:00Z</dcterms:modified>
</cp:coreProperties>
</file>