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80A9" w14:textId="77777777" w:rsidR="00A53584" w:rsidRPr="00EF1C4C" w:rsidRDefault="00A53584" w:rsidP="004F6764">
      <w:pPr>
        <w:pStyle w:val="Title"/>
        <w:spacing w:line="240" w:lineRule="auto"/>
      </w:pPr>
      <w:r w:rsidRPr="00EF1C4C">
        <w:t>Just In Time Quick Check</w:t>
      </w:r>
    </w:p>
    <w:p w14:paraId="361C0123" w14:textId="3BBB9B5B" w:rsidR="00A53584" w:rsidRPr="00184431" w:rsidRDefault="0094100A" w:rsidP="002448DA">
      <w:pPr>
        <w:pStyle w:val="Title"/>
        <w:spacing w:after="120"/>
      </w:pPr>
      <w:hyperlink r:id="rId7" w:history="1">
        <w:r w:rsidR="00A53584" w:rsidRPr="00184431">
          <w:rPr>
            <w:rStyle w:val="Hyperlink"/>
          </w:rPr>
          <w:t xml:space="preserve">Standard of Learning (SOL) </w:t>
        </w:r>
        <w:r w:rsidR="00184431" w:rsidRPr="00184431">
          <w:rPr>
            <w:rStyle w:val="Hyperlink"/>
          </w:rPr>
          <w:t>4.4b</w:t>
        </w:r>
      </w:hyperlink>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A53584" w14:paraId="2C41BE9C" w14:textId="77777777" w:rsidTr="002448DA">
        <w:trPr>
          <w:tblHeader/>
        </w:trPr>
        <w:tc>
          <w:tcPr>
            <w:tcW w:w="10800" w:type="dxa"/>
          </w:tcPr>
          <w:p w14:paraId="063B4E91" w14:textId="10D1670A" w:rsidR="00A53584" w:rsidRDefault="00A53584" w:rsidP="00FE2755">
            <w:pPr>
              <w:spacing w:before="120" w:after="120" w:line="240" w:lineRule="auto"/>
              <w:jc w:val="center"/>
              <w:rPr>
                <w:i/>
                <w:sz w:val="28"/>
                <w:szCs w:val="28"/>
              </w:rPr>
            </w:pPr>
            <w:r w:rsidRPr="00EF1C4C">
              <w:rPr>
                <w:rStyle w:val="TitleChar"/>
              </w:rPr>
              <w:t>Strand:</w:t>
            </w:r>
            <w:r>
              <w:rPr>
                <w:b/>
                <w:sz w:val="28"/>
                <w:szCs w:val="28"/>
              </w:rPr>
              <w:t xml:space="preserve"> </w:t>
            </w:r>
            <w:r w:rsidR="00184431">
              <w:rPr>
                <w:sz w:val="28"/>
                <w:szCs w:val="28"/>
              </w:rPr>
              <w:t>Computation and Estimation</w:t>
            </w:r>
          </w:p>
        </w:tc>
      </w:tr>
      <w:tr w:rsidR="00A53584" w14:paraId="0DD5C21B" w14:textId="77777777" w:rsidTr="002448DA">
        <w:tc>
          <w:tcPr>
            <w:tcW w:w="10800" w:type="dxa"/>
            <w:shd w:val="clear" w:color="auto" w:fill="D9D9D9"/>
          </w:tcPr>
          <w:p w14:paraId="713A2768" w14:textId="689B9823" w:rsidR="00A53584" w:rsidRPr="00AD160F" w:rsidRDefault="00A53584" w:rsidP="002448DA">
            <w:pPr>
              <w:pStyle w:val="Heading1"/>
              <w:spacing w:before="120"/>
            </w:pPr>
            <w:r w:rsidRPr="00AD160F">
              <w:t xml:space="preserve">Standard of Learning (SOL) </w:t>
            </w:r>
            <w:r w:rsidR="00184431">
              <w:t>4.4b</w:t>
            </w:r>
          </w:p>
          <w:p w14:paraId="20CA596F" w14:textId="5386FD1D" w:rsidR="00A53584" w:rsidRPr="00937A39" w:rsidRDefault="00960ED9" w:rsidP="002448DA">
            <w:pPr>
              <w:keepNext/>
              <w:tabs>
                <w:tab w:val="left" w:pos="-1440"/>
              </w:tabs>
              <w:spacing w:after="120"/>
              <w:rPr>
                <w:rFonts w:asciiTheme="minorHAnsi" w:hAnsiTheme="minorHAnsi"/>
                <w:b/>
                <w:i/>
                <w:color w:val="000000"/>
              </w:rPr>
            </w:pPr>
            <w:r w:rsidRPr="00937A39">
              <w:rPr>
                <w:rFonts w:asciiTheme="minorHAnsi" w:hAnsiTheme="minorHAnsi"/>
                <w:b/>
                <w:i/>
                <w:color w:val="000000"/>
              </w:rPr>
              <w:t>The student will estimate and determine sums, differences, and products of whole numbers.</w:t>
            </w:r>
          </w:p>
        </w:tc>
      </w:tr>
      <w:tr w:rsidR="00A53584" w14:paraId="6D7628A9" w14:textId="77777777" w:rsidTr="002448DA">
        <w:tc>
          <w:tcPr>
            <w:tcW w:w="10800" w:type="dxa"/>
            <w:shd w:val="clear" w:color="auto" w:fill="F2F2F2"/>
          </w:tcPr>
          <w:p w14:paraId="5C8443EC" w14:textId="77777777" w:rsidR="00A53584" w:rsidRDefault="00A53584" w:rsidP="002448DA">
            <w:pPr>
              <w:pStyle w:val="Heading1"/>
              <w:spacing w:before="120"/>
            </w:pPr>
            <w:r>
              <w:t xml:space="preserve">Grade Level Skills:  </w:t>
            </w:r>
          </w:p>
          <w:p w14:paraId="152EB344" w14:textId="2D3383A3" w:rsidR="0001415E" w:rsidRPr="002448DA" w:rsidRDefault="0001415E" w:rsidP="002448DA">
            <w:pPr>
              <w:pStyle w:val="Bullet1"/>
              <w:numPr>
                <w:ilvl w:val="0"/>
                <w:numId w:val="3"/>
              </w:numPr>
              <w:spacing w:before="0"/>
              <w:rPr>
                <w:rFonts w:asciiTheme="minorHAnsi" w:hAnsiTheme="minorHAnsi"/>
                <w:strike/>
                <w:sz w:val="22"/>
                <w:szCs w:val="22"/>
              </w:rPr>
            </w:pPr>
            <w:r w:rsidRPr="002448DA">
              <w:rPr>
                <w:rFonts w:asciiTheme="minorHAnsi" w:hAnsiTheme="minorHAnsi"/>
                <w:sz w:val="22"/>
                <w:szCs w:val="22"/>
              </w:rPr>
              <w:t>Estimate whole number sums, diff</w:t>
            </w:r>
            <w:r w:rsidR="00A70329" w:rsidRPr="002448DA">
              <w:rPr>
                <w:rFonts w:asciiTheme="minorHAnsi" w:hAnsiTheme="minorHAnsi"/>
                <w:sz w:val="22"/>
                <w:szCs w:val="22"/>
              </w:rPr>
              <w:t>erences, products</w:t>
            </w:r>
            <w:r w:rsidRPr="002448DA">
              <w:rPr>
                <w:rFonts w:asciiTheme="minorHAnsi" w:hAnsiTheme="minorHAnsi"/>
                <w:sz w:val="22"/>
                <w:szCs w:val="22"/>
              </w:rPr>
              <w:t>,</w:t>
            </w:r>
            <w:r w:rsidR="00A70329" w:rsidRPr="002448DA">
              <w:rPr>
                <w:rFonts w:asciiTheme="minorHAnsi" w:hAnsiTheme="minorHAnsi"/>
                <w:sz w:val="22"/>
                <w:szCs w:val="22"/>
              </w:rPr>
              <w:t xml:space="preserve"> and quotients,</w:t>
            </w:r>
            <w:r w:rsidRPr="002448DA">
              <w:rPr>
                <w:rFonts w:asciiTheme="minorHAnsi" w:hAnsiTheme="minorHAnsi"/>
                <w:sz w:val="22"/>
                <w:szCs w:val="22"/>
              </w:rPr>
              <w:t xml:space="preserve"> with and without context. </w:t>
            </w:r>
          </w:p>
          <w:p w14:paraId="3B9FEA48" w14:textId="09274D59" w:rsidR="0001415E" w:rsidRPr="002448DA" w:rsidRDefault="0001415E" w:rsidP="002448DA">
            <w:pPr>
              <w:pStyle w:val="Bullet1"/>
              <w:numPr>
                <w:ilvl w:val="0"/>
                <w:numId w:val="3"/>
              </w:numPr>
              <w:spacing w:before="0"/>
              <w:rPr>
                <w:rFonts w:asciiTheme="minorHAnsi" w:hAnsiTheme="minorHAnsi"/>
                <w:sz w:val="22"/>
                <w:szCs w:val="22"/>
              </w:rPr>
            </w:pPr>
            <w:r w:rsidRPr="002448DA">
              <w:rPr>
                <w:rFonts w:asciiTheme="minorHAnsi" w:hAnsiTheme="minorHAnsi"/>
                <w:sz w:val="22"/>
                <w:szCs w:val="22"/>
              </w:rPr>
              <w:t xml:space="preserve">Apply strategies, including place value and the properties of addition to determine the sum or difference of two whole numbers, each 999,999 or less. </w:t>
            </w:r>
          </w:p>
          <w:p w14:paraId="00EB96F0" w14:textId="6B29EABA" w:rsidR="0001415E" w:rsidRPr="002448DA" w:rsidRDefault="0001415E" w:rsidP="002448DA">
            <w:pPr>
              <w:pStyle w:val="Bullet1"/>
              <w:numPr>
                <w:ilvl w:val="0"/>
                <w:numId w:val="3"/>
              </w:numPr>
              <w:spacing w:before="0"/>
              <w:rPr>
                <w:rFonts w:asciiTheme="minorHAnsi" w:hAnsiTheme="minorHAnsi"/>
                <w:sz w:val="22"/>
                <w:szCs w:val="22"/>
              </w:rPr>
            </w:pPr>
            <w:r w:rsidRPr="002448DA">
              <w:rPr>
                <w:rFonts w:asciiTheme="minorHAnsi" w:hAnsiTheme="minorHAnsi"/>
                <w:sz w:val="22"/>
                <w:szCs w:val="22"/>
              </w:rPr>
              <w:t xml:space="preserve">Apply strategies, including place value and the properties of multiplication and/or addition, to determine the product of two whole numbers when both factors have two digits or fewer.  </w:t>
            </w:r>
          </w:p>
          <w:p w14:paraId="592EA4D3" w14:textId="0D7525DA" w:rsidR="00A53584" w:rsidRPr="0001415E" w:rsidRDefault="0001415E" w:rsidP="002448DA">
            <w:pPr>
              <w:pStyle w:val="Bullet1"/>
              <w:numPr>
                <w:ilvl w:val="0"/>
                <w:numId w:val="3"/>
              </w:numPr>
              <w:spacing w:before="0" w:after="120"/>
              <w:rPr>
                <w:rFonts w:asciiTheme="minorHAnsi" w:hAnsiTheme="minorHAnsi"/>
              </w:rPr>
            </w:pPr>
            <w:r w:rsidRPr="002448DA">
              <w:rPr>
                <w:rFonts w:asciiTheme="minorHAnsi" w:hAnsiTheme="minorHAnsi"/>
                <w:sz w:val="22"/>
                <w:szCs w:val="22"/>
              </w:rPr>
              <w:t xml:space="preserve">Refine estimates by adjusting the final amount, using terms such as </w:t>
            </w:r>
            <w:r w:rsidRPr="002448DA">
              <w:rPr>
                <w:rFonts w:asciiTheme="minorHAnsi" w:hAnsiTheme="minorHAnsi"/>
                <w:i/>
                <w:sz w:val="22"/>
                <w:szCs w:val="22"/>
              </w:rPr>
              <w:t>closer to, between</w:t>
            </w:r>
            <w:r w:rsidRPr="002448DA">
              <w:rPr>
                <w:rFonts w:asciiTheme="minorHAnsi" w:hAnsiTheme="minorHAnsi"/>
                <w:sz w:val="22"/>
                <w:szCs w:val="22"/>
              </w:rPr>
              <w:t xml:space="preserve">, and </w:t>
            </w:r>
            <w:r w:rsidRPr="002448DA">
              <w:rPr>
                <w:rFonts w:asciiTheme="minorHAnsi" w:hAnsiTheme="minorHAnsi"/>
                <w:i/>
                <w:sz w:val="22"/>
                <w:szCs w:val="22"/>
              </w:rPr>
              <w:t>a little more than</w:t>
            </w:r>
            <w:r w:rsidRPr="002448DA">
              <w:rPr>
                <w:rFonts w:asciiTheme="minorHAnsi" w:hAnsiTheme="minorHAnsi"/>
                <w:sz w:val="22"/>
                <w:szCs w:val="22"/>
              </w:rPr>
              <w:t>.</w:t>
            </w:r>
            <w:r w:rsidRPr="008B4EA1">
              <w:rPr>
                <w:rFonts w:asciiTheme="minorHAnsi" w:hAnsiTheme="minorHAnsi"/>
              </w:rPr>
              <w:t xml:space="preserve"> </w:t>
            </w:r>
          </w:p>
        </w:tc>
      </w:tr>
      <w:tr w:rsidR="00A53584" w14:paraId="34445A17" w14:textId="77777777" w:rsidTr="002448DA">
        <w:tc>
          <w:tcPr>
            <w:tcW w:w="10800" w:type="dxa"/>
          </w:tcPr>
          <w:p w14:paraId="3F33760B" w14:textId="4DA19C21" w:rsidR="00A95E38" w:rsidRPr="009957A5" w:rsidRDefault="0094100A" w:rsidP="009957A5">
            <w:pPr>
              <w:spacing w:before="120" w:after="120" w:line="240" w:lineRule="auto"/>
              <w:rPr>
                <w:b/>
                <w:color w:val="0563C1"/>
                <w:sz w:val="28"/>
                <w:szCs w:val="28"/>
                <w:u w:val="single"/>
              </w:rPr>
            </w:pPr>
            <w:hyperlink w:anchor="check" w:history="1">
              <w:r w:rsidR="00A53584" w:rsidRPr="00A12065">
                <w:rPr>
                  <w:rStyle w:val="Hyperlink"/>
                  <w:b/>
                  <w:sz w:val="28"/>
                  <w:szCs w:val="28"/>
                </w:rPr>
                <w:t>Just in Time Quick Che</w:t>
              </w:r>
              <w:r w:rsidR="00A12065" w:rsidRPr="00A12065">
                <w:rPr>
                  <w:rStyle w:val="Hyperlink"/>
                  <w:b/>
                  <w:sz w:val="28"/>
                  <w:szCs w:val="28"/>
                </w:rPr>
                <w:t>ck</w:t>
              </w:r>
            </w:hyperlink>
            <w:r w:rsidR="00A12065">
              <w:rPr>
                <w:b/>
                <w:color w:val="0563C1"/>
                <w:sz w:val="28"/>
                <w:szCs w:val="28"/>
                <w:u w:val="single"/>
              </w:rPr>
              <w:t xml:space="preserve"> </w:t>
            </w:r>
          </w:p>
        </w:tc>
      </w:tr>
      <w:tr w:rsidR="00A53584" w14:paraId="383BF41C" w14:textId="77777777" w:rsidTr="002448DA">
        <w:tc>
          <w:tcPr>
            <w:tcW w:w="10800" w:type="dxa"/>
          </w:tcPr>
          <w:p w14:paraId="7F4C96A3" w14:textId="57A5C2EB" w:rsidR="00A53584" w:rsidRPr="009957A5" w:rsidRDefault="0094100A" w:rsidP="009957A5">
            <w:pPr>
              <w:spacing w:before="120" w:after="120" w:line="240" w:lineRule="auto"/>
              <w:rPr>
                <w:b/>
                <w:sz w:val="28"/>
                <w:szCs w:val="28"/>
              </w:rPr>
            </w:pPr>
            <w:hyperlink w:anchor="TN" w:history="1">
              <w:r w:rsidR="00A53584" w:rsidRPr="00A12065">
                <w:rPr>
                  <w:rStyle w:val="Hyperlink"/>
                  <w:b/>
                  <w:sz w:val="28"/>
                  <w:szCs w:val="28"/>
                </w:rPr>
                <w:t>Just in Time Quick Check Teacher Notes</w:t>
              </w:r>
            </w:hyperlink>
          </w:p>
        </w:tc>
      </w:tr>
      <w:tr w:rsidR="00A53584" w14:paraId="5AB461A3" w14:textId="77777777" w:rsidTr="002448DA">
        <w:tc>
          <w:tcPr>
            <w:tcW w:w="10800" w:type="dxa"/>
          </w:tcPr>
          <w:p w14:paraId="6F10AA9D" w14:textId="77777777" w:rsidR="00A53584" w:rsidRDefault="00A53584" w:rsidP="009957A5">
            <w:pPr>
              <w:pStyle w:val="Heading1"/>
              <w:spacing w:before="120"/>
            </w:pPr>
            <w:r>
              <w:t xml:space="preserve">Supporting Resources: </w:t>
            </w:r>
          </w:p>
          <w:p w14:paraId="6D6E3E12" w14:textId="77777777" w:rsidR="00A53584" w:rsidRPr="009957A5" w:rsidRDefault="00A53584" w:rsidP="00A53584">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VDOE Mathematics Instructional Plans (MIPS)</w:t>
            </w:r>
          </w:p>
          <w:p w14:paraId="39502E41" w14:textId="1A5A7D90" w:rsidR="00A53584" w:rsidRPr="009957A5" w:rsidRDefault="0094100A" w:rsidP="00A53584">
            <w:pPr>
              <w:numPr>
                <w:ilvl w:val="1"/>
                <w:numId w:val="2"/>
              </w:numPr>
              <w:pBdr>
                <w:top w:val="nil"/>
                <w:left w:val="nil"/>
                <w:bottom w:val="nil"/>
                <w:right w:val="nil"/>
                <w:between w:val="nil"/>
              </w:pBdr>
              <w:spacing w:after="0" w:line="240" w:lineRule="auto"/>
              <w:ind w:left="1060" w:firstLine="0"/>
              <w:rPr>
                <w:rFonts w:asciiTheme="minorHAnsi" w:hAnsiTheme="minorHAnsi" w:cstheme="minorHAnsi"/>
                <w:color w:val="000000"/>
              </w:rPr>
            </w:pPr>
            <w:hyperlink r:id="rId8" w:history="1">
              <w:r w:rsidR="00450E98" w:rsidRPr="009957A5">
                <w:rPr>
                  <w:rStyle w:val="Hyperlink"/>
                  <w:rFonts w:asciiTheme="minorHAnsi" w:hAnsiTheme="minorHAnsi" w:cstheme="minorHAnsi"/>
                </w:rPr>
                <w:t xml:space="preserve">Addition and Subtraction with Whole Numbers </w:t>
              </w:r>
            </w:hyperlink>
            <w:r w:rsidR="00450E98" w:rsidRPr="009957A5">
              <w:rPr>
                <w:rFonts w:asciiTheme="minorHAnsi" w:hAnsiTheme="minorHAnsi" w:cstheme="minorHAnsi"/>
                <w:color w:val="000000"/>
              </w:rPr>
              <w:t xml:space="preserve"> (Word) / </w:t>
            </w:r>
            <w:hyperlink r:id="rId9" w:history="1">
              <w:r w:rsidR="00450E98" w:rsidRPr="009957A5">
                <w:rPr>
                  <w:rStyle w:val="Hyperlink"/>
                  <w:rFonts w:asciiTheme="minorHAnsi" w:hAnsiTheme="minorHAnsi" w:cstheme="minorHAnsi"/>
                </w:rPr>
                <w:t>PDF</w:t>
              </w:r>
            </w:hyperlink>
          </w:p>
          <w:p w14:paraId="6974A697" w14:textId="45F235DB" w:rsidR="00450E98" w:rsidRPr="009957A5" w:rsidRDefault="0094100A" w:rsidP="00A53584">
            <w:pPr>
              <w:numPr>
                <w:ilvl w:val="1"/>
                <w:numId w:val="2"/>
              </w:numPr>
              <w:pBdr>
                <w:top w:val="nil"/>
                <w:left w:val="nil"/>
                <w:bottom w:val="nil"/>
                <w:right w:val="nil"/>
                <w:between w:val="nil"/>
              </w:pBdr>
              <w:spacing w:after="0" w:line="240" w:lineRule="auto"/>
              <w:ind w:left="1060" w:firstLine="0"/>
              <w:rPr>
                <w:rFonts w:asciiTheme="minorHAnsi" w:hAnsiTheme="minorHAnsi" w:cstheme="minorHAnsi"/>
                <w:color w:val="000000"/>
              </w:rPr>
            </w:pPr>
            <w:hyperlink r:id="rId10" w:history="1">
              <w:r w:rsidR="00450E98" w:rsidRPr="009957A5">
                <w:rPr>
                  <w:rStyle w:val="Hyperlink"/>
                  <w:rFonts w:asciiTheme="minorHAnsi" w:hAnsiTheme="minorHAnsi" w:cstheme="minorHAnsi"/>
                </w:rPr>
                <w:t>Multiplying Two Digit Numbers: Bridging from the Concrete to the Symbolic</w:t>
              </w:r>
            </w:hyperlink>
            <w:r w:rsidR="00450E98" w:rsidRPr="009957A5">
              <w:rPr>
                <w:rFonts w:asciiTheme="minorHAnsi" w:hAnsiTheme="minorHAnsi" w:cstheme="minorHAnsi"/>
                <w:color w:val="000000"/>
              </w:rPr>
              <w:t xml:space="preserve"> (Word)/</w:t>
            </w:r>
            <w:hyperlink r:id="rId11" w:history="1">
              <w:r w:rsidR="00450E98" w:rsidRPr="009957A5">
                <w:rPr>
                  <w:rStyle w:val="Hyperlink"/>
                  <w:rFonts w:asciiTheme="minorHAnsi" w:hAnsiTheme="minorHAnsi" w:cstheme="minorHAnsi"/>
                </w:rPr>
                <w:t>PDF</w:t>
              </w:r>
            </w:hyperlink>
          </w:p>
          <w:p w14:paraId="0A89A5EA" w14:textId="3176E96F" w:rsidR="00A53584" w:rsidRPr="009957A5" w:rsidRDefault="00A53584" w:rsidP="00A53584">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 xml:space="preserve">VDOE Word Wall Cards: </w:t>
            </w:r>
            <w:hyperlink r:id="rId12" w:history="1">
              <w:r w:rsidR="00E44048" w:rsidRPr="009957A5">
                <w:rPr>
                  <w:rStyle w:val="Hyperlink"/>
                  <w:rFonts w:asciiTheme="minorHAnsi" w:hAnsiTheme="minorHAnsi" w:cstheme="minorHAnsi"/>
                </w:rPr>
                <w:t>Grade 4</w:t>
              </w:r>
            </w:hyperlink>
            <w:r w:rsidR="00E44048" w:rsidRPr="009957A5">
              <w:rPr>
                <w:rFonts w:asciiTheme="minorHAnsi" w:hAnsiTheme="minorHAnsi" w:cstheme="minorHAnsi"/>
                <w:color w:val="000000"/>
              </w:rPr>
              <w:t xml:space="preserve"> (Word) / </w:t>
            </w:r>
            <w:hyperlink r:id="rId13" w:history="1">
              <w:r w:rsidR="00E44048" w:rsidRPr="009957A5">
                <w:rPr>
                  <w:rStyle w:val="Hyperlink"/>
                  <w:rFonts w:asciiTheme="minorHAnsi" w:hAnsiTheme="minorHAnsi" w:cstheme="minorHAnsi"/>
                </w:rPr>
                <w:t>PDF</w:t>
              </w:r>
            </w:hyperlink>
          </w:p>
          <w:p w14:paraId="2DBFD307" w14:textId="77777777" w:rsidR="00351F6E" w:rsidRPr="009957A5" w:rsidRDefault="00351F6E" w:rsidP="00351F6E">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 xml:space="preserve">Multiply:  Product  </w:t>
            </w:r>
          </w:p>
          <w:p w14:paraId="330F7A5A" w14:textId="77777777" w:rsidR="00351F6E" w:rsidRPr="009957A5" w:rsidRDefault="00351F6E" w:rsidP="00351F6E">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Divide:  Quotient</w:t>
            </w:r>
          </w:p>
          <w:p w14:paraId="73D59B1F" w14:textId="77777777" w:rsidR="00351F6E" w:rsidRPr="009957A5" w:rsidRDefault="00351F6E" w:rsidP="00351F6E">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Multiplication: Number Line Model</w:t>
            </w:r>
          </w:p>
          <w:p w14:paraId="3EE12167" w14:textId="53F239C3" w:rsidR="00A53584" w:rsidRDefault="00351F6E" w:rsidP="00D56262">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9957A5">
              <w:rPr>
                <w:rFonts w:asciiTheme="minorHAnsi" w:hAnsiTheme="minorHAnsi" w:cstheme="minorHAnsi"/>
                <w:color w:val="000000"/>
              </w:rPr>
              <w:t>Division: Number Line Model</w:t>
            </w:r>
          </w:p>
          <w:p w14:paraId="0E9EDC23" w14:textId="15E93528" w:rsidR="00BC6E92" w:rsidRDefault="00BC6E92" w:rsidP="00BC6E9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5F4D8E">
              <w:rPr>
                <w:rFonts w:asciiTheme="minorHAnsi" w:hAnsiTheme="minorHAnsi" w:cstheme="minorHAnsi"/>
              </w:rPr>
              <w:t>Instructional Videos for Teachers</w:t>
            </w:r>
          </w:p>
          <w:p w14:paraId="78EB2802" w14:textId="0CC4ED2E" w:rsidR="00BC6E92" w:rsidRPr="009957A5" w:rsidRDefault="0094100A" w:rsidP="00BC6E92">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4" w:history="1">
              <w:r w:rsidR="00BC6E92" w:rsidRPr="005F4D8E">
                <w:rPr>
                  <w:rStyle w:val="Hyperlink"/>
                  <w:rFonts w:asciiTheme="minorHAnsi" w:hAnsiTheme="minorHAnsi" w:cstheme="minorHAnsi"/>
                </w:rPr>
                <w:t>Array Model for Multiplication (grades 3-8)</w:t>
              </w:r>
            </w:hyperlink>
          </w:p>
          <w:p w14:paraId="5DCB310D" w14:textId="77AA3C5D" w:rsidR="00A53584" w:rsidRPr="009957A5" w:rsidRDefault="00C53570" w:rsidP="00A53584">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Desmos</w:t>
            </w:r>
            <w:r w:rsidR="00FE2755">
              <w:rPr>
                <w:rFonts w:asciiTheme="minorHAnsi" w:hAnsiTheme="minorHAnsi" w:cstheme="minorHAnsi"/>
                <w:color w:val="000000"/>
              </w:rPr>
              <w:t xml:space="preserve"> Activity</w:t>
            </w:r>
          </w:p>
          <w:p w14:paraId="5725A83F" w14:textId="76B6D9FC" w:rsidR="00A53584" w:rsidRPr="009957A5" w:rsidRDefault="0094100A" w:rsidP="009957A5">
            <w:pPr>
              <w:pStyle w:val="ListParagraph"/>
              <w:numPr>
                <w:ilvl w:val="1"/>
                <w:numId w:val="2"/>
              </w:numPr>
              <w:pBdr>
                <w:top w:val="nil"/>
                <w:left w:val="nil"/>
                <w:bottom w:val="nil"/>
                <w:right w:val="nil"/>
                <w:between w:val="nil"/>
              </w:pBdr>
              <w:spacing w:after="120"/>
              <w:rPr>
                <w:rFonts w:asciiTheme="minorHAnsi" w:hAnsiTheme="minorHAnsi" w:cstheme="minorHAnsi"/>
                <w:color w:val="000000"/>
                <w:sz w:val="22"/>
                <w:szCs w:val="22"/>
              </w:rPr>
            </w:pPr>
            <w:hyperlink r:id="rId15" w:history="1">
              <w:r w:rsidR="00D56262" w:rsidRPr="009957A5">
                <w:rPr>
                  <w:rStyle w:val="Hyperlink"/>
                  <w:rFonts w:asciiTheme="minorHAnsi" w:hAnsiTheme="minorHAnsi" w:cstheme="minorHAnsi"/>
                  <w:sz w:val="22"/>
                  <w:szCs w:val="22"/>
                </w:rPr>
                <w:t>Visual Number String- Candy</w:t>
              </w:r>
            </w:hyperlink>
          </w:p>
        </w:tc>
      </w:tr>
      <w:tr w:rsidR="00A53584" w14:paraId="41FF2328" w14:textId="77777777" w:rsidTr="002448DA">
        <w:tc>
          <w:tcPr>
            <w:tcW w:w="10800" w:type="dxa"/>
          </w:tcPr>
          <w:p w14:paraId="55128181" w14:textId="16E86E2F" w:rsidR="00A53584" w:rsidRDefault="007D4295" w:rsidP="001A5DC1">
            <w:pPr>
              <w:spacing w:before="120" w:after="120" w:line="240" w:lineRule="auto"/>
            </w:pPr>
            <w:r w:rsidRPr="0094100A">
              <w:rPr>
                <w:b/>
                <w:bCs/>
                <w:sz w:val="28"/>
                <w:szCs w:val="28"/>
              </w:rPr>
              <w:t>Supporting and Prerequisite SOL</w:t>
            </w:r>
            <w:r w:rsidR="00A53584" w:rsidRPr="0050073E">
              <w:rPr>
                <w:b/>
                <w:sz w:val="28"/>
                <w:szCs w:val="28"/>
              </w:rPr>
              <w:t>:</w:t>
            </w:r>
            <w:r w:rsidR="00A53584">
              <w:t xml:space="preserve"> </w:t>
            </w:r>
            <w:hyperlink r:id="rId16" w:history="1">
              <w:r w:rsidR="00800820" w:rsidRPr="0094100A">
                <w:rPr>
                  <w:rStyle w:val="Hyperlink"/>
                </w:rPr>
                <w:t>4.1a</w:t>
              </w:r>
            </w:hyperlink>
            <w:r w:rsidR="00800820" w:rsidRPr="00800820">
              <w:t xml:space="preserve">, </w:t>
            </w:r>
            <w:hyperlink r:id="rId17" w:history="1">
              <w:r w:rsidR="00800820" w:rsidRPr="0094100A">
                <w:rPr>
                  <w:rStyle w:val="Hyperlink"/>
                </w:rPr>
                <w:t>4.4a</w:t>
              </w:r>
            </w:hyperlink>
            <w:r w:rsidR="00800820" w:rsidRPr="00800820">
              <w:t xml:space="preserve">, </w:t>
            </w:r>
            <w:hyperlink r:id="rId18" w:history="1">
              <w:r w:rsidR="00800820" w:rsidRPr="0094100A">
                <w:rPr>
                  <w:rStyle w:val="Hyperlink"/>
                </w:rPr>
                <w:t>3.3a</w:t>
              </w:r>
            </w:hyperlink>
            <w:r w:rsidR="00800820" w:rsidRPr="00800820">
              <w:t xml:space="preserve">, </w:t>
            </w:r>
            <w:hyperlink r:id="rId19" w:history="1">
              <w:r w:rsidR="00800820" w:rsidRPr="0094100A">
                <w:rPr>
                  <w:rStyle w:val="Hyperlink"/>
                </w:rPr>
                <w:t>3.3b</w:t>
              </w:r>
            </w:hyperlink>
            <w:r w:rsidR="00800820" w:rsidRPr="00800820">
              <w:t xml:space="preserve">, </w:t>
            </w:r>
            <w:hyperlink r:id="rId20" w:history="1">
              <w:r w:rsidR="00800820" w:rsidRPr="0094100A">
                <w:rPr>
                  <w:rStyle w:val="Hyperlink"/>
                </w:rPr>
                <w:t>3.4a</w:t>
              </w:r>
            </w:hyperlink>
            <w:r w:rsidR="00800820" w:rsidRPr="00800820">
              <w:t xml:space="preserve">, </w:t>
            </w:r>
            <w:hyperlink r:id="rId21" w:history="1">
              <w:r w:rsidR="00800820" w:rsidRPr="0094100A">
                <w:rPr>
                  <w:rStyle w:val="Hyperlink"/>
                </w:rPr>
                <w:t>3.4b</w:t>
              </w:r>
            </w:hyperlink>
            <w:r w:rsidR="00800820" w:rsidRPr="00800820">
              <w:t xml:space="preserve">, </w:t>
            </w:r>
            <w:hyperlink r:id="rId22" w:history="1">
              <w:r w:rsidR="00800820" w:rsidRPr="0094100A">
                <w:rPr>
                  <w:rStyle w:val="Hyperlink"/>
                </w:rPr>
                <w:t>2.5a</w:t>
              </w:r>
            </w:hyperlink>
            <w:r w:rsidR="00800820" w:rsidRPr="00800820">
              <w:t xml:space="preserve">, </w:t>
            </w:r>
            <w:hyperlink r:id="rId23" w:history="1">
              <w:r w:rsidR="00800820" w:rsidRPr="0094100A">
                <w:rPr>
                  <w:rStyle w:val="Hyperlink"/>
                </w:rPr>
                <w:t>2.6a</w:t>
              </w:r>
            </w:hyperlink>
            <w:r w:rsidR="00800820" w:rsidRPr="00800820">
              <w:t xml:space="preserve">, </w:t>
            </w:r>
            <w:hyperlink r:id="rId24" w:history="1">
              <w:r w:rsidR="00800820" w:rsidRPr="0094100A">
                <w:rPr>
                  <w:rStyle w:val="Hyperlink"/>
                </w:rPr>
                <w:t>2.6b</w:t>
              </w:r>
            </w:hyperlink>
            <w:r w:rsidR="00800820" w:rsidRPr="00800820">
              <w:t xml:space="preserve">, </w:t>
            </w:r>
            <w:hyperlink r:id="rId25" w:history="1">
              <w:r w:rsidR="00800820" w:rsidRPr="0094100A">
                <w:rPr>
                  <w:rStyle w:val="Hyperlink"/>
                </w:rPr>
                <w:t>2.6c</w:t>
              </w:r>
            </w:hyperlink>
          </w:p>
        </w:tc>
      </w:tr>
    </w:tbl>
    <w:p w14:paraId="73F48195" w14:textId="77777777" w:rsidR="00A53584" w:rsidRDefault="00A53584" w:rsidP="00A53584"/>
    <w:p w14:paraId="061C18FC" w14:textId="77777777" w:rsidR="00A53584" w:rsidRDefault="00A53584" w:rsidP="00A53584">
      <w:r>
        <w:br w:type="page"/>
      </w:r>
    </w:p>
    <w:p w14:paraId="4CFE9C4B" w14:textId="494513C6" w:rsidR="00A53584" w:rsidRDefault="00A12065" w:rsidP="0090676B">
      <w:pPr>
        <w:pStyle w:val="Title"/>
        <w:spacing w:line="276" w:lineRule="auto"/>
      </w:pPr>
      <w:bookmarkStart w:id="0" w:name="bookmark=id.gjdgxs" w:colFirst="0" w:colLast="0"/>
      <w:bookmarkStart w:id="1" w:name="check"/>
      <w:bookmarkEnd w:id="0"/>
      <w:bookmarkEnd w:id="1"/>
      <w:r>
        <w:lastRenderedPageBreak/>
        <w:t xml:space="preserve">SOL 4.4b - </w:t>
      </w:r>
      <w:r w:rsidR="00A53584">
        <w:t>Just in Time Quick Check</w:t>
      </w:r>
    </w:p>
    <w:p w14:paraId="5EBEBD50" w14:textId="1560645B" w:rsidR="00A53584" w:rsidRDefault="00A53584" w:rsidP="0090676B">
      <w:pPr>
        <w:pBdr>
          <w:top w:val="nil"/>
          <w:left w:val="nil"/>
          <w:bottom w:val="nil"/>
          <w:right w:val="nil"/>
          <w:between w:val="nil"/>
        </w:pBdr>
        <w:spacing w:after="0" w:line="276" w:lineRule="auto"/>
        <w:ind w:left="360"/>
        <w:rPr>
          <w:color w:val="000000"/>
        </w:rPr>
      </w:pPr>
    </w:p>
    <w:p w14:paraId="78775763" w14:textId="4782848E" w:rsidR="00AF53D7" w:rsidRDefault="00AF53D7" w:rsidP="0090676B">
      <w:pPr>
        <w:numPr>
          <w:ilvl w:val="0"/>
          <w:numId w:val="1"/>
        </w:numPr>
        <w:pBdr>
          <w:top w:val="nil"/>
          <w:left w:val="nil"/>
          <w:bottom w:val="nil"/>
          <w:right w:val="nil"/>
          <w:between w:val="nil"/>
        </w:pBdr>
        <w:spacing w:after="0" w:line="276" w:lineRule="auto"/>
        <w:rPr>
          <w:color w:val="000000"/>
        </w:rPr>
      </w:pPr>
      <w:r>
        <w:rPr>
          <w:color w:val="000000"/>
        </w:rPr>
        <w:t xml:space="preserve">What is the sum of </w:t>
      </w:r>
      <w:r w:rsidR="00376738">
        <w:rPr>
          <w:color w:val="000000"/>
        </w:rPr>
        <w:t>6</w:t>
      </w:r>
      <w:r>
        <w:rPr>
          <w:color w:val="000000"/>
        </w:rPr>
        <w:t xml:space="preserve">93,981 and </w:t>
      </w:r>
      <w:r w:rsidR="00376738">
        <w:rPr>
          <w:color w:val="000000"/>
        </w:rPr>
        <w:t>3</w:t>
      </w:r>
      <w:r>
        <w:rPr>
          <w:color w:val="000000"/>
        </w:rPr>
        <w:t>78,932?</w:t>
      </w:r>
    </w:p>
    <w:p w14:paraId="5355229B" w14:textId="041D66E2" w:rsidR="00AF53D7" w:rsidRDefault="00AF53D7" w:rsidP="0090676B">
      <w:pPr>
        <w:pBdr>
          <w:top w:val="nil"/>
          <w:left w:val="nil"/>
          <w:bottom w:val="nil"/>
          <w:right w:val="nil"/>
          <w:between w:val="nil"/>
        </w:pBdr>
        <w:spacing w:after="0" w:line="276" w:lineRule="auto"/>
        <w:rPr>
          <w:color w:val="000000"/>
        </w:rPr>
      </w:pPr>
    </w:p>
    <w:p w14:paraId="7700A605" w14:textId="6EEDF750" w:rsidR="00AF53D7" w:rsidRDefault="00AF53D7" w:rsidP="0090676B">
      <w:pPr>
        <w:pBdr>
          <w:top w:val="nil"/>
          <w:left w:val="nil"/>
          <w:bottom w:val="nil"/>
          <w:right w:val="nil"/>
          <w:between w:val="nil"/>
        </w:pBdr>
        <w:spacing w:after="0" w:line="276" w:lineRule="auto"/>
        <w:rPr>
          <w:color w:val="000000"/>
        </w:rPr>
      </w:pPr>
    </w:p>
    <w:p w14:paraId="3A35AEAD" w14:textId="387AEB01" w:rsidR="00AF53D7" w:rsidRDefault="00AF53D7" w:rsidP="0090676B">
      <w:pPr>
        <w:pBdr>
          <w:top w:val="nil"/>
          <w:left w:val="nil"/>
          <w:bottom w:val="nil"/>
          <w:right w:val="nil"/>
          <w:between w:val="nil"/>
        </w:pBdr>
        <w:spacing w:after="0" w:line="276" w:lineRule="auto"/>
        <w:rPr>
          <w:color w:val="000000"/>
        </w:rPr>
      </w:pPr>
    </w:p>
    <w:p w14:paraId="5E965C21" w14:textId="495944DD" w:rsidR="00AF53D7" w:rsidRDefault="00AF53D7" w:rsidP="0090676B">
      <w:pPr>
        <w:pBdr>
          <w:top w:val="nil"/>
          <w:left w:val="nil"/>
          <w:bottom w:val="nil"/>
          <w:right w:val="nil"/>
          <w:between w:val="nil"/>
        </w:pBdr>
        <w:spacing w:after="0" w:line="276" w:lineRule="auto"/>
        <w:rPr>
          <w:color w:val="000000"/>
        </w:rPr>
      </w:pPr>
    </w:p>
    <w:p w14:paraId="43EA2322" w14:textId="6B3D5FEC" w:rsidR="00EC0063" w:rsidRDefault="00EC0063" w:rsidP="0090676B">
      <w:pPr>
        <w:pBdr>
          <w:top w:val="nil"/>
          <w:left w:val="nil"/>
          <w:bottom w:val="nil"/>
          <w:right w:val="nil"/>
          <w:between w:val="nil"/>
        </w:pBdr>
        <w:spacing w:after="0" w:line="276" w:lineRule="auto"/>
        <w:rPr>
          <w:color w:val="000000"/>
        </w:rPr>
      </w:pPr>
    </w:p>
    <w:p w14:paraId="385257F0" w14:textId="77777777" w:rsidR="00C642D7" w:rsidRDefault="00C642D7" w:rsidP="0090676B">
      <w:pPr>
        <w:pBdr>
          <w:top w:val="nil"/>
          <w:left w:val="nil"/>
          <w:bottom w:val="nil"/>
          <w:right w:val="nil"/>
          <w:between w:val="nil"/>
        </w:pBdr>
        <w:spacing w:after="0" w:line="276" w:lineRule="auto"/>
        <w:rPr>
          <w:color w:val="000000"/>
        </w:rPr>
      </w:pPr>
    </w:p>
    <w:p w14:paraId="25C5EE9E" w14:textId="5A6C9418" w:rsidR="000C0645" w:rsidRPr="00463E22" w:rsidRDefault="006F47A2" w:rsidP="0090676B">
      <w:pPr>
        <w:numPr>
          <w:ilvl w:val="0"/>
          <w:numId w:val="1"/>
        </w:numPr>
        <w:pBdr>
          <w:top w:val="nil"/>
          <w:left w:val="nil"/>
          <w:bottom w:val="nil"/>
          <w:right w:val="nil"/>
          <w:between w:val="nil"/>
        </w:pBdr>
        <w:spacing w:after="0" w:line="276" w:lineRule="auto"/>
        <w:rPr>
          <w:color w:val="000000"/>
        </w:rPr>
      </w:pPr>
      <w:r>
        <w:rPr>
          <w:color w:val="000000"/>
        </w:rPr>
        <w:t>Solve this problem</w:t>
      </w:r>
      <w:r w:rsidR="000C0645">
        <w:rPr>
          <w:color w:val="000000"/>
        </w:rPr>
        <w:t xml:space="preserve">. </w:t>
      </w:r>
    </w:p>
    <w:p w14:paraId="355FFCB7" w14:textId="77777777" w:rsidR="000C0645" w:rsidRDefault="000C0645" w:rsidP="0090676B">
      <w:pPr>
        <w:pBdr>
          <w:top w:val="nil"/>
          <w:left w:val="nil"/>
          <w:bottom w:val="nil"/>
          <w:right w:val="nil"/>
          <w:between w:val="nil"/>
        </w:pBdr>
        <w:spacing w:after="0" w:line="276" w:lineRule="auto"/>
        <w:ind w:left="360"/>
        <w:rPr>
          <w:color w:val="000000"/>
        </w:rPr>
      </w:pPr>
    </w:p>
    <w:p w14:paraId="3E6EBFBD" w14:textId="77777777" w:rsidR="000C0645" w:rsidRPr="00463E22" w:rsidRDefault="000C0645" w:rsidP="0090676B">
      <w:pPr>
        <w:pBdr>
          <w:top w:val="nil"/>
          <w:left w:val="nil"/>
          <w:bottom w:val="nil"/>
          <w:right w:val="nil"/>
          <w:between w:val="nil"/>
        </w:pBdr>
        <w:spacing w:after="0" w:line="276" w:lineRule="auto"/>
        <w:ind w:left="360"/>
        <w:jc w:val="center"/>
        <w:rPr>
          <w:color w:val="000000"/>
        </w:rPr>
      </w:pPr>
      <w:r w:rsidRPr="00463E22">
        <w:rPr>
          <w:color w:val="000000"/>
        </w:rPr>
        <w:t xml:space="preserve">738,000 - </w:t>
      </w:r>
      <w:r>
        <w:rPr>
          <w:color w:val="000000"/>
        </w:rPr>
        <w:t>157,295</w:t>
      </w:r>
    </w:p>
    <w:p w14:paraId="679E9E0C" w14:textId="4B221976" w:rsidR="00EC0063" w:rsidRDefault="00EC0063" w:rsidP="0090676B">
      <w:pPr>
        <w:pBdr>
          <w:top w:val="nil"/>
          <w:left w:val="nil"/>
          <w:bottom w:val="nil"/>
          <w:right w:val="nil"/>
          <w:between w:val="nil"/>
        </w:pBdr>
        <w:spacing w:after="0" w:line="276" w:lineRule="auto"/>
        <w:rPr>
          <w:color w:val="000000"/>
        </w:rPr>
      </w:pPr>
    </w:p>
    <w:p w14:paraId="76379B4E" w14:textId="0708C7AE" w:rsidR="00EC0063" w:rsidRDefault="00EC0063" w:rsidP="0090676B">
      <w:pPr>
        <w:pBdr>
          <w:top w:val="nil"/>
          <w:left w:val="nil"/>
          <w:bottom w:val="nil"/>
          <w:right w:val="nil"/>
          <w:between w:val="nil"/>
        </w:pBdr>
        <w:spacing w:after="0" w:line="276" w:lineRule="auto"/>
        <w:rPr>
          <w:color w:val="000000"/>
        </w:rPr>
      </w:pPr>
    </w:p>
    <w:p w14:paraId="3DD17774" w14:textId="27E06047" w:rsidR="00AF53D7" w:rsidRDefault="00AF53D7" w:rsidP="0090676B">
      <w:pPr>
        <w:pBdr>
          <w:top w:val="nil"/>
          <w:left w:val="nil"/>
          <w:bottom w:val="nil"/>
          <w:right w:val="nil"/>
          <w:between w:val="nil"/>
        </w:pBdr>
        <w:spacing w:after="0" w:line="276" w:lineRule="auto"/>
        <w:rPr>
          <w:color w:val="000000"/>
        </w:rPr>
      </w:pPr>
    </w:p>
    <w:p w14:paraId="38AA2BDC" w14:textId="39BE8589" w:rsidR="00A84D3C" w:rsidRDefault="00A84D3C" w:rsidP="0090676B">
      <w:pPr>
        <w:pBdr>
          <w:top w:val="nil"/>
          <w:left w:val="nil"/>
          <w:bottom w:val="nil"/>
          <w:right w:val="nil"/>
          <w:between w:val="nil"/>
        </w:pBdr>
        <w:spacing w:after="0" w:line="276" w:lineRule="auto"/>
        <w:rPr>
          <w:color w:val="000000"/>
        </w:rPr>
      </w:pPr>
    </w:p>
    <w:p w14:paraId="212BC4A3" w14:textId="77777777" w:rsidR="00EC0063" w:rsidRDefault="00EC0063" w:rsidP="0090676B">
      <w:pPr>
        <w:pBdr>
          <w:top w:val="nil"/>
          <w:left w:val="nil"/>
          <w:bottom w:val="nil"/>
          <w:right w:val="nil"/>
          <w:between w:val="nil"/>
        </w:pBdr>
        <w:spacing w:after="0" w:line="276" w:lineRule="auto"/>
        <w:rPr>
          <w:color w:val="000000"/>
        </w:rPr>
      </w:pPr>
    </w:p>
    <w:p w14:paraId="0CCC29F9" w14:textId="736161B3" w:rsidR="00AF53D7" w:rsidRDefault="00AF53D7" w:rsidP="0090676B">
      <w:pPr>
        <w:pBdr>
          <w:top w:val="nil"/>
          <w:left w:val="nil"/>
          <w:bottom w:val="nil"/>
          <w:right w:val="nil"/>
          <w:between w:val="nil"/>
        </w:pBdr>
        <w:spacing w:after="0" w:line="276" w:lineRule="auto"/>
        <w:jc w:val="center"/>
        <w:rPr>
          <w:color w:val="000000"/>
        </w:rPr>
      </w:pPr>
    </w:p>
    <w:p w14:paraId="79EDF481" w14:textId="77777777" w:rsidR="00A84D3C" w:rsidRDefault="00A84D3C" w:rsidP="0090676B">
      <w:pPr>
        <w:pBdr>
          <w:top w:val="nil"/>
          <w:left w:val="nil"/>
          <w:bottom w:val="nil"/>
          <w:right w:val="nil"/>
          <w:between w:val="nil"/>
        </w:pBdr>
        <w:spacing w:after="0" w:line="276" w:lineRule="auto"/>
        <w:jc w:val="center"/>
        <w:rPr>
          <w:color w:val="000000"/>
        </w:rPr>
      </w:pPr>
    </w:p>
    <w:p w14:paraId="75A8A010" w14:textId="77777777" w:rsidR="00AF53D7" w:rsidRDefault="00AF53D7" w:rsidP="0090676B">
      <w:pPr>
        <w:pBdr>
          <w:top w:val="nil"/>
          <w:left w:val="nil"/>
          <w:bottom w:val="nil"/>
          <w:right w:val="nil"/>
          <w:between w:val="nil"/>
        </w:pBdr>
        <w:spacing w:after="0" w:line="276" w:lineRule="auto"/>
        <w:jc w:val="center"/>
        <w:rPr>
          <w:color w:val="000000"/>
        </w:rPr>
      </w:pPr>
    </w:p>
    <w:p w14:paraId="46AF6061" w14:textId="77777777" w:rsidR="00EC0063" w:rsidRDefault="00EC0063" w:rsidP="0090676B">
      <w:pPr>
        <w:pBdr>
          <w:top w:val="nil"/>
          <w:left w:val="nil"/>
          <w:bottom w:val="nil"/>
          <w:right w:val="nil"/>
          <w:between w:val="nil"/>
        </w:pBdr>
        <w:spacing w:after="0" w:line="276" w:lineRule="auto"/>
        <w:rPr>
          <w:color w:val="000000"/>
        </w:rPr>
      </w:pPr>
    </w:p>
    <w:p w14:paraId="4252E962" w14:textId="77777777" w:rsidR="00EC0063" w:rsidRDefault="00EC0063" w:rsidP="0090676B">
      <w:pPr>
        <w:pStyle w:val="ListParagraph"/>
        <w:spacing w:line="276" w:lineRule="auto"/>
        <w:rPr>
          <w:color w:val="000000"/>
        </w:rPr>
      </w:pPr>
    </w:p>
    <w:p w14:paraId="3EFB1B4B" w14:textId="57DC9320" w:rsidR="00EC0063" w:rsidRDefault="001701CD" w:rsidP="0090676B">
      <w:pPr>
        <w:numPr>
          <w:ilvl w:val="0"/>
          <w:numId w:val="1"/>
        </w:numPr>
        <w:pBdr>
          <w:top w:val="nil"/>
          <w:left w:val="nil"/>
          <w:bottom w:val="nil"/>
          <w:right w:val="nil"/>
          <w:between w:val="nil"/>
        </w:pBdr>
        <w:spacing w:after="0" w:line="276" w:lineRule="auto"/>
        <w:rPr>
          <w:color w:val="000000"/>
        </w:rPr>
      </w:pPr>
      <w:r>
        <w:rPr>
          <w:color w:val="000000"/>
        </w:rPr>
        <w:t>Solve this problem</w:t>
      </w:r>
      <w:r w:rsidR="00AF53D7">
        <w:rPr>
          <w:color w:val="000000"/>
        </w:rPr>
        <w:t xml:space="preserve">. </w:t>
      </w:r>
    </w:p>
    <w:p w14:paraId="20BB9D9E" w14:textId="589A8A18" w:rsidR="00073FBE" w:rsidRDefault="00073FBE" w:rsidP="0090676B">
      <w:pPr>
        <w:pBdr>
          <w:top w:val="nil"/>
          <w:left w:val="nil"/>
          <w:bottom w:val="nil"/>
          <w:right w:val="nil"/>
          <w:between w:val="nil"/>
        </w:pBdr>
        <w:spacing w:after="0" w:line="276" w:lineRule="auto"/>
        <w:rPr>
          <w:color w:val="000000"/>
        </w:rPr>
      </w:pPr>
    </w:p>
    <w:p w14:paraId="3C1A9AE5" w14:textId="77777777" w:rsidR="00073FBE" w:rsidRDefault="00073FBE" w:rsidP="0090676B">
      <w:pPr>
        <w:pBdr>
          <w:top w:val="nil"/>
          <w:left w:val="nil"/>
          <w:bottom w:val="nil"/>
          <w:right w:val="nil"/>
          <w:between w:val="nil"/>
        </w:pBdr>
        <w:spacing w:after="0" w:line="276" w:lineRule="auto"/>
        <w:jc w:val="center"/>
        <w:rPr>
          <w:color w:val="000000"/>
        </w:rPr>
      </w:pPr>
      <w:r>
        <w:rPr>
          <w:color w:val="000000"/>
        </w:rPr>
        <w:t xml:space="preserve">32 × 78 </w:t>
      </w:r>
    </w:p>
    <w:p w14:paraId="3BB09070" w14:textId="63B50C52" w:rsidR="00073FBE" w:rsidRDefault="00073FBE" w:rsidP="0090676B">
      <w:pPr>
        <w:pBdr>
          <w:top w:val="nil"/>
          <w:left w:val="nil"/>
          <w:bottom w:val="nil"/>
          <w:right w:val="nil"/>
          <w:between w:val="nil"/>
        </w:pBdr>
        <w:spacing w:after="0" w:line="276" w:lineRule="auto"/>
        <w:rPr>
          <w:color w:val="000000"/>
        </w:rPr>
      </w:pPr>
    </w:p>
    <w:p w14:paraId="33A68A6B" w14:textId="1719028A" w:rsidR="00073FBE" w:rsidRDefault="00073FBE" w:rsidP="0090676B">
      <w:pPr>
        <w:pBdr>
          <w:top w:val="nil"/>
          <w:left w:val="nil"/>
          <w:bottom w:val="nil"/>
          <w:right w:val="nil"/>
          <w:between w:val="nil"/>
        </w:pBdr>
        <w:spacing w:after="0" w:line="276" w:lineRule="auto"/>
        <w:rPr>
          <w:color w:val="000000"/>
        </w:rPr>
      </w:pPr>
    </w:p>
    <w:p w14:paraId="378F933A" w14:textId="1A0FF343" w:rsidR="00E747F1" w:rsidRDefault="00E747F1" w:rsidP="0090676B">
      <w:pPr>
        <w:pBdr>
          <w:top w:val="nil"/>
          <w:left w:val="nil"/>
          <w:bottom w:val="nil"/>
          <w:right w:val="nil"/>
          <w:between w:val="nil"/>
        </w:pBdr>
        <w:spacing w:after="0" w:line="276" w:lineRule="auto"/>
        <w:rPr>
          <w:color w:val="000000"/>
        </w:rPr>
      </w:pPr>
    </w:p>
    <w:p w14:paraId="57E3A0E0" w14:textId="77777777" w:rsidR="00E747F1" w:rsidRDefault="00E747F1" w:rsidP="0090676B">
      <w:pPr>
        <w:pBdr>
          <w:top w:val="nil"/>
          <w:left w:val="nil"/>
          <w:bottom w:val="nil"/>
          <w:right w:val="nil"/>
          <w:between w:val="nil"/>
        </w:pBdr>
        <w:spacing w:after="0" w:line="276" w:lineRule="auto"/>
        <w:rPr>
          <w:color w:val="000000"/>
        </w:rPr>
      </w:pPr>
    </w:p>
    <w:p w14:paraId="01B7042B" w14:textId="77777777" w:rsidR="00073FBE" w:rsidRDefault="00073FBE" w:rsidP="0090676B">
      <w:pPr>
        <w:pBdr>
          <w:top w:val="nil"/>
          <w:left w:val="nil"/>
          <w:bottom w:val="nil"/>
          <w:right w:val="nil"/>
          <w:between w:val="nil"/>
        </w:pBdr>
        <w:spacing w:after="0" w:line="276" w:lineRule="auto"/>
        <w:rPr>
          <w:color w:val="000000"/>
        </w:rPr>
      </w:pPr>
    </w:p>
    <w:p w14:paraId="4333A0D0" w14:textId="2F8D6E32" w:rsidR="00073FBE" w:rsidRDefault="00073FBE" w:rsidP="0090676B">
      <w:pPr>
        <w:numPr>
          <w:ilvl w:val="0"/>
          <w:numId w:val="1"/>
        </w:numPr>
        <w:pBdr>
          <w:top w:val="nil"/>
          <w:left w:val="nil"/>
          <w:bottom w:val="nil"/>
          <w:right w:val="nil"/>
          <w:between w:val="nil"/>
        </w:pBdr>
        <w:spacing w:after="0" w:line="276" w:lineRule="auto"/>
        <w:rPr>
          <w:color w:val="000000"/>
        </w:rPr>
      </w:pPr>
      <w:r>
        <w:rPr>
          <w:color w:val="000000"/>
        </w:rPr>
        <w:t xml:space="preserve">Which best describes the difference between </w:t>
      </w:r>
      <w:r w:rsidR="00E747F1">
        <w:rPr>
          <w:color w:val="000000"/>
        </w:rPr>
        <w:t>12,983 and 8,051?</w:t>
      </w:r>
      <w:r w:rsidR="00E7276E">
        <w:rPr>
          <w:color w:val="000000"/>
        </w:rPr>
        <w:t xml:space="preserve"> The difference is—</w:t>
      </w:r>
    </w:p>
    <w:p w14:paraId="194803FB" w14:textId="77777777" w:rsidR="00E747F1" w:rsidRDefault="00E747F1" w:rsidP="0090676B">
      <w:pPr>
        <w:pBdr>
          <w:top w:val="nil"/>
          <w:left w:val="nil"/>
          <w:bottom w:val="nil"/>
          <w:right w:val="nil"/>
          <w:between w:val="nil"/>
        </w:pBdr>
        <w:spacing w:after="0" w:line="276" w:lineRule="auto"/>
        <w:ind w:left="360"/>
        <w:rPr>
          <w:color w:val="000000"/>
        </w:rPr>
      </w:pPr>
    </w:p>
    <w:p w14:paraId="5678DA58" w14:textId="38B68A81" w:rsidR="00E747F1" w:rsidRDefault="00E7276E" w:rsidP="0090676B">
      <w:pPr>
        <w:numPr>
          <w:ilvl w:val="1"/>
          <w:numId w:val="1"/>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2,000 than 3,000 </w:t>
      </w:r>
    </w:p>
    <w:p w14:paraId="6160155D" w14:textId="300FAD96" w:rsidR="00E747F1" w:rsidRDefault="00E7276E" w:rsidP="0090676B">
      <w:pPr>
        <w:numPr>
          <w:ilvl w:val="1"/>
          <w:numId w:val="1"/>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3,000 than 4,000 </w:t>
      </w:r>
    </w:p>
    <w:p w14:paraId="079AFB70" w14:textId="05BCFF52" w:rsidR="00E747F1" w:rsidRDefault="00E7276E" w:rsidP="0090676B">
      <w:pPr>
        <w:numPr>
          <w:ilvl w:val="1"/>
          <w:numId w:val="1"/>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4,000 than 5,000  </w:t>
      </w:r>
    </w:p>
    <w:p w14:paraId="4B64D057" w14:textId="020203A7" w:rsidR="00E747F1" w:rsidRDefault="00E7276E" w:rsidP="0090676B">
      <w:pPr>
        <w:numPr>
          <w:ilvl w:val="1"/>
          <w:numId w:val="1"/>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5,000 than 6,000  </w:t>
      </w:r>
    </w:p>
    <w:p w14:paraId="2252DC63" w14:textId="5FDD76B7" w:rsidR="0090676B" w:rsidRDefault="0090676B">
      <w:pPr>
        <w:rPr>
          <w:color w:val="000000"/>
        </w:rPr>
      </w:pPr>
      <w:r>
        <w:rPr>
          <w:color w:val="000000"/>
        </w:rPr>
        <w:br w:type="page"/>
      </w:r>
    </w:p>
    <w:p w14:paraId="3DAF4B85" w14:textId="40A092A2" w:rsidR="00A53584" w:rsidRDefault="00A12065" w:rsidP="0090676B">
      <w:pPr>
        <w:pStyle w:val="Title"/>
        <w:spacing w:line="276" w:lineRule="auto"/>
      </w:pPr>
      <w:bookmarkStart w:id="2" w:name="_heading=h.1fob9te" w:colFirst="0" w:colLast="0"/>
      <w:bookmarkStart w:id="3" w:name="TN"/>
      <w:bookmarkEnd w:id="2"/>
      <w:bookmarkEnd w:id="3"/>
      <w:r>
        <w:lastRenderedPageBreak/>
        <w:t xml:space="preserve">SOL 4.4b - </w:t>
      </w:r>
      <w:r w:rsidR="00A53584">
        <w:t>Just in Time Quick Check Teacher Notes</w:t>
      </w:r>
    </w:p>
    <w:p w14:paraId="7218BAD3" w14:textId="4F033B31" w:rsidR="00376738" w:rsidRDefault="00A53584" w:rsidP="0090676B">
      <w:pPr>
        <w:spacing w:line="276" w:lineRule="auto"/>
        <w:rPr>
          <w:color w:val="000000"/>
        </w:rPr>
      </w:pPr>
      <w:r>
        <w:t xml:space="preserve"> </w:t>
      </w:r>
    </w:p>
    <w:p w14:paraId="39C431D4" w14:textId="77777777" w:rsidR="00376738" w:rsidRDefault="00376738" w:rsidP="0090676B">
      <w:pPr>
        <w:numPr>
          <w:ilvl w:val="0"/>
          <w:numId w:val="10"/>
        </w:numPr>
        <w:pBdr>
          <w:top w:val="nil"/>
          <w:left w:val="nil"/>
          <w:bottom w:val="nil"/>
          <w:right w:val="nil"/>
          <w:between w:val="nil"/>
        </w:pBdr>
        <w:spacing w:after="0" w:line="276" w:lineRule="auto"/>
        <w:rPr>
          <w:color w:val="000000"/>
        </w:rPr>
      </w:pPr>
      <w:r>
        <w:rPr>
          <w:color w:val="000000"/>
        </w:rPr>
        <w:t>What is the sum of 693,981 and 378,932?</w:t>
      </w:r>
    </w:p>
    <w:p w14:paraId="36B8718D" w14:textId="77777777" w:rsidR="00376738" w:rsidRDefault="00376738" w:rsidP="0090676B">
      <w:pPr>
        <w:pBdr>
          <w:top w:val="nil"/>
          <w:left w:val="nil"/>
          <w:bottom w:val="nil"/>
          <w:right w:val="nil"/>
          <w:between w:val="nil"/>
        </w:pBdr>
        <w:spacing w:after="0" w:line="276" w:lineRule="auto"/>
        <w:rPr>
          <w:color w:val="000000"/>
        </w:rPr>
      </w:pPr>
    </w:p>
    <w:p w14:paraId="3C5E6192" w14:textId="630CDD27" w:rsidR="00315A08" w:rsidRDefault="00376738" w:rsidP="0090676B">
      <w:pPr>
        <w:pBdr>
          <w:top w:val="nil"/>
          <w:left w:val="nil"/>
          <w:bottom w:val="nil"/>
          <w:right w:val="nil"/>
          <w:between w:val="nil"/>
        </w:pBdr>
        <w:spacing w:after="0" w:line="276" w:lineRule="auto"/>
        <w:rPr>
          <w:i/>
          <w:color w:val="C00000"/>
        </w:rPr>
      </w:pPr>
      <w:r>
        <w:rPr>
          <w:i/>
          <w:color w:val="C00000"/>
        </w:rPr>
        <w:t>A common misconception</w:t>
      </w:r>
      <w:r w:rsidR="00315A08">
        <w:rPr>
          <w:i/>
          <w:color w:val="C00000"/>
        </w:rPr>
        <w:t xml:space="preserve"> for some students</w:t>
      </w:r>
      <w:r>
        <w:rPr>
          <w:i/>
          <w:color w:val="C00000"/>
        </w:rPr>
        <w:t xml:space="preserve"> when solving computation problems is not </w:t>
      </w:r>
      <w:r w:rsidR="00315A08">
        <w:rPr>
          <w:i/>
          <w:color w:val="C00000"/>
        </w:rPr>
        <w:t xml:space="preserve">having an </w:t>
      </w:r>
      <w:r>
        <w:rPr>
          <w:i/>
          <w:color w:val="C00000"/>
        </w:rPr>
        <w:t>understanding</w:t>
      </w:r>
      <w:r w:rsidR="00315A08">
        <w:rPr>
          <w:i/>
          <w:color w:val="C00000"/>
        </w:rPr>
        <w:t xml:space="preserve"> of </w:t>
      </w:r>
      <w:r w:rsidR="00FD29B5">
        <w:rPr>
          <w:i/>
          <w:color w:val="C00000"/>
        </w:rPr>
        <w:t xml:space="preserve">vocabulary terms. </w:t>
      </w:r>
      <w:r>
        <w:rPr>
          <w:i/>
          <w:color w:val="C00000"/>
        </w:rPr>
        <w:t xml:space="preserve"> </w:t>
      </w:r>
      <w:r w:rsidR="002071EB">
        <w:rPr>
          <w:i/>
          <w:color w:val="C00000"/>
        </w:rPr>
        <w:t>Exploring vocabulary terms u</w:t>
      </w:r>
      <w:r w:rsidR="00315A08">
        <w:rPr>
          <w:i/>
          <w:color w:val="C00000"/>
        </w:rPr>
        <w:t xml:space="preserve">sing Word Wall cards </w:t>
      </w:r>
      <w:r w:rsidR="002071EB">
        <w:rPr>
          <w:i/>
          <w:color w:val="C00000"/>
        </w:rPr>
        <w:t xml:space="preserve">and manipulatives to reinforce connections </w:t>
      </w:r>
      <w:r w:rsidR="00315A08">
        <w:rPr>
          <w:i/>
          <w:color w:val="C00000"/>
        </w:rPr>
        <w:t>is a strategy that would benefit students.</w:t>
      </w:r>
      <w:r w:rsidR="00FD29B5">
        <w:rPr>
          <w:i/>
          <w:color w:val="C00000"/>
        </w:rPr>
        <w:t xml:space="preserve"> </w:t>
      </w:r>
    </w:p>
    <w:p w14:paraId="0F3F3A03" w14:textId="77777777" w:rsidR="00315A08" w:rsidRDefault="00315A08" w:rsidP="0090676B">
      <w:pPr>
        <w:pBdr>
          <w:top w:val="nil"/>
          <w:left w:val="nil"/>
          <w:bottom w:val="nil"/>
          <w:right w:val="nil"/>
          <w:between w:val="nil"/>
        </w:pBdr>
        <w:spacing w:after="0" w:line="276" w:lineRule="auto"/>
        <w:rPr>
          <w:i/>
          <w:color w:val="C00000"/>
        </w:rPr>
      </w:pPr>
    </w:p>
    <w:p w14:paraId="2E48C73F" w14:textId="0FE976A8" w:rsidR="00680043" w:rsidRDefault="00C55F09" w:rsidP="0090676B">
      <w:pPr>
        <w:pBdr>
          <w:top w:val="nil"/>
          <w:left w:val="nil"/>
          <w:bottom w:val="nil"/>
          <w:right w:val="nil"/>
          <w:between w:val="nil"/>
        </w:pBdr>
        <w:spacing w:after="0" w:line="276" w:lineRule="auto"/>
        <w:rPr>
          <w:i/>
          <w:color w:val="C00000"/>
        </w:rPr>
      </w:pPr>
      <w:r>
        <w:rPr>
          <w:i/>
          <w:color w:val="C00000"/>
        </w:rPr>
        <w:t xml:space="preserve">A </w:t>
      </w:r>
      <w:r w:rsidR="00FD29B5">
        <w:rPr>
          <w:i/>
          <w:color w:val="C00000"/>
        </w:rPr>
        <w:t xml:space="preserve">common </w:t>
      </w:r>
      <w:r>
        <w:rPr>
          <w:i/>
          <w:color w:val="C00000"/>
        </w:rPr>
        <w:t>error for students in computation problems occurs when</w:t>
      </w:r>
      <w:r w:rsidR="00FD29B5">
        <w:rPr>
          <w:i/>
          <w:color w:val="C00000"/>
        </w:rPr>
        <w:t xml:space="preserve"> regrouping is required. </w:t>
      </w:r>
      <w:r>
        <w:rPr>
          <w:i/>
          <w:color w:val="C00000"/>
        </w:rPr>
        <w:t>Some students struggle with the meaning of regrouping and believe they are just “carrying” the 1 to the next</w:t>
      </w:r>
      <w:r w:rsidR="002071EB">
        <w:rPr>
          <w:i/>
          <w:color w:val="C00000"/>
        </w:rPr>
        <w:t xml:space="preserve"> number.  For example, some students do not understand</w:t>
      </w:r>
      <w:r>
        <w:rPr>
          <w:i/>
          <w:color w:val="C00000"/>
        </w:rPr>
        <w:t xml:space="preserve"> that ten 10s becomes 100 and </w:t>
      </w:r>
      <w:r w:rsidR="002071EB">
        <w:rPr>
          <w:i/>
          <w:color w:val="C00000"/>
        </w:rPr>
        <w:t xml:space="preserve">they are </w:t>
      </w:r>
      <w:r>
        <w:rPr>
          <w:i/>
          <w:color w:val="C00000"/>
        </w:rPr>
        <w:t>adding 100 to the group.  In this problem, the first regrouping occurs in the tens place.  Students</w:t>
      </w:r>
      <w:r w:rsidR="002071EB">
        <w:rPr>
          <w:i/>
          <w:color w:val="C00000"/>
        </w:rPr>
        <w:t xml:space="preserve"> must</w:t>
      </w:r>
      <w:r>
        <w:rPr>
          <w:i/>
          <w:color w:val="C00000"/>
        </w:rPr>
        <w:t xml:space="preserve"> t</w:t>
      </w:r>
      <w:r w:rsidR="00680043">
        <w:rPr>
          <w:i/>
          <w:color w:val="C00000"/>
        </w:rPr>
        <w:t xml:space="preserve">ake the group of ten 10s and </w:t>
      </w:r>
      <w:r w:rsidR="00233F97">
        <w:rPr>
          <w:i/>
          <w:color w:val="C00000"/>
        </w:rPr>
        <w:t>add this 100 to the 18</w:t>
      </w:r>
      <w:r w:rsidR="001261E5">
        <w:rPr>
          <w:i/>
          <w:color w:val="C00000"/>
        </w:rPr>
        <w:t>,</w:t>
      </w:r>
      <w:r>
        <w:rPr>
          <w:i/>
          <w:color w:val="C00000"/>
        </w:rPr>
        <w:t xml:space="preserve"> hundreds (900 + 900)</w:t>
      </w:r>
      <w:r w:rsidR="001261E5">
        <w:rPr>
          <w:i/>
          <w:color w:val="C00000"/>
        </w:rPr>
        <w:t>,</w:t>
      </w:r>
      <w:r w:rsidR="00680043">
        <w:rPr>
          <w:i/>
          <w:color w:val="C00000"/>
        </w:rPr>
        <w:t xml:space="preserve"> resulting in 19</w:t>
      </w:r>
      <w:r w:rsidR="001261E5">
        <w:rPr>
          <w:i/>
          <w:color w:val="C00000"/>
        </w:rPr>
        <w:t xml:space="preserve">, </w:t>
      </w:r>
      <w:r w:rsidR="00680043">
        <w:rPr>
          <w:i/>
          <w:color w:val="C00000"/>
        </w:rPr>
        <w:t>hundreds</w:t>
      </w:r>
      <w:r>
        <w:rPr>
          <w:i/>
          <w:color w:val="C00000"/>
        </w:rPr>
        <w:t xml:space="preserve">. </w:t>
      </w:r>
      <w:r w:rsidR="00680043">
        <w:rPr>
          <w:i/>
          <w:color w:val="C00000"/>
        </w:rPr>
        <w:t>If students struggle with this concept, using manipulatives such as base ten blocks will help them build understanding. It is important to continue to focus on, and build place value skills.</w:t>
      </w:r>
    </w:p>
    <w:p w14:paraId="0EB8B769" w14:textId="5F60EF90" w:rsidR="00680043" w:rsidRDefault="00680043" w:rsidP="0090676B">
      <w:pPr>
        <w:pBdr>
          <w:top w:val="nil"/>
          <w:left w:val="nil"/>
          <w:bottom w:val="nil"/>
          <w:right w:val="nil"/>
          <w:between w:val="nil"/>
        </w:pBdr>
        <w:spacing w:after="0" w:line="276" w:lineRule="auto"/>
        <w:rPr>
          <w:i/>
          <w:color w:val="C00000"/>
        </w:rPr>
      </w:pPr>
    </w:p>
    <w:p w14:paraId="0107114C" w14:textId="4584393C" w:rsidR="001261E5" w:rsidRPr="00376738" w:rsidRDefault="00233F97" w:rsidP="0090676B">
      <w:pPr>
        <w:pBdr>
          <w:top w:val="nil"/>
          <w:left w:val="nil"/>
          <w:bottom w:val="nil"/>
          <w:right w:val="nil"/>
          <w:between w:val="nil"/>
        </w:pBdr>
        <w:spacing w:after="0" w:line="276" w:lineRule="auto"/>
        <w:rPr>
          <w:i/>
          <w:color w:val="C00000"/>
        </w:rPr>
      </w:pPr>
      <w:r>
        <w:rPr>
          <w:i/>
          <w:color w:val="C00000"/>
        </w:rPr>
        <w:t xml:space="preserve">Some students will not understand what to do with the sum of the digits in the hundred thousand place. One </w:t>
      </w:r>
      <w:r w:rsidR="00680043">
        <w:rPr>
          <w:i/>
          <w:color w:val="C00000"/>
        </w:rPr>
        <w:t>strategy that students may use is to estimate to determine if their answer is reasonable.  Rounding to the largest place value or looking for “friendly” numbers will help struggling students think about their result and</w:t>
      </w:r>
      <w:r>
        <w:rPr>
          <w:i/>
          <w:color w:val="C00000"/>
        </w:rPr>
        <w:t xml:space="preserve"> identify possible errors.</w:t>
      </w:r>
      <w:r w:rsidR="00680043">
        <w:rPr>
          <w:i/>
          <w:color w:val="C00000"/>
        </w:rPr>
        <w:t xml:space="preserve"> </w:t>
      </w:r>
      <w:r>
        <w:rPr>
          <w:i/>
          <w:color w:val="C00000"/>
        </w:rPr>
        <w:t xml:space="preserve">In this problem, if students estimate, they would know their answer must be greater than one million. </w:t>
      </w:r>
      <w:r w:rsidR="001261E5">
        <w:rPr>
          <w:i/>
          <w:color w:val="C00000"/>
        </w:rPr>
        <w:t>In addition, making the connection that having 10, hundred thousands, is equivalent to 1 million will help them connect the algorithm to their place value knowledge. It is important to continue to focus on place value and estimation skills when solving</w:t>
      </w:r>
      <w:r w:rsidR="001A5DC1">
        <w:rPr>
          <w:i/>
          <w:color w:val="C00000"/>
        </w:rPr>
        <w:t xml:space="preserve"> operations with</w:t>
      </w:r>
      <w:r w:rsidR="001261E5">
        <w:rPr>
          <w:i/>
          <w:color w:val="C00000"/>
        </w:rPr>
        <w:t xml:space="preserve"> larger numbers.</w:t>
      </w:r>
    </w:p>
    <w:p w14:paraId="24D35EE6" w14:textId="5E0BAD60" w:rsidR="00680043" w:rsidRDefault="00680043" w:rsidP="0090676B">
      <w:pPr>
        <w:pBdr>
          <w:top w:val="nil"/>
          <w:left w:val="nil"/>
          <w:bottom w:val="nil"/>
          <w:right w:val="nil"/>
          <w:between w:val="nil"/>
        </w:pBdr>
        <w:spacing w:after="0" w:line="276" w:lineRule="auto"/>
        <w:rPr>
          <w:i/>
          <w:color w:val="C00000"/>
        </w:rPr>
      </w:pPr>
    </w:p>
    <w:p w14:paraId="5CE8F866" w14:textId="4F17C5CA" w:rsidR="00376738" w:rsidRPr="00376738" w:rsidRDefault="00DF23D1" w:rsidP="0090676B">
      <w:pPr>
        <w:pBdr>
          <w:top w:val="nil"/>
          <w:left w:val="nil"/>
          <w:bottom w:val="nil"/>
          <w:right w:val="nil"/>
          <w:between w:val="nil"/>
        </w:pBdr>
        <w:spacing w:after="0" w:line="276" w:lineRule="auto"/>
        <w:rPr>
          <w:i/>
          <w:color w:val="C00000"/>
        </w:rPr>
      </w:pPr>
      <w:r>
        <w:rPr>
          <w:i/>
          <w:color w:val="C00000"/>
        </w:rPr>
        <w:t>Allowing students to share their strategies when solving problem</w:t>
      </w:r>
      <w:r w:rsidR="00F75C20">
        <w:rPr>
          <w:i/>
          <w:color w:val="C00000"/>
        </w:rPr>
        <w:t>s</w:t>
      </w:r>
      <w:r>
        <w:rPr>
          <w:i/>
          <w:color w:val="C00000"/>
        </w:rPr>
        <w:t xml:space="preserve"> gives all students an opportunity to connect math and language, as well as deepe</w:t>
      </w:r>
      <w:r w:rsidR="00233F97">
        <w:rPr>
          <w:i/>
          <w:color w:val="C00000"/>
        </w:rPr>
        <w:t>n their understanding of mathematical</w:t>
      </w:r>
      <w:r>
        <w:rPr>
          <w:i/>
          <w:color w:val="C00000"/>
        </w:rPr>
        <w:t xml:space="preserve"> concepts</w:t>
      </w:r>
    </w:p>
    <w:p w14:paraId="72678C5E" w14:textId="416FA58A" w:rsidR="00376738" w:rsidRDefault="00376738" w:rsidP="0090676B">
      <w:pPr>
        <w:pBdr>
          <w:top w:val="nil"/>
          <w:left w:val="nil"/>
          <w:bottom w:val="nil"/>
          <w:right w:val="nil"/>
          <w:between w:val="nil"/>
        </w:pBdr>
        <w:spacing w:after="0" w:line="276" w:lineRule="auto"/>
        <w:rPr>
          <w:color w:val="000000"/>
        </w:rPr>
      </w:pPr>
    </w:p>
    <w:p w14:paraId="40F2A8B4" w14:textId="36F3C0AA" w:rsidR="00463E22" w:rsidRPr="00463E22" w:rsidRDefault="00620B98" w:rsidP="0090676B">
      <w:pPr>
        <w:numPr>
          <w:ilvl w:val="0"/>
          <w:numId w:val="10"/>
        </w:numPr>
        <w:pBdr>
          <w:top w:val="nil"/>
          <w:left w:val="nil"/>
          <w:bottom w:val="nil"/>
          <w:right w:val="nil"/>
          <w:between w:val="nil"/>
        </w:pBdr>
        <w:spacing w:after="0" w:line="276" w:lineRule="auto"/>
        <w:rPr>
          <w:color w:val="000000"/>
        </w:rPr>
      </w:pPr>
      <w:r>
        <w:rPr>
          <w:color w:val="000000"/>
        </w:rPr>
        <w:t>Solve this problem</w:t>
      </w:r>
      <w:r w:rsidR="00463E22">
        <w:rPr>
          <w:color w:val="000000"/>
        </w:rPr>
        <w:t xml:space="preserve">. </w:t>
      </w:r>
    </w:p>
    <w:p w14:paraId="5D39A5F1" w14:textId="77777777" w:rsidR="00463E22" w:rsidRDefault="00463E22" w:rsidP="0090676B">
      <w:pPr>
        <w:pBdr>
          <w:top w:val="nil"/>
          <w:left w:val="nil"/>
          <w:bottom w:val="nil"/>
          <w:right w:val="nil"/>
          <w:between w:val="nil"/>
        </w:pBdr>
        <w:spacing w:after="0" w:line="276" w:lineRule="auto"/>
        <w:ind w:left="360"/>
        <w:rPr>
          <w:color w:val="000000"/>
        </w:rPr>
      </w:pPr>
    </w:p>
    <w:p w14:paraId="7A93AF54" w14:textId="1F69160F" w:rsidR="00376738" w:rsidRPr="00463E22" w:rsidRDefault="00376738" w:rsidP="0090676B">
      <w:pPr>
        <w:pBdr>
          <w:top w:val="nil"/>
          <w:left w:val="nil"/>
          <w:bottom w:val="nil"/>
          <w:right w:val="nil"/>
          <w:between w:val="nil"/>
        </w:pBdr>
        <w:spacing w:after="0" w:line="276" w:lineRule="auto"/>
        <w:ind w:left="360"/>
        <w:jc w:val="center"/>
        <w:rPr>
          <w:color w:val="000000"/>
        </w:rPr>
      </w:pPr>
      <w:r w:rsidRPr="00463E22">
        <w:rPr>
          <w:color w:val="000000"/>
        </w:rPr>
        <w:t>738</w:t>
      </w:r>
      <w:r w:rsidR="00463E22" w:rsidRPr="00463E22">
        <w:rPr>
          <w:color w:val="000000"/>
        </w:rPr>
        <w:t xml:space="preserve">,000 - </w:t>
      </w:r>
      <w:r w:rsidR="00463E22">
        <w:rPr>
          <w:color w:val="000000"/>
        </w:rPr>
        <w:t>157,295</w:t>
      </w:r>
    </w:p>
    <w:p w14:paraId="0EBA32DD" w14:textId="6F101AD3" w:rsidR="00376738" w:rsidRDefault="00376738" w:rsidP="0090676B">
      <w:pPr>
        <w:pBdr>
          <w:top w:val="nil"/>
          <w:left w:val="nil"/>
          <w:bottom w:val="nil"/>
          <w:right w:val="nil"/>
          <w:between w:val="nil"/>
        </w:pBdr>
        <w:spacing w:after="0" w:line="276" w:lineRule="auto"/>
        <w:rPr>
          <w:color w:val="000000"/>
        </w:rPr>
      </w:pPr>
    </w:p>
    <w:p w14:paraId="1B3727D1" w14:textId="77777777" w:rsidR="003B631E" w:rsidRDefault="003E7350" w:rsidP="0090676B">
      <w:pPr>
        <w:pBdr>
          <w:top w:val="nil"/>
          <w:left w:val="nil"/>
          <w:bottom w:val="nil"/>
          <w:right w:val="nil"/>
          <w:between w:val="nil"/>
        </w:pBdr>
        <w:spacing w:after="0" w:line="276" w:lineRule="auto"/>
        <w:rPr>
          <w:i/>
          <w:color w:val="C00000"/>
        </w:rPr>
      </w:pPr>
      <w:r>
        <w:rPr>
          <w:i/>
          <w:color w:val="C00000"/>
        </w:rPr>
        <w:t xml:space="preserve">A common misconception </w:t>
      </w:r>
      <w:r w:rsidR="006F47A2">
        <w:rPr>
          <w:i/>
          <w:color w:val="C00000"/>
        </w:rPr>
        <w:t xml:space="preserve">for some students </w:t>
      </w:r>
      <w:r>
        <w:rPr>
          <w:i/>
          <w:color w:val="C00000"/>
        </w:rPr>
        <w:t>when subtracting two numbers tha</w:t>
      </w:r>
      <w:r w:rsidR="006F47A2">
        <w:rPr>
          <w:i/>
          <w:color w:val="C00000"/>
        </w:rPr>
        <w:t xml:space="preserve">t require regrouping is to </w:t>
      </w:r>
      <w:r>
        <w:rPr>
          <w:i/>
          <w:color w:val="C00000"/>
        </w:rPr>
        <w:t>subtract the smaller numbe</w:t>
      </w:r>
      <w:r w:rsidR="006F47A2">
        <w:rPr>
          <w:i/>
          <w:color w:val="C00000"/>
        </w:rPr>
        <w:t xml:space="preserve">r from the larger number.  If </w:t>
      </w:r>
      <w:r>
        <w:rPr>
          <w:i/>
          <w:color w:val="C00000"/>
        </w:rPr>
        <w:t>student</w:t>
      </w:r>
      <w:r w:rsidR="006F47A2">
        <w:rPr>
          <w:i/>
          <w:color w:val="C00000"/>
        </w:rPr>
        <w:t>s have</w:t>
      </w:r>
      <w:r>
        <w:rPr>
          <w:i/>
          <w:color w:val="C00000"/>
        </w:rPr>
        <w:t xml:space="preserve"> a difference </w:t>
      </w:r>
      <w:r w:rsidR="006F47A2">
        <w:rPr>
          <w:i/>
          <w:color w:val="C00000"/>
        </w:rPr>
        <w:t xml:space="preserve">of 621,295, the </w:t>
      </w:r>
      <w:r>
        <w:rPr>
          <w:i/>
          <w:color w:val="C00000"/>
        </w:rPr>
        <w:t>student</w:t>
      </w:r>
      <w:r w:rsidR="006F47A2">
        <w:rPr>
          <w:i/>
          <w:color w:val="C00000"/>
        </w:rPr>
        <w:t xml:space="preserve">s did not regroup and </w:t>
      </w:r>
      <w:r>
        <w:rPr>
          <w:i/>
          <w:color w:val="C00000"/>
        </w:rPr>
        <w:t>subtracted the smaller digit from the larger digit</w:t>
      </w:r>
      <w:r w:rsidR="00C500C4">
        <w:rPr>
          <w:i/>
          <w:color w:val="C00000"/>
        </w:rPr>
        <w:t xml:space="preserve"> in each place value</w:t>
      </w:r>
      <w:r>
        <w:rPr>
          <w:i/>
          <w:color w:val="C00000"/>
        </w:rPr>
        <w:t xml:space="preserve">. </w:t>
      </w:r>
      <w:r w:rsidR="00FA5671">
        <w:rPr>
          <w:i/>
          <w:color w:val="C00000"/>
        </w:rPr>
        <w:t>These</w:t>
      </w:r>
      <w:r w:rsidR="0043299E">
        <w:rPr>
          <w:i/>
          <w:color w:val="C00000"/>
        </w:rPr>
        <w:t xml:space="preserve"> students </w:t>
      </w:r>
      <w:r w:rsidR="003B631E">
        <w:rPr>
          <w:i/>
          <w:color w:val="C00000"/>
        </w:rPr>
        <w:t>would benefit from</w:t>
      </w:r>
      <w:r w:rsidR="003B631E" w:rsidRPr="003B631E">
        <w:rPr>
          <w:i/>
          <w:color w:val="C00000"/>
        </w:rPr>
        <w:t xml:space="preserve"> </w:t>
      </w:r>
      <w:r w:rsidR="003B631E">
        <w:rPr>
          <w:i/>
          <w:color w:val="C00000"/>
        </w:rPr>
        <w:t>using base ten blocks to model</w:t>
      </w:r>
      <w:r w:rsidR="0043299E">
        <w:rPr>
          <w:i/>
          <w:color w:val="C00000"/>
        </w:rPr>
        <w:t xml:space="preserve"> </w:t>
      </w:r>
      <w:r w:rsidR="003B631E">
        <w:rPr>
          <w:i/>
          <w:color w:val="C00000"/>
        </w:rPr>
        <w:t>subtraction</w:t>
      </w:r>
      <w:r w:rsidR="0043299E">
        <w:rPr>
          <w:i/>
          <w:color w:val="C00000"/>
        </w:rPr>
        <w:t xml:space="preserve">.  </w:t>
      </w:r>
    </w:p>
    <w:p w14:paraId="3412EF86" w14:textId="77777777" w:rsidR="003B631E" w:rsidRDefault="003B631E" w:rsidP="0090676B">
      <w:pPr>
        <w:pBdr>
          <w:top w:val="nil"/>
          <w:left w:val="nil"/>
          <w:bottom w:val="nil"/>
          <w:right w:val="nil"/>
          <w:between w:val="nil"/>
        </w:pBdr>
        <w:spacing w:after="0" w:line="276" w:lineRule="auto"/>
        <w:rPr>
          <w:i/>
          <w:color w:val="C00000"/>
        </w:rPr>
      </w:pPr>
    </w:p>
    <w:p w14:paraId="1ECF9625" w14:textId="77777777" w:rsidR="003B631E" w:rsidRDefault="003B631E" w:rsidP="0090676B">
      <w:pPr>
        <w:pBdr>
          <w:top w:val="nil"/>
          <w:left w:val="nil"/>
          <w:bottom w:val="nil"/>
          <w:right w:val="nil"/>
          <w:between w:val="nil"/>
        </w:pBdr>
        <w:spacing w:after="0" w:line="276" w:lineRule="auto"/>
        <w:rPr>
          <w:i/>
          <w:color w:val="C00000"/>
        </w:rPr>
      </w:pPr>
      <w:r>
        <w:rPr>
          <w:i/>
          <w:color w:val="C00000"/>
        </w:rPr>
        <w:t xml:space="preserve">Some students may not understand </w:t>
      </w:r>
      <w:r w:rsidR="0043299E">
        <w:rPr>
          <w:i/>
          <w:color w:val="C00000"/>
        </w:rPr>
        <w:t>how to subtract and regroup with zeroes.  If students are unable to regroup with zeroes, using base ten bloc</w:t>
      </w:r>
      <w:r>
        <w:rPr>
          <w:i/>
          <w:color w:val="C00000"/>
        </w:rPr>
        <w:t>ks to model subtraction will provide a physical and visual way for students to understand this concept</w:t>
      </w:r>
      <w:r w:rsidR="0043299E">
        <w:rPr>
          <w:i/>
          <w:color w:val="C00000"/>
        </w:rPr>
        <w:t xml:space="preserve">.   Modeling with smaller numbers may be necessary in order to apply this concept to larger quantities.  </w:t>
      </w:r>
    </w:p>
    <w:p w14:paraId="067C89FB" w14:textId="77777777" w:rsidR="003B631E" w:rsidRDefault="003B631E" w:rsidP="0090676B">
      <w:pPr>
        <w:pBdr>
          <w:top w:val="nil"/>
          <w:left w:val="nil"/>
          <w:bottom w:val="nil"/>
          <w:right w:val="nil"/>
          <w:between w:val="nil"/>
        </w:pBdr>
        <w:spacing w:after="0" w:line="276" w:lineRule="auto"/>
        <w:rPr>
          <w:i/>
          <w:color w:val="C00000"/>
        </w:rPr>
      </w:pPr>
    </w:p>
    <w:p w14:paraId="051B6250" w14:textId="5ECB0E9C" w:rsidR="0090676B" w:rsidRDefault="00E747F1" w:rsidP="00A95D96">
      <w:pPr>
        <w:pBdr>
          <w:top w:val="nil"/>
          <w:left w:val="nil"/>
          <w:bottom w:val="nil"/>
          <w:right w:val="nil"/>
          <w:between w:val="nil"/>
        </w:pBdr>
        <w:spacing w:after="0" w:line="276" w:lineRule="auto"/>
        <w:rPr>
          <w:i/>
          <w:color w:val="C00000"/>
        </w:rPr>
      </w:pPr>
      <w:r>
        <w:rPr>
          <w:i/>
          <w:color w:val="C00000"/>
        </w:rPr>
        <w:t xml:space="preserve">When exploring the concept of subtraction, </w:t>
      </w:r>
      <w:r w:rsidR="003B631E">
        <w:rPr>
          <w:i/>
          <w:color w:val="C00000"/>
        </w:rPr>
        <w:t xml:space="preserve">it is also important for </w:t>
      </w:r>
      <w:r>
        <w:rPr>
          <w:i/>
          <w:color w:val="C00000"/>
        </w:rPr>
        <w:t>stu</w:t>
      </w:r>
      <w:r w:rsidR="003B631E">
        <w:rPr>
          <w:i/>
          <w:color w:val="C00000"/>
        </w:rPr>
        <w:t xml:space="preserve">dents </w:t>
      </w:r>
      <w:r>
        <w:rPr>
          <w:i/>
          <w:color w:val="C00000"/>
        </w:rPr>
        <w:t xml:space="preserve">to </w:t>
      </w:r>
      <w:r w:rsidR="00FA5671">
        <w:rPr>
          <w:i/>
          <w:color w:val="C00000"/>
        </w:rPr>
        <w:t>understand</w:t>
      </w:r>
      <w:r>
        <w:rPr>
          <w:i/>
          <w:color w:val="C00000"/>
        </w:rPr>
        <w:t xml:space="preserve"> that the distance between </w:t>
      </w:r>
      <w:r w:rsidR="00FA5671">
        <w:rPr>
          <w:i/>
          <w:color w:val="C00000"/>
        </w:rPr>
        <w:t>two numbers is also the difference</w:t>
      </w:r>
      <w:r w:rsidR="003B631E">
        <w:rPr>
          <w:i/>
          <w:color w:val="C00000"/>
        </w:rPr>
        <w:t xml:space="preserve"> of those numbers</w:t>
      </w:r>
      <w:r w:rsidR="00FA5671">
        <w:rPr>
          <w:i/>
          <w:color w:val="C00000"/>
        </w:rPr>
        <w:t xml:space="preserve">.  </w:t>
      </w:r>
      <w:r w:rsidR="003B631E">
        <w:rPr>
          <w:i/>
          <w:color w:val="C00000"/>
        </w:rPr>
        <w:t>Students can explore this concept by u</w:t>
      </w:r>
      <w:r w:rsidR="00FA5671">
        <w:rPr>
          <w:i/>
          <w:color w:val="C00000"/>
        </w:rPr>
        <w:t>sing a number line</w:t>
      </w:r>
      <w:r w:rsidR="003B631E">
        <w:rPr>
          <w:i/>
          <w:color w:val="C00000"/>
        </w:rPr>
        <w:t xml:space="preserve"> and counting the jumps between the numbers.  Adding-on is another strategy to help students </w:t>
      </w:r>
      <w:r w:rsidR="00FA5671">
        <w:rPr>
          <w:i/>
          <w:color w:val="C00000"/>
        </w:rPr>
        <w:t xml:space="preserve">explore </w:t>
      </w:r>
      <w:r w:rsidR="003B631E">
        <w:rPr>
          <w:i/>
          <w:color w:val="C00000"/>
        </w:rPr>
        <w:t>and discover the difference between two numbers.</w:t>
      </w:r>
      <w:r w:rsidR="00FA5671">
        <w:rPr>
          <w:i/>
          <w:color w:val="C00000"/>
        </w:rPr>
        <w:t xml:space="preserve"> </w:t>
      </w:r>
      <w:r w:rsidR="0090676B">
        <w:rPr>
          <w:i/>
          <w:color w:val="C00000"/>
        </w:rPr>
        <w:br w:type="page"/>
      </w:r>
    </w:p>
    <w:p w14:paraId="0436E9D5" w14:textId="77777777" w:rsidR="00376738" w:rsidRDefault="00376738" w:rsidP="0090676B">
      <w:pPr>
        <w:pStyle w:val="ListParagraph"/>
        <w:spacing w:line="276" w:lineRule="auto"/>
        <w:rPr>
          <w:color w:val="000000"/>
        </w:rPr>
      </w:pPr>
    </w:p>
    <w:p w14:paraId="49B54E92" w14:textId="49B499B2" w:rsidR="00376738" w:rsidRPr="00E7276E" w:rsidRDefault="001701CD" w:rsidP="0090676B">
      <w:pPr>
        <w:numPr>
          <w:ilvl w:val="0"/>
          <w:numId w:val="10"/>
        </w:numPr>
        <w:pBdr>
          <w:top w:val="nil"/>
          <w:left w:val="nil"/>
          <w:bottom w:val="nil"/>
          <w:right w:val="nil"/>
          <w:between w:val="nil"/>
        </w:pBdr>
        <w:spacing w:after="0" w:line="276" w:lineRule="auto"/>
        <w:rPr>
          <w:color w:val="000000"/>
        </w:rPr>
      </w:pPr>
      <w:r w:rsidRPr="00E7276E">
        <w:rPr>
          <w:color w:val="000000"/>
        </w:rPr>
        <w:t>Solve this problem</w:t>
      </w:r>
      <w:r w:rsidR="00376738" w:rsidRPr="00E7276E">
        <w:rPr>
          <w:color w:val="000000"/>
        </w:rPr>
        <w:t xml:space="preserve">. </w:t>
      </w:r>
    </w:p>
    <w:p w14:paraId="4B9407BD" w14:textId="77777777" w:rsidR="00376738" w:rsidRDefault="00376738" w:rsidP="0090676B">
      <w:pPr>
        <w:pBdr>
          <w:top w:val="nil"/>
          <w:left w:val="nil"/>
          <w:bottom w:val="nil"/>
          <w:right w:val="nil"/>
          <w:between w:val="nil"/>
        </w:pBdr>
        <w:spacing w:after="0" w:line="276" w:lineRule="auto"/>
        <w:ind w:left="360"/>
        <w:rPr>
          <w:color w:val="000000"/>
        </w:rPr>
      </w:pPr>
    </w:p>
    <w:p w14:paraId="6CDC73DF" w14:textId="77777777" w:rsidR="00376738" w:rsidRDefault="00376738" w:rsidP="0090676B">
      <w:pPr>
        <w:pBdr>
          <w:top w:val="nil"/>
          <w:left w:val="nil"/>
          <w:bottom w:val="nil"/>
          <w:right w:val="nil"/>
          <w:between w:val="nil"/>
        </w:pBdr>
        <w:spacing w:after="0" w:line="276" w:lineRule="auto"/>
        <w:jc w:val="center"/>
        <w:rPr>
          <w:color w:val="000000"/>
        </w:rPr>
      </w:pPr>
      <w:r>
        <w:rPr>
          <w:color w:val="000000"/>
        </w:rPr>
        <w:t xml:space="preserve">32 × 78 </w:t>
      </w:r>
    </w:p>
    <w:p w14:paraId="60561F41" w14:textId="77777777" w:rsidR="00376738" w:rsidRDefault="00376738" w:rsidP="0090676B">
      <w:pPr>
        <w:pBdr>
          <w:top w:val="nil"/>
          <w:left w:val="nil"/>
          <w:bottom w:val="nil"/>
          <w:right w:val="nil"/>
          <w:between w:val="nil"/>
        </w:pBdr>
        <w:spacing w:after="0" w:line="276" w:lineRule="auto"/>
        <w:rPr>
          <w:color w:val="000000"/>
        </w:rPr>
      </w:pPr>
    </w:p>
    <w:p w14:paraId="62F9FA85" w14:textId="4CB07220" w:rsidR="00376738" w:rsidRPr="00C808E1" w:rsidRDefault="00781010" w:rsidP="0090676B">
      <w:pPr>
        <w:pBdr>
          <w:top w:val="nil"/>
          <w:left w:val="nil"/>
          <w:bottom w:val="nil"/>
          <w:right w:val="nil"/>
          <w:between w:val="nil"/>
        </w:pBdr>
        <w:spacing w:after="0" w:line="276" w:lineRule="auto"/>
        <w:rPr>
          <w:i/>
          <w:color w:val="C00000"/>
        </w:rPr>
      </w:pPr>
      <w:r>
        <w:rPr>
          <w:i/>
          <w:color w:val="C00000"/>
        </w:rPr>
        <w:t>When finding the product of two whole numbers, students should</w:t>
      </w:r>
      <w:r w:rsidR="00BC6E92">
        <w:rPr>
          <w:i/>
          <w:color w:val="C00000"/>
        </w:rPr>
        <w:t xml:space="preserve"> have the opportunity to</w:t>
      </w:r>
      <w:r>
        <w:rPr>
          <w:i/>
          <w:color w:val="C00000"/>
        </w:rPr>
        <w:t xml:space="preserve"> explore </w:t>
      </w:r>
      <w:r w:rsidR="005C47DE">
        <w:rPr>
          <w:i/>
          <w:color w:val="C00000"/>
        </w:rPr>
        <w:t xml:space="preserve">a </w:t>
      </w:r>
      <w:r>
        <w:rPr>
          <w:i/>
          <w:color w:val="C00000"/>
        </w:rPr>
        <w:t>variety of strategies</w:t>
      </w:r>
      <w:r w:rsidR="005C47DE">
        <w:rPr>
          <w:i/>
          <w:color w:val="C00000"/>
        </w:rPr>
        <w:t xml:space="preserve"> and</w:t>
      </w:r>
      <w:r>
        <w:rPr>
          <w:i/>
          <w:color w:val="C00000"/>
        </w:rPr>
        <w:t xml:space="preserve"> </w:t>
      </w:r>
      <w:r w:rsidR="005C47DE">
        <w:rPr>
          <w:i/>
          <w:color w:val="C00000"/>
        </w:rPr>
        <w:t>representations</w:t>
      </w:r>
      <w:r>
        <w:rPr>
          <w:i/>
          <w:color w:val="C00000"/>
        </w:rPr>
        <w:t xml:space="preserve">.   </w:t>
      </w:r>
      <w:r w:rsidR="005C47DE">
        <w:rPr>
          <w:i/>
          <w:color w:val="C00000"/>
        </w:rPr>
        <w:t xml:space="preserve">It is </w:t>
      </w:r>
      <w:r w:rsidR="001701CD">
        <w:rPr>
          <w:i/>
          <w:color w:val="C00000"/>
        </w:rPr>
        <w:t xml:space="preserve">common for students to </w:t>
      </w:r>
      <w:r w:rsidR="005C47DE">
        <w:rPr>
          <w:i/>
          <w:color w:val="C00000"/>
        </w:rPr>
        <w:t>solve</w:t>
      </w:r>
      <w:r w:rsidR="001701CD">
        <w:rPr>
          <w:i/>
          <w:color w:val="C00000"/>
        </w:rPr>
        <w:t xml:space="preserve"> correctly</w:t>
      </w:r>
      <w:r w:rsidR="005C47DE">
        <w:rPr>
          <w:i/>
          <w:color w:val="C00000"/>
        </w:rPr>
        <w:t xml:space="preserve"> a two-digit number multiplied</w:t>
      </w:r>
      <w:r w:rsidR="004A2A1E">
        <w:rPr>
          <w:i/>
          <w:color w:val="C00000"/>
        </w:rPr>
        <w:t xml:space="preserve"> by a single-</w:t>
      </w:r>
      <w:r w:rsidR="001701CD">
        <w:rPr>
          <w:i/>
          <w:color w:val="C00000"/>
        </w:rPr>
        <w:t>digit number, but they may be</w:t>
      </w:r>
      <w:r w:rsidR="005C47DE">
        <w:rPr>
          <w:i/>
          <w:color w:val="C00000"/>
        </w:rPr>
        <w:t xml:space="preserve"> unable to apply these skills when multiplying a two-digit number by a two-digit number.  This is apparent when students do not understand the concept of multiplication and how to solve the problem conceptually.  When solving the problem with an algorithm, </w:t>
      </w:r>
      <w:r>
        <w:rPr>
          <w:i/>
          <w:color w:val="C00000"/>
        </w:rPr>
        <w:t xml:space="preserve">some students </w:t>
      </w:r>
      <w:r w:rsidR="00BC6E92">
        <w:rPr>
          <w:i/>
          <w:color w:val="C00000"/>
        </w:rPr>
        <w:t>will</w:t>
      </w:r>
      <w:r>
        <w:rPr>
          <w:i/>
          <w:color w:val="C00000"/>
        </w:rPr>
        <w:t xml:space="preserve"> not ap</w:t>
      </w:r>
      <w:r w:rsidR="003E202F">
        <w:rPr>
          <w:i/>
          <w:color w:val="C00000"/>
        </w:rPr>
        <w:t>ply</w:t>
      </w:r>
      <w:r>
        <w:rPr>
          <w:i/>
          <w:color w:val="C00000"/>
        </w:rPr>
        <w:t xml:space="preserve"> place value</w:t>
      </w:r>
      <w:r w:rsidR="003E202F">
        <w:rPr>
          <w:i/>
          <w:color w:val="C00000"/>
        </w:rPr>
        <w:t xml:space="preserve"> concepts</w:t>
      </w:r>
      <w:r>
        <w:rPr>
          <w:i/>
          <w:color w:val="C00000"/>
        </w:rPr>
        <w:t xml:space="preserve"> and instead ignore the value of each digit.  </w:t>
      </w:r>
      <w:r w:rsidR="003E202F">
        <w:rPr>
          <w:i/>
          <w:color w:val="C00000"/>
        </w:rPr>
        <w:t xml:space="preserve">When this </w:t>
      </w:r>
      <w:r w:rsidR="00BC6E92">
        <w:rPr>
          <w:i/>
          <w:color w:val="C00000"/>
        </w:rPr>
        <w:t>happens,</w:t>
      </w:r>
      <w:r w:rsidR="003E202F">
        <w:rPr>
          <w:i/>
          <w:color w:val="C00000"/>
        </w:rPr>
        <w:t xml:space="preserve"> students tend to forget to add a zero when multiplying by a ten or </w:t>
      </w:r>
      <w:r w:rsidR="00BC6E92">
        <w:rPr>
          <w:i/>
          <w:color w:val="C00000"/>
        </w:rPr>
        <w:t>they</w:t>
      </w:r>
      <w:r w:rsidR="003E202F">
        <w:rPr>
          <w:i/>
          <w:color w:val="C00000"/>
        </w:rPr>
        <w:t xml:space="preserve"> often forget</w:t>
      </w:r>
      <w:r w:rsidR="00BC6E92">
        <w:rPr>
          <w:i/>
          <w:color w:val="C00000"/>
        </w:rPr>
        <w:t xml:space="preserve"> to add when they carry. These students would benefit from exploring </w:t>
      </w:r>
      <w:r w:rsidR="003E202F">
        <w:rPr>
          <w:i/>
          <w:color w:val="C00000"/>
        </w:rPr>
        <w:t xml:space="preserve">a variety of strategies using concrete models and/or pictorial representations.  The area or array model is one strategy that is a pictorial representation that builds number sense while focusing on the value </w:t>
      </w:r>
      <w:r w:rsidR="00851ECA">
        <w:rPr>
          <w:i/>
          <w:color w:val="C00000"/>
        </w:rPr>
        <w:t xml:space="preserve">of the numbers.   </w:t>
      </w:r>
      <w:r w:rsidR="00BC6E92">
        <w:rPr>
          <w:i/>
          <w:color w:val="C00000"/>
        </w:rPr>
        <w:t xml:space="preserve">Please refer to the Instructional Video on Array Models for Multiplication. </w:t>
      </w:r>
      <w:r w:rsidR="00851ECA">
        <w:rPr>
          <w:i/>
          <w:color w:val="C00000"/>
        </w:rPr>
        <w:t xml:space="preserve">Exploring partial products is another strategy that will help students to build a greater understanding of number sense.  </w:t>
      </w:r>
      <w:r w:rsidR="00A92536">
        <w:rPr>
          <w:i/>
          <w:color w:val="C00000"/>
        </w:rPr>
        <w:t xml:space="preserve">When students have a conceptual understanding of multiplication they can apply these skills to a more efficient strategy when multiplying larger numbers.  </w:t>
      </w:r>
    </w:p>
    <w:p w14:paraId="08FECEE9" w14:textId="77777777" w:rsidR="00E747F1" w:rsidRDefault="00E747F1" w:rsidP="0090676B">
      <w:pPr>
        <w:pBdr>
          <w:top w:val="nil"/>
          <w:left w:val="nil"/>
          <w:bottom w:val="nil"/>
          <w:right w:val="nil"/>
          <w:between w:val="nil"/>
        </w:pBdr>
        <w:spacing w:after="0" w:line="276" w:lineRule="auto"/>
        <w:rPr>
          <w:color w:val="000000"/>
        </w:rPr>
      </w:pPr>
    </w:p>
    <w:p w14:paraId="4B97C699" w14:textId="77777777" w:rsidR="00E7276E" w:rsidRDefault="00E747F1" w:rsidP="00A95D96">
      <w:pPr>
        <w:numPr>
          <w:ilvl w:val="0"/>
          <w:numId w:val="10"/>
        </w:numPr>
        <w:pBdr>
          <w:top w:val="nil"/>
          <w:left w:val="nil"/>
          <w:bottom w:val="nil"/>
          <w:right w:val="nil"/>
          <w:between w:val="nil"/>
        </w:pBdr>
        <w:spacing w:after="0" w:line="276" w:lineRule="auto"/>
        <w:rPr>
          <w:color w:val="000000"/>
        </w:rPr>
      </w:pPr>
      <w:r>
        <w:rPr>
          <w:color w:val="000000"/>
        </w:rPr>
        <w:t>Which best describes the difference between 12,983 and 8,051?</w:t>
      </w:r>
      <w:r w:rsidR="00E7276E">
        <w:rPr>
          <w:color w:val="000000"/>
        </w:rPr>
        <w:t xml:space="preserve"> The difference is—</w:t>
      </w:r>
    </w:p>
    <w:p w14:paraId="6CE09BF7" w14:textId="77777777" w:rsidR="00E747F1" w:rsidRDefault="00E747F1" w:rsidP="0090676B">
      <w:pPr>
        <w:pBdr>
          <w:top w:val="nil"/>
          <w:left w:val="nil"/>
          <w:bottom w:val="nil"/>
          <w:right w:val="nil"/>
          <w:between w:val="nil"/>
        </w:pBdr>
        <w:spacing w:after="0" w:line="276" w:lineRule="auto"/>
        <w:ind w:left="360"/>
        <w:rPr>
          <w:color w:val="000000"/>
        </w:rPr>
      </w:pPr>
    </w:p>
    <w:p w14:paraId="7FCC4D16" w14:textId="49658D56" w:rsidR="00E747F1" w:rsidRDefault="00E7276E" w:rsidP="0090676B">
      <w:pPr>
        <w:numPr>
          <w:ilvl w:val="1"/>
          <w:numId w:val="10"/>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2,000 than 3,000 </w:t>
      </w:r>
    </w:p>
    <w:p w14:paraId="5BB636A8" w14:textId="5889D4AC" w:rsidR="00E747F1" w:rsidRDefault="00E7276E" w:rsidP="0090676B">
      <w:pPr>
        <w:numPr>
          <w:ilvl w:val="1"/>
          <w:numId w:val="10"/>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3,000 than 4,000 </w:t>
      </w:r>
    </w:p>
    <w:p w14:paraId="785BB9FF" w14:textId="2470558F" w:rsidR="00E747F1" w:rsidRDefault="00E7276E" w:rsidP="0090676B">
      <w:pPr>
        <w:numPr>
          <w:ilvl w:val="1"/>
          <w:numId w:val="10"/>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4,000 than 5,000  </w:t>
      </w:r>
    </w:p>
    <w:p w14:paraId="71FB6C36" w14:textId="2DCB06FF" w:rsidR="00E747F1" w:rsidRDefault="00E7276E" w:rsidP="0090676B">
      <w:pPr>
        <w:numPr>
          <w:ilvl w:val="1"/>
          <w:numId w:val="10"/>
        </w:numPr>
        <w:pBdr>
          <w:top w:val="nil"/>
          <w:left w:val="nil"/>
          <w:bottom w:val="nil"/>
          <w:right w:val="nil"/>
          <w:between w:val="nil"/>
        </w:pBdr>
        <w:spacing w:after="0" w:line="276" w:lineRule="auto"/>
        <w:rPr>
          <w:color w:val="000000"/>
        </w:rPr>
      </w:pPr>
      <w:r>
        <w:rPr>
          <w:color w:val="000000"/>
        </w:rPr>
        <w:t>c</w:t>
      </w:r>
      <w:r w:rsidR="00E747F1">
        <w:rPr>
          <w:color w:val="000000"/>
        </w:rPr>
        <w:t xml:space="preserve">loser to 5,000 than 6,000  </w:t>
      </w:r>
    </w:p>
    <w:p w14:paraId="55734821" w14:textId="77777777" w:rsidR="00E747F1" w:rsidRDefault="00E747F1" w:rsidP="0090676B">
      <w:pPr>
        <w:pBdr>
          <w:top w:val="nil"/>
          <w:left w:val="nil"/>
          <w:bottom w:val="nil"/>
          <w:right w:val="nil"/>
          <w:between w:val="nil"/>
        </w:pBdr>
        <w:spacing w:after="0" w:line="276" w:lineRule="auto"/>
        <w:ind w:left="360"/>
        <w:rPr>
          <w:color w:val="000000"/>
        </w:rPr>
      </w:pPr>
    </w:p>
    <w:p w14:paraId="74E83E6D" w14:textId="79EC86F3" w:rsidR="00376738" w:rsidRDefault="00870B84" w:rsidP="0090676B">
      <w:pPr>
        <w:pBdr>
          <w:top w:val="nil"/>
          <w:left w:val="nil"/>
          <w:bottom w:val="nil"/>
          <w:right w:val="nil"/>
          <w:between w:val="nil"/>
        </w:pBdr>
        <w:spacing w:after="0" w:line="276" w:lineRule="auto"/>
        <w:rPr>
          <w:color w:val="000000"/>
        </w:rPr>
      </w:pPr>
      <w:r>
        <w:rPr>
          <w:i/>
          <w:color w:val="C00000"/>
        </w:rPr>
        <w:t>Estimation is a strategy that students can use to determin</w:t>
      </w:r>
      <w:r w:rsidR="00542E10">
        <w:rPr>
          <w:i/>
          <w:color w:val="C00000"/>
        </w:rPr>
        <w:t xml:space="preserve">e an approximate answer and </w:t>
      </w:r>
      <w:r>
        <w:rPr>
          <w:i/>
          <w:color w:val="C00000"/>
        </w:rPr>
        <w:t>to verify th</w:t>
      </w:r>
      <w:r w:rsidR="00542E10">
        <w:rPr>
          <w:i/>
          <w:color w:val="C00000"/>
        </w:rPr>
        <w:t>e reasonableness of a</w:t>
      </w:r>
      <w:r w:rsidR="00EC5814">
        <w:rPr>
          <w:i/>
          <w:color w:val="C00000"/>
        </w:rPr>
        <w:t xml:space="preserve"> solution</w:t>
      </w:r>
      <w:r>
        <w:rPr>
          <w:i/>
          <w:color w:val="C00000"/>
        </w:rPr>
        <w:t xml:space="preserve">.   </w:t>
      </w:r>
      <w:r w:rsidR="008F6C0B">
        <w:rPr>
          <w:i/>
          <w:color w:val="C00000"/>
        </w:rPr>
        <w:t>Estimation requires students to conceptualize numbers. Students will nee</w:t>
      </w:r>
      <w:r w:rsidR="00542E10">
        <w:rPr>
          <w:i/>
          <w:color w:val="C00000"/>
        </w:rPr>
        <w:t xml:space="preserve">d to determine whether they should </w:t>
      </w:r>
      <w:r w:rsidR="008F6C0B">
        <w:rPr>
          <w:i/>
          <w:color w:val="C00000"/>
        </w:rPr>
        <w:t xml:space="preserve">round up or down, round to a specific place value, or apply </w:t>
      </w:r>
      <w:r w:rsidR="00542E10">
        <w:rPr>
          <w:i/>
          <w:color w:val="C00000"/>
        </w:rPr>
        <w:t>front-end</w:t>
      </w:r>
      <w:r w:rsidR="008F6C0B">
        <w:rPr>
          <w:i/>
          <w:color w:val="C00000"/>
        </w:rPr>
        <w:t xml:space="preserve"> estimation.  In order</w:t>
      </w:r>
      <w:r w:rsidR="00EC5814">
        <w:rPr>
          <w:i/>
          <w:color w:val="C00000"/>
        </w:rPr>
        <w:t xml:space="preserve"> to determine the best estimate, </w:t>
      </w:r>
      <w:r w:rsidR="008F6C0B">
        <w:rPr>
          <w:i/>
          <w:color w:val="C00000"/>
        </w:rPr>
        <w:t xml:space="preserve">students will need to analyze each number.  </w:t>
      </w:r>
      <w:r>
        <w:rPr>
          <w:i/>
          <w:color w:val="C00000"/>
        </w:rPr>
        <w:t>The number 12,983 is close to 13,000 and the number 8,051 is close to 8,000</w:t>
      </w:r>
      <w:r w:rsidR="00542E10">
        <w:rPr>
          <w:i/>
          <w:color w:val="C00000"/>
        </w:rPr>
        <w:t>;</w:t>
      </w:r>
      <w:r w:rsidR="00E52989">
        <w:rPr>
          <w:i/>
          <w:color w:val="C00000"/>
        </w:rPr>
        <w:t xml:space="preserve"> therefore</w:t>
      </w:r>
      <w:r w:rsidR="00542E10">
        <w:rPr>
          <w:i/>
          <w:color w:val="C00000"/>
        </w:rPr>
        <w:t>,</w:t>
      </w:r>
      <w:r w:rsidR="00E52989">
        <w:rPr>
          <w:i/>
          <w:color w:val="C00000"/>
        </w:rPr>
        <w:t xml:space="preserve"> the </w:t>
      </w:r>
      <w:r w:rsidR="008F6C0B">
        <w:rPr>
          <w:i/>
          <w:color w:val="C00000"/>
        </w:rPr>
        <w:t>difference</w:t>
      </w:r>
      <w:r w:rsidR="00D911A1">
        <w:rPr>
          <w:i/>
          <w:color w:val="C00000"/>
        </w:rPr>
        <w:t xml:space="preserve"> is close to 5,000</w:t>
      </w:r>
      <w:r w:rsidR="008F6C0B">
        <w:rPr>
          <w:i/>
          <w:color w:val="C00000"/>
        </w:rPr>
        <w:t>.</w:t>
      </w:r>
      <w:r>
        <w:rPr>
          <w:i/>
          <w:color w:val="C00000"/>
        </w:rPr>
        <w:t xml:space="preserve">  A common misconception</w:t>
      </w:r>
      <w:r w:rsidR="00542E10">
        <w:rPr>
          <w:i/>
          <w:color w:val="C00000"/>
        </w:rPr>
        <w:t xml:space="preserve"> for some students is to </w:t>
      </w:r>
      <w:r>
        <w:rPr>
          <w:i/>
          <w:color w:val="C00000"/>
        </w:rPr>
        <w:t>look at the thousand</w:t>
      </w:r>
      <w:r w:rsidR="00542E10">
        <w:rPr>
          <w:i/>
          <w:color w:val="C00000"/>
        </w:rPr>
        <w:t>’</w:t>
      </w:r>
      <w:r>
        <w:rPr>
          <w:i/>
          <w:color w:val="C00000"/>
        </w:rPr>
        <w:t>s place a</w:t>
      </w:r>
      <w:r w:rsidR="00542E10">
        <w:rPr>
          <w:i/>
          <w:color w:val="C00000"/>
        </w:rPr>
        <w:t>nd subtract 12,000 and 8,000, w</w:t>
      </w:r>
      <w:r>
        <w:rPr>
          <w:i/>
          <w:color w:val="C00000"/>
        </w:rPr>
        <w:t>h</w:t>
      </w:r>
      <w:r w:rsidR="00D911A1">
        <w:rPr>
          <w:i/>
          <w:color w:val="C00000"/>
        </w:rPr>
        <w:t>ile other students may find the di</w:t>
      </w:r>
      <w:r w:rsidR="00EC5814">
        <w:rPr>
          <w:i/>
          <w:color w:val="C00000"/>
        </w:rPr>
        <w:t>fference between</w:t>
      </w:r>
      <w:r w:rsidR="00E500AE">
        <w:rPr>
          <w:i/>
          <w:color w:val="C00000"/>
        </w:rPr>
        <w:t xml:space="preserve"> 13,000 and 10,000.  If students are unable to de</w:t>
      </w:r>
      <w:r w:rsidR="00542E10">
        <w:rPr>
          <w:i/>
          <w:color w:val="C00000"/>
        </w:rPr>
        <w:t xml:space="preserve">termine the best estimate, it may help </w:t>
      </w:r>
      <w:r w:rsidR="00E500AE">
        <w:rPr>
          <w:i/>
          <w:color w:val="C00000"/>
        </w:rPr>
        <w:t xml:space="preserve">to explore a variety of estimation strategies </w:t>
      </w:r>
      <w:r w:rsidR="00542E10">
        <w:rPr>
          <w:i/>
          <w:color w:val="C00000"/>
        </w:rPr>
        <w:t>with them, selecting problems to highlight th</w:t>
      </w:r>
      <w:r w:rsidR="0090676B">
        <w:rPr>
          <w:i/>
          <w:color w:val="C00000"/>
        </w:rPr>
        <w:t>e use of appropriate strategies.</w:t>
      </w:r>
    </w:p>
    <w:sectPr w:rsidR="00376738" w:rsidSect="0050073E">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4C6E" w14:textId="77777777" w:rsidR="00504EA4" w:rsidRDefault="00504EA4" w:rsidP="00A95D96">
      <w:pPr>
        <w:spacing w:after="0" w:line="240" w:lineRule="auto"/>
      </w:pPr>
      <w:r>
        <w:separator/>
      </w:r>
    </w:p>
  </w:endnote>
  <w:endnote w:type="continuationSeparator" w:id="0">
    <w:p w14:paraId="531543A2" w14:textId="77777777" w:rsidR="00504EA4" w:rsidRDefault="00504EA4" w:rsidP="00A9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A69E" w14:textId="357E7C8B" w:rsidR="00A95D96" w:rsidRDefault="00A95D96" w:rsidP="00A95D96">
    <w:pPr>
      <w:pStyle w:val="Footer"/>
      <w:tabs>
        <w:tab w:val="clear" w:pos="9360"/>
        <w:tab w:val="right" w:pos="10800"/>
      </w:tabs>
    </w:pPr>
    <w:r>
      <w:t>Virginia Department of Education</w:t>
    </w:r>
    <w:r>
      <w:tab/>
    </w:r>
    <w:r>
      <w:tab/>
      <w:t>August 2020</w:t>
    </w:r>
  </w:p>
  <w:p w14:paraId="4828FFDF" w14:textId="528438A9" w:rsidR="00A95D96" w:rsidRDefault="00A95D96">
    <w:pPr>
      <w:pStyle w:val="Footer"/>
    </w:pPr>
  </w:p>
  <w:p w14:paraId="4D402653" w14:textId="77777777" w:rsidR="00A95D96" w:rsidRDefault="00A9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9026" w14:textId="77777777" w:rsidR="0050073E" w:rsidRDefault="0050073E" w:rsidP="0050073E">
    <w:pPr>
      <w:pStyle w:val="Footer"/>
      <w:tabs>
        <w:tab w:val="clear" w:pos="9360"/>
        <w:tab w:val="right" w:pos="10800"/>
      </w:tabs>
      <w:spacing w:after="120"/>
    </w:pPr>
    <w:r>
      <w:t>Virginia Department of Education</w:t>
    </w:r>
    <w:r>
      <w:tab/>
    </w:r>
    <w:r>
      <w:tab/>
      <w:t>August 2020</w:t>
    </w:r>
  </w:p>
  <w:p w14:paraId="05220418" w14:textId="18AB833F" w:rsidR="0050073E" w:rsidRPr="0050073E" w:rsidRDefault="0050073E" w:rsidP="0050073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A69E" w14:textId="77777777" w:rsidR="00504EA4" w:rsidRDefault="00504EA4" w:rsidP="00A95D96">
      <w:pPr>
        <w:spacing w:after="0" w:line="240" w:lineRule="auto"/>
      </w:pPr>
      <w:r>
        <w:separator/>
      </w:r>
    </w:p>
  </w:footnote>
  <w:footnote w:type="continuationSeparator" w:id="0">
    <w:p w14:paraId="440A01D3" w14:textId="77777777" w:rsidR="00504EA4" w:rsidRDefault="00504EA4" w:rsidP="00A95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6A476F6"/>
    <w:multiLevelType w:val="hybridMultilevel"/>
    <w:tmpl w:val="252C6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3D8464AC"/>
    <w:lvl w:ilvl="0">
      <w:start w:val="1"/>
      <w:numFmt w:val="bullet"/>
      <w:lvlText w:val="●"/>
      <w:lvlJc w:val="left"/>
      <w:pPr>
        <w:ind w:left="720" w:hanging="360"/>
      </w:pPr>
      <w:rPr>
        <w:rFonts w:ascii="Noto Sans Symbols" w:eastAsia="Noto Sans Symbols" w:hAnsi="Noto Sans Symbols" w:cs="Noto Sans Symbols"/>
        <w:strike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0220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142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D655448"/>
    <w:multiLevelType w:val="hybridMultilevel"/>
    <w:tmpl w:val="1B0E4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0"/>
  </w:num>
  <w:num w:numId="6">
    <w:abstractNumId w:val="2"/>
  </w:num>
  <w:num w:numId="7">
    <w:abstractNumId w:val="6"/>
  </w:num>
  <w:num w:numId="8">
    <w:abstractNumId w:val="0"/>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84"/>
    <w:rsid w:val="0001415E"/>
    <w:rsid w:val="00015B2E"/>
    <w:rsid w:val="00073FBE"/>
    <w:rsid w:val="000C0645"/>
    <w:rsid w:val="00123292"/>
    <w:rsid w:val="001261E5"/>
    <w:rsid w:val="00135165"/>
    <w:rsid w:val="001701CD"/>
    <w:rsid w:val="00184431"/>
    <w:rsid w:val="001A5DC1"/>
    <w:rsid w:val="001C59E2"/>
    <w:rsid w:val="001F7E31"/>
    <w:rsid w:val="002071EB"/>
    <w:rsid w:val="00233F97"/>
    <w:rsid w:val="002448DA"/>
    <w:rsid w:val="00266574"/>
    <w:rsid w:val="002D61FF"/>
    <w:rsid w:val="003026A4"/>
    <w:rsid w:val="00315A08"/>
    <w:rsid w:val="003347CA"/>
    <w:rsid w:val="00351F6E"/>
    <w:rsid w:val="0036531A"/>
    <w:rsid w:val="00376738"/>
    <w:rsid w:val="003A32CB"/>
    <w:rsid w:val="003B631E"/>
    <w:rsid w:val="003E202F"/>
    <w:rsid w:val="003E7350"/>
    <w:rsid w:val="00426061"/>
    <w:rsid w:val="0043299E"/>
    <w:rsid w:val="00450E98"/>
    <w:rsid w:val="00463E22"/>
    <w:rsid w:val="004A2A1E"/>
    <w:rsid w:val="004F6764"/>
    <w:rsid w:val="0050073E"/>
    <w:rsid w:val="00504EA4"/>
    <w:rsid w:val="00542E10"/>
    <w:rsid w:val="00575310"/>
    <w:rsid w:val="005C47DE"/>
    <w:rsid w:val="005F4D8E"/>
    <w:rsid w:val="00620B98"/>
    <w:rsid w:val="00636F51"/>
    <w:rsid w:val="00680043"/>
    <w:rsid w:val="006B0B47"/>
    <w:rsid w:val="006F47A2"/>
    <w:rsid w:val="00781010"/>
    <w:rsid w:val="00796202"/>
    <w:rsid w:val="007D4295"/>
    <w:rsid w:val="00800820"/>
    <w:rsid w:val="00851ECA"/>
    <w:rsid w:val="00870554"/>
    <w:rsid w:val="00870B84"/>
    <w:rsid w:val="008F6C0B"/>
    <w:rsid w:val="0090676B"/>
    <w:rsid w:val="009176AD"/>
    <w:rsid w:val="009264AD"/>
    <w:rsid w:val="00937A39"/>
    <w:rsid w:val="0094100A"/>
    <w:rsid w:val="00960ED9"/>
    <w:rsid w:val="009915BC"/>
    <w:rsid w:val="009957A5"/>
    <w:rsid w:val="009E117A"/>
    <w:rsid w:val="00A12065"/>
    <w:rsid w:val="00A276A8"/>
    <w:rsid w:val="00A53584"/>
    <w:rsid w:val="00A70329"/>
    <w:rsid w:val="00A84D3C"/>
    <w:rsid w:val="00A92536"/>
    <w:rsid w:val="00A95D96"/>
    <w:rsid w:val="00A95E38"/>
    <w:rsid w:val="00AD11C3"/>
    <w:rsid w:val="00AE552D"/>
    <w:rsid w:val="00AF53D7"/>
    <w:rsid w:val="00BB7BFB"/>
    <w:rsid w:val="00BC6E92"/>
    <w:rsid w:val="00BF17F1"/>
    <w:rsid w:val="00C342A5"/>
    <w:rsid w:val="00C500C4"/>
    <w:rsid w:val="00C53570"/>
    <w:rsid w:val="00C55F09"/>
    <w:rsid w:val="00C6249A"/>
    <w:rsid w:val="00C642D7"/>
    <w:rsid w:val="00C808E1"/>
    <w:rsid w:val="00D56262"/>
    <w:rsid w:val="00D911A1"/>
    <w:rsid w:val="00DF23D1"/>
    <w:rsid w:val="00E44048"/>
    <w:rsid w:val="00E500AE"/>
    <w:rsid w:val="00E52989"/>
    <w:rsid w:val="00E7276E"/>
    <w:rsid w:val="00E747F1"/>
    <w:rsid w:val="00E92AF2"/>
    <w:rsid w:val="00E95CE9"/>
    <w:rsid w:val="00EC0063"/>
    <w:rsid w:val="00EC5814"/>
    <w:rsid w:val="00F37B83"/>
    <w:rsid w:val="00F75C20"/>
    <w:rsid w:val="00FA5671"/>
    <w:rsid w:val="00FC3F2C"/>
    <w:rsid w:val="00FD29B5"/>
    <w:rsid w:val="00FE2755"/>
    <w:rsid w:val="00FF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AD55"/>
  <w15:chartTrackingRefBased/>
  <w15:docId w15:val="{8EFFE102-4E18-4A99-B0CB-8B5A1F3D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84"/>
    <w:rPr>
      <w:rFonts w:ascii="Calibri" w:eastAsia="Calibri" w:hAnsi="Calibri" w:cs="Calibri"/>
      <w:lang w:val="en"/>
    </w:rPr>
  </w:style>
  <w:style w:type="paragraph" w:styleId="Heading1">
    <w:name w:val="heading 1"/>
    <w:basedOn w:val="Normal"/>
    <w:next w:val="Normal"/>
    <w:link w:val="Heading1Char"/>
    <w:uiPriority w:val="9"/>
    <w:qFormat/>
    <w:rsid w:val="00A53584"/>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84"/>
    <w:rPr>
      <w:rFonts w:ascii="Calibri" w:eastAsia="Calibri" w:hAnsi="Calibri" w:cs="Calibri"/>
      <w:b/>
      <w:sz w:val="28"/>
      <w:szCs w:val="28"/>
      <w:lang w:val="en"/>
    </w:rPr>
  </w:style>
  <w:style w:type="paragraph" w:styleId="Title">
    <w:name w:val="Title"/>
    <w:basedOn w:val="Normal"/>
    <w:next w:val="Normal"/>
    <w:link w:val="TitleChar"/>
    <w:uiPriority w:val="10"/>
    <w:qFormat/>
    <w:rsid w:val="00A53584"/>
    <w:pPr>
      <w:spacing w:after="0"/>
      <w:jc w:val="center"/>
    </w:pPr>
    <w:rPr>
      <w:b/>
      <w:sz w:val="28"/>
      <w:szCs w:val="28"/>
    </w:rPr>
  </w:style>
  <w:style w:type="character" w:customStyle="1" w:styleId="TitleChar">
    <w:name w:val="Title Char"/>
    <w:basedOn w:val="DefaultParagraphFont"/>
    <w:link w:val="Title"/>
    <w:uiPriority w:val="10"/>
    <w:rsid w:val="00A53584"/>
    <w:rPr>
      <w:rFonts w:ascii="Calibri" w:eastAsia="Calibri" w:hAnsi="Calibri" w:cs="Calibri"/>
      <w:b/>
      <w:sz w:val="28"/>
      <w:szCs w:val="28"/>
      <w:lang w:val="en"/>
    </w:rPr>
  </w:style>
  <w:style w:type="character" w:styleId="Hyperlink">
    <w:name w:val="Hyperlink"/>
    <w:basedOn w:val="DefaultParagraphFont"/>
    <w:uiPriority w:val="99"/>
    <w:unhideWhenUsed/>
    <w:rsid w:val="00184431"/>
    <w:rPr>
      <w:color w:val="0563C1" w:themeColor="hyperlink"/>
      <w:u w:val="single"/>
    </w:rPr>
  </w:style>
  <w:style w:type="character" w:customStyle="1" w:styleId="UnresolvedMention1">
    <w:name w:val="Unresolved Mention1"/>
    <w:basedOn w:val="DefaultParagraphFont"/>
    <w:uiPriority w:val="99"/>
    <w:semiHidden/>
    <w:unhideWhenUsed/>
    <w:rsid w:val="00184431"/>
    <w:rPr>
      <w:color w:val="605E5C"/>
      <w:shd w:val="clear" w:color="auto" w:fill="E1DFDD"/>
    </w:rPr>
  </w:style>
  <w:style w:type="paragraph" w:styleId="ListParagraph">
    <w:name w:val="List Paragraph"/>
    <w:basedOn w:val="Normal"/>
    <w:uiPriority w:val="34"/>
    <w:qFormat/>
    <w:rsid w:val="00960ED9"/>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1415E"/>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1415E"/>
    <w:rPr>
      <w:rFonts w:ascii="Times New Roman" w:eastAsia="Times" w:hAnsi="Times New Roman" w:cs="Times New Roman"/>
      <w:sz w:val="20"/>
      <w:szCs w:val="20"/>
    </w:rPr>
  </w:style>
  <w:style w:type="character" w:styleId="FollowedHyperlink">
    <w:name w:val="FollowedHyperlink"/>
    <w:basedOn w:val="DefaultParagraphFont"/>
    <w:uiPriority w:val="99"/>
    <w:semiHidden/>
    <w:unhideWhenUsed/>
    <w:rsid w:val="00FC3F2C"/>
    <w:rPr>
      <w:color w:val="954F72" w:themeColor="followedHyperlink"/>
      <w:u w:val="single"/>
    </w:rPr>
  </w:style>
  <w:style w:type="paragraph" w:styleId="NormalWeb">
    <w:name w:val="Normal (Web)"/>
    <w:basedOn w:val="Normal"/>
    <w:uiPriority w:val="99"/>
    <w:semiHidden/>
    <w:unhideWhenUsed/>
    <w:rsid w:val="003E20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264AD"/>
    <w:rPr>
      <w:color w:val="808080"/>
    </w:rPr>
  </w:style>
  <w:style w:type="paragraph" w:styleId="Header">
    <w:name w:val="header"/>
    <w:basedOn w:val="Normal"/>
    <w:link w:val="HeaderChar"/>
    <w:uiPriority w:val="99"/>
    <w:unhideWhenUsed/>
    <w:rsid w:val="00A9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96"/>
    <w:rPr>
      <w:rFonts w:ascii="Calibri" w:eastAsia="Calibri" w:hAnsi="Calibri" w:cs="Calibri"/>
      <w:lang w:val="en"/>
    </w:rPr>
  </w:style>
  <w:style w:type="paragraph" w:styleId="Footer">
    <w:name w:val="footer"/>
    <w:basedOn w:val="Normal"/>
    <w:link w:val="FooterChar"/>
    <w:uiPriority w:val="99"/>
    <w:unhideWhenUsed/>
    <w:rsid w:val="00A9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96"/>
    <w:rPr>
      <w:rFonts w:ascii="Calibri" w:eastAsia="Calibri" w:hAnsi="Calibri" w:cs="Calibri"/>
      <w:lang w:val="en"/>
    </w:rPr>
  </w:style>
  <w:style w:type="character" w:styleId="UnresolvedMention">
    <w:name w:val="Unresolved Mention"/>
    <w:basedOn w:val="DefaultParagraphFont"/>
    <w:uiPriority w:val="99"/>
    <w:semiHidden/>
    <w:unhideWhenUsed/>
    <w:rsid w:val="005F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9803">
      <w:bodyDiv w:val="1"/>
      <w:marLeft w:val="0"/>
      <w:marRight w:val="0"/>
      <w:marTop w:val="0"/>
      <w:marBottom w:val="0"/>
      <w:divBdr>
        <w:top w:val="none" w:sz="0" w:space="0" w:color="auto"/>
        <w:left w:val="none" w:sz="0" w:space="0" w:color="auto"/>
        <w:bottom w:val="none" w:sz="0" w:space="0" w:color="auto"/>
        <w:right w:val="none" w:sz="0" w:space="0" w:color="auto"/>
      </w:divBdr>
    </w:div>
    <w:div w:id="13009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998/638037635556130000" TargetMode="External"/><Relationship Id="rId13" Type="http://schemas.openxmlformats.org/officeDocument/2006/relationships/hyperlink" Target="https://www.doe.virginia.gov/home/showpublisheddocument/18652/638041054307830000" TargetMode="External"/><Relationship Id="rId18" Type="http://schemas.openxmlformats.org/officeDocument/2006/relationships/hyperlink" Target="https://www.doe.virginia.gov/home/showpublisheddocument/24582/6380447140873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oe.virginia.gov/home/showpublisheddocument/24602/638045335771470000" TargetMode="External"/><Relationship Id="rId7" Type="http://schemas.openxmlformats.org/officeDocument/2006/relationships/hyperlink" Target="https://www.doe.virginia.gov/home/showpublisheddocument/2970/637982463796030000" TargetMode="External"/><Relationship Id="rId12" Type="http://schemas.openxmlformats.org/officeDocument/2006/relationships/hyperlink" Target="https://www.doe.virginia.gov/home/showpublisheddocument/18650/638041054300800000" TargetMode="External"/><Relationship Id="rId17" Type="http://schemas.openxmlformats.org/officeDocument/2006/relationships/hyperlink" Target="https://www.doe.virginia.gov/home/showpublisheddocument/24740/638045345593630000" TargetMode="External"/><Relationship Id="rId25" Type="http://schemas.openxmlformats.org/officeDocument/2006/relationships/hyperlink" Target="https://www.doe.virginia.gov/home/showpublisheddocument/24486/638044681926970000" TargetMode="External"/><Relationship Id="rId2" Type="http://schemas.openxmlformats.org/officeDocument/2006/relationships/styles" Target="styles.xml"/><Relationship Id="rId16" Type="http://schemas.openxmlformats.org/officeDocument/2006/relationships/hyperlink" Target="https://www.doe.virginia.gov/home/showpublisheddocument/24700/638045345488170000" TargetMode="External"/><Relationship Id="rId20" Type="http://schemas.openxmlformats.org/officeDocument/2006/relationships/hyperlink" Target="https://www.doe.virginia.gov/home/showpublisheddocument/24596/638045335754900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17004/638037637516870000" TargetMode="External"/><Relationship Id="rId24" Type="http://schemas.openxmlformats.org/officeDocument/2006/relationships/hyperlink" Target="https://www.doe.virginia.gov/home/showpublisheddocument/24482/638044681914170000" TargetMode="External"/><Relationship Id="rId5" Type="http://schemas.openxmlformats.org/officeDocument/2006/relationships/footnotes" Target="footnotes.xml"/><Relationship Id="rId15" Type="http://schemas.openxmlformats.org/officeDocument/2006/relationships/hyperlink" Target="https://teacher.desmos.com/activitybuilder/custom/58dc1f5399062e061bb15116" TargetMode="External"/><Relationship Id="rId23" Type="http://schemas.openxmlformats.org/officeDocument/2006/relationships/hyperlink" Target="https://www.doe.virginia.gov/home/showpublisheddocument/24478/638044681900530000" TargetMode="External"/><Relationship Id="rId28" Type="http://schemas.openxmlformats.org/officeDocument/2006/relationships/fontTable" Target="fontTable.xml"/><Relationship Id="rId10" Type="http://schemas.openxmlformats.org/officeDocument/2006/relationships/hyperlink" Target="https://www.doe.virginia.gov/home/showpublisheddocument/17002/638037637510630000" TargetMode="External"/><Relationship Id="rId19" Type="http://schemas.openxmlformats.org/officeDocument/2006/relationships/hyperlink" Target="https://www.doe.virginia.gov/home/showpublisheddocument/24586/638044714099200000" TargetMode="External"/><Relationship Id="rId4" Type="http://schemas.openxmlformats.org/officeDocument/2006/relationships/webSettings" Target="webSettings.xml"/><Relationship Id="rId9" Type="http://schemas.openxmlformats.org/officeDocument/2006/relationships/hyperlink" Target="https://www.doe.virginia.gov/home/showpublisheddocument/17000/638037635563170000" TargetMode="External"/><Relationship Id="rId14" Type="http://schemas.openxmlformats.org/officeDocument/2006/relationships/hyperlink" Target="https://www.youtube.com/watch?v=qcos8PXUlsE&amp;list=PLRTyI0-OTuVMJD5PhVewSJyuNzk0FtuLh&amp;index=9" TargetMode="External"/><Relationship Id="rId22" Type="http://schemas.openxmlformats.org/officeDocument/2006/relationships/hyperlink" Target="https://www.doe.virginia.gov/home/showpublisheddocument/24470/63804468187680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Just In Time Quick Check 4.4b</vt:lpstr>
    </vt:vector>
  </TitlesOfParts>
  <Company>Virginia Department of Education</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4.4b</dc:title>
  <dc:subject/>
  <dc:creator>Virginia Department of Education</dc:creator>
  <cp:keywords/>
  <dc:description/>
  <cp:lastModifiedBy>Vuiller, Matt (DOE)</cp:lastModifiedBy>
  <cp:revision>6</cp:revision>
  <dcterms:created xsi:type="dcterms:W3CDTF">2020-11-13T18:49:00Z</dcterms:created>
  <dcterms:modified xsi:type="dcterms:W3CDTF">2022-12-30T19:13:00Z</dcterms:modified>
</cp:coreProperties>
</file>