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8C4A" w14:textId="77777777" w:rsidR="00526D09" w:rsidRDefault="00CE7074">
      <w:pPr>
        <w:pStyle w:val="Title"/>
      </w:pPr>
      <w:bookmarkStart w:id="0" w:name="_Hlk45616600"/>
      <w:r>
        <w:t>Just In Time Quick Check</w:t>
      </w:r>
    </w:p>
    <w:p w14:paraId="35B39DDE" w14:textId="2C0B1ED4" w:rsidR="00526D09" w:rsidRPr="00E12514" w:rsidRDefault="00B6460E" w:rsidP="00E12514">
      <w:pPr>
        <w:pStyle w:val="Title"/>
        <w:spacing w:after="120"/>
      </w:pPr>
      <w:hyperlink r:id="rId7" w:history="1">
        <w:r w:rsidR="00B448B7" w:rsidRPr="00D54CB9">
          <w:rPr>
            <w:rStyle w:val="Hyperlink"/>
          </w:rPr>
          <w:t>Standard of Learning (SOL) 3.6</w:t>
        </w:r>
        <w:r w:rsidR="00B448B7">
          <w:rPr>
            <w:rStyle w:val="Hyperlink"/>
          </w:rPr>
          <w:t>b</w:t>
        </w:r>
      </w:hyperlink>
      <w:r w:rsidR="00B448B7">
        <w:t xml:space="preserve"> </w:t>
      </w:r>
      <w:r w:rsidR="00CE7074">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quick check template"/>
        <w:tblDescription w:val="quick check template"/>
      </w:tblPr>
      <w:tblGrid>
        <w:gridCol w:w="10800"/>
      </w:tblGrid>
      <w:tr w:rsidR="00526D09" w14:paraId="3B71B603" w14:textId="77777777" w:rsidTr="00733436">
        <w:trPr>
          <w:tblHeader/>
          <w:jc w:val="center"/>
        </w:trPr>
        <w:tc>
          <w:tcPr>
            <w:tcW w:w="10975" w:type="dxa"/>
          </w:tcPr>
          <w:p w14:paraId="46BC28B0" w14:textId="4A593723" w:rsidR="00526D09" w:rsidRDefault="00CE7074">
            <w:pPr>
              <w:jc w:val="center"/>
              <w:rPr>
                <w:i/>
                <w:sz w:val="28"/>
                <w:szCs w:val="28"/>
              </w:rPr>
            </w:pPr>
            <w:r>
              <w:rPr>
                <w:b/>
                <w:sz w:val="28"/>
                <w:szCs w:val="28"/>
              </w:rPr>
              <w:t xml:space="preserve">Strand: </w:t>
            </w:r>
            <w:r w:rsidR="002839F8">
              <w:rPr>
                <w:sz w:val="28"/>
                <w:szCs w:val="28"/>
              </w:rPr>
              <w:t>Measurement and Geometry</w:t>
            </w:r>
          </w:p>
        </w:tc>
      </w:tr>
      <w:tr w:rsidR="00526D09" w14:paraId="20E67E3C" w14:textId="77777777" w:rsidTr="00733436">
        <w:trPr>
          <w:tblHeader/>
          <w:jc w:val="center"/>
        </w:trPr>
        <w:tc>
          <w:tcPr>
            <w:tcW w:w="10975" w:type="dxa"/>
            <w:shd w:val="clear" w:color="auto" w:fill="D9D9D9"/>
          </w:tcPr>
          <w:p w14:paraId="14607546" w14:textId="53960FAC" w:rsidR="00526D09" w:rsidRPr="00E12514" w:rsidRDefault="00CE7074" w:rsidP="00E12514">
            <w:pPr>
              <w:pStyle w:val="Heading1"/>
              <w:outlineLvl w:val="0"/>
            </w:pPr>
            <w:r w:rsidRPr="00E12514">
              <w:t xml:space="preserve">Standard of Learning (SOL) </w:t>
            </w:r>
            <w:r w:rsidR="002839F8" w:rsidRPr="00E12514">
              <w:t>3.6</w:t>
            </w:r>
            <w:r w:rsidR="00C16941" w:rsidRPr="00E12514">
              <w:t>b</w:t>
            </w:r>
          </w:p>
          <w:p w14:paraId="64014CA7" w14:textId="79E409A8" w:rsidR="00526D09" w:rsidRPr="00E12514" w:rsidRDefault="00E12514" w:rsidP="00E12514">
            <w:pPr>
              <w:spacing w:after="120"/>
              <w:rPr>
                <w:b/>
                <w:i/>
              </w:rPr>
            </w:pPr>
            <w:r w:rsidRPr="00E12514">
              <w:rPr>
                <w:b/>
                <w:i/>
              </w:rPr>
              <w:t xml:space="preserve">The student will </w:t>
            </w:r>
            <w:r w:rsidR="00C16941" w:rsidRPr="00E12514">
              <w:rPr>
                <w:b/>
                <w:i/>
              </w:rPr>
              <w:t>compare the value of two sets of coins or two sets of coins and bills.</w:t>
            </w:r>
          </w:p>
        </w:tc>
      </w:tr>
      <w:tr w:rsidR="00526D09" w14:paraId="0EF46ECE" w14:textId="77777777" w:rsidTr="00733436">
        <w:trPr>
          <w:tblHeader/>
          <w:jc w:val="center"/>
        </w:trPr>
        <w:tc>
          <w:tcPr>
            <w:tcW w:w="10975" w:type="dxa"/>
            <w:shd w:val="clear" w:color="auto" w:fill="F2F2F2"/>
          </w:tcPr>
          <w:p w14:paraId="458575ED" w14:textId="77777777" w:rsidR="00526D09" w:rsidRDefault="00CE7074" w:rsidP="00E12514">
            <w:pPr>
              <w:pStyle w:val="Heading1"/>
              <w:outlineLvl w:val="0"/>
            </w:pPr>
            <w:r>
              <w:t xml:space="preserve">Grade Level Skills:  </w:t>
            </w:r>
          </w:p>
          <w:p w14:paraId="2C09CC6E" w14:textId="44BD8EB1" w:rsidR="00526D09" w:rsidRDefault="00C16941" w:rsidP="00E12514">
            <w:pPr>
              <w:numPr>
                <w:ilvl w:val="0"/>
                <w:numId w:val="6"/>
              </w:numPr>
              <w:pBdr>
                <w:top w:val="nil"/>
                <w:left w:val="nil"/>
                <w:bottom w:val="nil"/>
                <w:right w:val="nil"/>
                <w:between w:val="nil"/>
              </w:pBdr>
              <w:spacing w:after="120"/>
              <w:rPr>
                <w:color w:val="000000"/>
              </w:rPr>
            </w:pPr>
            <w:r>
              <w:t xml:space="preserve">Compare the values of two sets of coins or two sets of coins and bills, up to $5.00, using the terms </w:t>
            </w:r>
            <w:r w:rsidRPr="008710FB">
              <w:rPr>
                <w:i/>
              </w:rPr>
              <w:t>greater th</w:t>
            </w:r>
            <w:r w:rsidR="00E12514" w:rsidRPr="008710FB">
              <w:rPr>
                <w:i/>
              </w:rPr>
              <w:t>an</w:t>
            </w:r>
            <w:r w:rsidR="00E12514">
              <w:t xml:space="preserve">, </w:t>
            </w:r>
            <w:r w:rsidR="00E12514" w:rsidRPr="008710FB">
              <w:rPr>
                <w:i/>
              </w:rPr>
              <w:t>less than</w:t>
            </w:r>
            <w:r w:rsidR="00E12514">
              <w:t xml:space="preserve">, and </w:t>
            </w:r>
            <w:r w:rsidR="00E12514" w:rsidRPr="008710FB">
              <w:rPr>
                <w:i/>
              </w:rPr>
              <w:t>equal to</w:t>
            </w:r>
            <w:r w:rsidR="00E12514">
              <w:t xml:space="preserve">. </w:t>
            </w:r>
          </w:p>
        </w:tc>
      </w:tr>
      <w:tr w:rsidR="00526D09" w14:paraId="7EAD0B4C" w14:textId="77777777" w:rsidTr="00733436">
        <w:trPr>
          <w:tblHeader/>
          <w:jc w:val="center"/>
        </w:trPr>
        <w:tc>
          <w:tcPr>
            <w:tcW w:w="10975" w:type="dxa"/>
          </w:tcPr>
          <w:p w14:paraId="7DE6147D" w14:textId="2E9B875B" w:rsidR="00526D09" w:rsidRPr="00E12514" w:rsidRDefault="00B6460E" w:rsidP="00E12514">
            <w:pPr>
              <w:spacing w:before="120" w:after="120"/>
              <w:rPr>
                <w:sz w:val="28"/>
                <w:szCs w:val="28"/>
              </w:rPr>
            </w:pPr>
            <w:hyperlink w:anchor="30j0zll" w:history="1">
              <w:r w:rsidR="00CE7074" w:rsidRPr="00E12514">
                <w:rPr>
                  <w:b/>
                  <w:color w:val="0563C1"/>
                  <w:sz w:val="28"/>
                  <w:szCs w:val="28"/>
                  <w:u w:val="single"/>
                </w:rPr>
                <w:t xml:space="preserve">Just in </w:t>
              </w:r>
              <w:r w:rsidR="00E12514" w:rsidRPr="00E12514">
                <w:rPr>
                  <w:b/>
                  <w:color w:val="0563C1"/>
                  <w:sz w:val="28"/>
                  <w:szCs w:val="28"/>
                  <w:u w:val="single"/>
                </w:rPr>
                <w:t>Time Quick Check</w:t>
              </w:r>
            </w:hyperlink>
          </w:p>
        </w:tc>
      </w:tr>
      <w:tr w:rsidR="00526D09" w14:paraId="1C1F20AF" w14:textId="77777777" w:rsidTr="00733436">
        <w:trPr>
          <w:tblHeader/>
          <w:jc w:val="center"/>
        </w:trPr>
        <w:tc>
          <w:tcPr>
            <w:tcW w:w="10975" w:type="dxa"/>
          </w:tcPr>
          <w:p w14:paraId="72720B0F" w14:textId="7F507D08" w:rsidR="00526D09" w:rsidRPr="00E12514" w:rsidRDefault="00B6460E" w:rsidP="00E12514">
            <w:pPr>
              <w:spacing w:before="120" w:after="120"/>
              <w:rPr>
                <w:b/>
                <w:sz w:val="28"/>
                <w:szCs w:val="28"/>
              </w:rPr>
            </w:pPr>
            <w:hyperlink w:anchor="3znysh7" w:history="1">
              <w:r w:rsidR="00CE7074" w:rsidRPr="00E12514">
                <w:rPr>
                  <w:b/>
                  <w:color w:val="0563C1"/>
                  <w:sz w:val="28"/>
                  <w:szCs w:val="28"/>
                  <w:u w:val="single"/>
                </w:rPr>
                <w:t>Just in Time Quick Check Teacher Notes</w:t>
              </w:r>
              <w:bookmarkStart w:id="1" w:name="_gjdgxs" w:colFirst="0" w:colLast="0"/>
              <w:bookmarkEnd w:id="1"/>
            </w:hyperlink>
          </w:p>
        </w:tc>
      </w:tr>
      <w:tr w:rsidR="00526D09" w14:paraId="21947888" w14:textId="77777777" w:rsidTr="00733436">
        <w:trPr>
          <w:tblHeader/>
          <w:jc w:val="center"/>
        </w:trPr>
        <w:tc>
          <w:tcPr>
            <w:tcW w:w="10975" w:type="dxa"/>
          </w:tcPr>
          <w:p w14:paraId="71359224" w14:textId="77777777" w:rsidR="00526D09" w:rsidRPr="00F656ED" w:rsidRDefault="00CE7074" w:rsidP="00E12514">
            <w:pPr>
              <w:pStyle w:val="Heading1"/>
              <w:outlineLvl w:val="0"/>
            </w:pPr>
            <w:r w:rsidRPr="00F656ED">
              <w:t xml:space="preserve">Supporting Resources: </w:t>
            </w:r>
          </w:p>
          <w:p w14:paraId="2F34749A" w14:textId="77777777"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VDOE Mathematics Instructional Plans (MIPS)</w:t>
            </w:r>
          </w:p>
          <w:p w14:paraId="0A6A05CD" w14:textId="5137E150" w:rsidR="00526D09" w:rsidRPr="00F656ED" w:rsidRDefault="00B6460E" w:rsidP="002839F8">
            <w:pPr>
              <w:numPr>
                <w:ilvl w:val="1"/>
                <w:numId w:val="5"/>
              </w:numPr>
              <w:pBdr>
                <w:top w:val="nil"/>
                <w:left w:val="nil"/>
                <w:bottom w:val="nil"/>
                <w:right w:val="nil"/>
                <w:between w:val="nil"/>
              </w:pBdr>
              <w:rPr>
                <w:rFonts w:asciiTheme="majorHAnsi" w:hAnsiTheme="majorHAnsi" w:cstheme="majorHAnsi"/>
                <w:color w:val="000000"/>
              </w:rPr>
            </w:pPr>
            <w:hyperlink r:id="rId8" w:history="1">
              <w:r w:rsidR="002839F8" w:rsidRPr="00F656ED">
                <w:rPr>
                  <w:rStyle w:val="Hyperlink"/>
                  <w:rFonts w:asciiTheme="majorHAnsi" w:hAnsiTheme="majorHAnsi" w:cstheme="majorHAnsi"/>
                  <w:bdr w:val="none" w:sz="0" w:space="0" w:color="auto" w:frame="1"/>
                  <w:shd w:val="clear" w:color="auto" w:fill="FFFFFF"/>
                </w:rPr>
                <w:t>3.6abc - Money Counts</w:t>
              </w:r>
            </w:hyperlink>
            <w:r w:rsidR="002839F8" w:rsidRPr="00F656ED">
              <w:rPr>
                <w:rStyle w:val="filetype"/>
                <w:rFonts w:asciiTheme="majorHAnsi" w:hAnsiTheme="majorHAnsi" w:cstheme="majorHAnsi"/>
                <w:color w:val="000000"/>
                <w:shd w:val="clear" w:color="auto" w:fill="FFFFFF"/>
              </w:rPr>
              <w:t> (Word)</w:t>
            </w:r>
            <w:r w:rsidR="002839F8" w:rsidRPr="00F656ED">
              <w:rPr>
                <w:rFonts w:asciiTheme="majorHAnsi" w:hAnsiTheme="majorHAnsi" w:cstheme="majorHAnsi"/>
                <w:color w:val="000000"/>
                <w:shd w:val="clear" w:color="auto" w:fill="FFFFFF"/>
              </w:rPr>
              <w:t> / </w:t>
            </w:r>
            <w:hyperlink r:id="rId9" w:history="1">
              <w:r w:rsidR="002839F8" w:rsidRPr="00F656ED">
                <w:rPr>
                  <w:rStyle w:val="Hyperlink"/>
                  <w:rFonts w:asciiTheme="majorHAnsi" w:hAnsiTheme="majorHAnsi" w:cstheme="majorHAnsi"/>
                  <w:bdr w:val="none" w:sz="0" w:space="0" w:color="auto" w:frame="1"/>
                  <w:shd w:val="clear" w:color="auto" w:fill="FFFFFF"/>
                </w:rPr>
                <w:t>PDF Version</w:t>
              </w:r>
            </w:hyperlink>
          </w:p>
          <w:p w14:paraId="206D3263" w14:textId="77777777"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VDOE Co-Teaching Mathematics Instruction Plans (MIPS)</w:t>
            </w:r>
          </w:p>
          <w:p w14:paraId="1832BA30" w14:textId="7B0E9B13" w:rsidR="00526D09" w:rsidRPr="00F656ED" w:rsidRDefault="00B6460E" w:rsidP="002839F8">
            <w:pPr>
              <w:numPr>
                <w:ilvl w:val="1"/>
                <w:numId w:val="5"/>
              </w:numPr>
              <w:pBdr>
                <w:top w:val="nil"/>
                <w:left w:val="nil"/>
                <w:bottom w:val="nil"/>
                <w:right w:val="nil"/>
                <w:between w:val="nil"/>
              </w:pBdr>
              <w:rPr>
                <w:rFonts w:asciiTheme="majorHAnsi" w:hAnsiTheme="majorHAnsi" w:cstheme="majorHAnsi"/>
                <w:color w:val="000000"/>
              </w:rPr>
            </w:pPr>
            <w:hyperlink r:id="rId10" w:history="1">
              <w:r w:rsidR="002839F8" w:rsidRPr="00F656ED">
                <w:rPr>
                  <w:rStyle w:val="Hyperlink"/>
                  <w:rFonts w:asciiTheme="majorHAnsi" w:hAnsiTheme="majorHAnsi" w:cstheme="majorHAnsi"/>
                  <w:bdr w:val="none" w:sz="0" w:space="0" w:color="auto" w:frame="1"/>
                  <w:shd w:val="clear" w:color="auto" w:fill="FFFFFF"/>
                </w:rPr>
                <w:t>3.6 - Money</w:t>
              </w:r>
              <w:r w:rsidR="002839F8" w:rsidRPr="00F656ED">
                <w:rPr>
                  <w:rStyle w:val="Hyperlink"/>
                  <w:rFonts w:asciiTheme="majorHAnsi" w:hAnsiTheme="majorHAnsi" w:cstheme="majorHAnsi"/>
                  <w:bdr w:val="none" w:sz="0" w:space="0" w:color="auto" w:frame="1"/>
                  <w:shd w:val="clear" w:color="auto" w:fill="FFFFFF"/>
                </w:rPr>
                <w:t xml:space="preserve"> and Change</w:t>
              </w:r>
            </w:hyperlink>
            <w:r w:rsidR="002839F8" w:rsidRPr="00F656ED">
              <w:rPr>
                <w:rStyle w:val="filetype"/>
                <w:rFonts w:asciiTheme="majorHAnsi" w:hAnsiTheme="majorHAnsi" w:cstheme="majorHAnsi"/>
                <w:color w:val="000000"/>
                <w:shd w:val="clear" w:color="auto" w:fill="FFFFFF"/>
              </w:rPr>
              <w:t> (Word)</w:t>
            </w:r>
            <w:r w:rsidR="002839F8" w:rsidRPr="00F656ED">
              <w:rPr>
                <w:rFonts w:asciiTheme="majorHAnsi" w:hAnsiTheme="majorHAnsi" w:cstheme="majorHAnsi"/>
                <w:color w:val="000000"/>
                <w:shd w:val="clear" w:color="auto" w:fill="FFFFFF"/>
              </w:rPr>
              <w:t> / </w:t>
            </w:r>
            <w:hyperlink r:id="rId11" w:history="1">
              <w:r w:rsidR="002839F8" w:rsidRPr="00F656ED">
                <w:rPr>
                  <w:rStyle w:val="Hyperlink"/>
                  <w:rFonts w:asciiTheme="majorHAnsi" w:hAnsiTheme="majorHAnsi" w:cstheme="majorHAnsi"/>
                  <w:bdr w:val="none" w:sz="0" w:space="0" w:color="auto" w:frame="1"/>
                  <w:shd w:val="clear" w:color="auto" w:fill="FFFFFF"/>
                </w:rPr>
                <w:t>PDF Version</w:t>
              </w:r>
            </w:hyperlink>
          </w:p>
          <w:p w14:paraId="0A1B0018" w14:textId="1BF13C25"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 xml:space="preserve">VDOE Word Wall Cards: Grade </w:t>
            </w:r>
            <w:r w:rsidR="002839F8" w:rsidRPr="00F656ED">
              <w:rPr>
                <w:rFonts w:asciiTheme="majorHAnsi" w:hAnsiTheme="majorHAnsi" w:cstheme="majorHAnsi"/>
                <w:color w:val="000000"/>
              </w:rPr>
              <w:t>3</w:t>
            </w:r>
            <w:r w:rsidRPr="00F656ED">
              <w:rPr>
                <w:rFonts w:asciiTheme="majorHAnsi" w:hAnsiTheme="majorHAnsi" w:cstheme="majorHAnsi"/>
                <w:color w:val="000000"/>
              </w:rPr>
              <w:t xml:space="preserve"> </w:t>
            </w:r>
            <w:r w:rsidR="002839F8" w:rsidRPr="00F656ED">
              <w:rPr>
                <w:rFonts w:asciiTheme="majorHAnsi" w:hAnsiTheme="majorHAnsi" w:cstheme="majorHAnsi"/>
                <w:color w:val="000000"/>
                <w:shd w:val="clear" w:color="auto" w:fill="FFFFFF"/>
              </w:rPr>
              <w:t> </w:t>
            </w:r>
            <w:hyperlink r:id="rId12" w:history="1">
              <w:r w:rsidR="002839F8" w:rsidRPr="00F656ED">
                <w:rPr>
                  <w:rStyle w:val="Hyperlink"/>
                  <w:rFonts w:asciiTheme="majorHAnsi" w:hAnsiTheme="majorHAnsi" w:cstheme="majorHAnsi"/>
                  <w:bdr w:val="none" w:sz="0" w:space="0" w:color="auto" w:frame="1"/>
                  <w:shd w:val="clear" w:color="auto" w:fill="FFFFFF"/>
                </w:rPr>
                <w:t>(Word)</w:t>
              </w:r>
            </w:hyperlink>
            <w:r w:rsidR="002839F8" w:rsidRPr="00F656ED">
              <w:rPr>
                <w:rFonts w:asciiTheme="majorHAnsi" w:hAnsiTheme="majorHAnsi" w:cstheme="majorHAnsi"/>
                <w:color w:val="000000"/>
                <w:shd w:val="clear" w:color="auto" w:fill="FFFFFF"/>
              </w:rPr>
              <w:t>  |  </w:t>
            </w:r>
            <w:hyperlink r:id="rId13" w:history="1">
              <w:r w:rsidR="002839F8" w:rsidRPr="00F656ED">
                <w:rPr>
                  <w:rStyle w:val="Hyperlink"/>
                  <w:rFonts w:asciiTheme="majorHAnsi" w:hAnsiTheme="majorHAnsi" w:cstheme="majorHAnsi"/>
                  <w:bdr w:val="none" w:sz="0" w:space="0" w:color="auto" w:frame="1"/>
                  <w:shd w:val="clear" w:color="auto" w:fill="FFFFFF"/>
                </w:rPr>
                <w:t>(PDF)</w:t>
              </w:r>
            </w:hyperlink>
          </w:p>
          <w:p w14:paraId="48DF3C62" w14:textId="4951EA62" w:rsidR="00526D09" w:rsidRPr="00F656ED" w:rsidRDefault="002839F8" w:rsidP="009D0639">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Penny</w:t>
            </w:r>
          </w:p>
          <w:p w14:paraId="66998CF0" w14:textId="554FBEE1" w:rsidR="002839F8" w:rsidRPr="00F656ED" w:rsidRDefault="002839F8" w:rsidP="009D0639">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Nickel</w:t>
            </w:r>
          </w:p>
          <w:p w14:paraId="6F5A963A" w14:textId="00AA1112" w:rsidR="002839F8" w:rsidRPr="00F656ED" w:rsidRDefault="002839F8" w:rsidP="009D0639">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Dime</w:t>
            </w:r>
          </w:p>
          <w:p w14:paraId="175D9BEF" w14:textId="70A6C51E" w:rsidR="002839F8" w:rsidRPr="00F656ED" w:rsidRDefault="002839F8" w:rsidP="009D0639">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Quarter</w:t>
            </w:r>
          </w:p>
          <w:p w14:paraId="48E4F9D9" w14:textId="428252B9" w:rsidR="002839F8" w:rsidRPr="00F656ED" w:rsidRDefault="002839F8" w:rsidP="009D0639">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Dollar</w:t>
            </w:r>
          </w:p>
          <w:p w14:paraId="224B0E3B" w14:textId="77777777" w:rsidR="009D0639" w:rsidRPr="009D0639" w:rsidRDefault="00CE7074" w:rsidP="009D0639">
            <w:pPr>
              <w:pStyle w:val="ListParagraph"/>
              <w:numPr>
                <w:ilvl w:val="0"/>
                <w:numId w:val="14"/>
              </w:numPr>
              <w:pBdr>
                <w:top w:val="nil"/>
                <w:left w:val="nil"/>
                <w:bottom w:val="nil"/>
                <w:right w:val="nil"/>
                <w:between w:val="nil"/>
              </w:pBdr>
              <w:shd w:val="clear" w:color="auto" w:fill="FFFFFF"/>
              <w:spacing w:line="300" w:lineRule="atLeast"/>
              <w:rPr>
                <w:rFonts w:asciiTheme="majorHAnsi" w:eastAsia="Times New Roman" w:hAnsiTheme="majorHAnsi" w:cstheme="majorHAnsi"/>
                <w:color w:val="000000"/>
                <w:lang w:val="en-US"/>
              </w:rPr>
            </w:pPr>
            <w:r w:rsidRPr="009D0639">
              <w:rPr>
                <w:rFonts w:asciiTheme="majorHAnsi" w:hAnsiTheme="majorHAnsi" w:cstheme="majorHAnsi"/>
                <w:color w:val="000000"/>
              </w:rPr>
              <w:t>VDOE Rich Mathematical Tasks</w:t>
            </w:r>
          </w:p>
          <w:p w14:paraId="158D89A5" w14:textId="37B7711D" w:rsidR="002839F8" w:rsidRPr="009D0639" w:rsidRDefault="00B6460E" w:rsidP="00C15F30">
            <w:pPr>
              <w:numPr>
                <w:ilvl w:val="0"/>
                <w:numId w:val="8"/>
              </w:numPr>
              <w:pBdr>
                <w:top w:val="nil"/>
                <w:left w:val="nil"/>
                <w:bottom w:val="nil"/>
                <w:right w:val="nil"/>
                <w:between w:val="nil"/>
              </w:pBdr>
              <w:shd w:val="clear" w:color="auto" w:fill="FFFFFF"/>
              <w:spacing w:line="300" w:lineRule="atLeast"/>
              <w:rPr>
                <w:rFonts w:asciiTheme="majorHAnsi" w:eastAsia="Times New Roman" w:hAnsiTheme="majorHAnsi" w:cstheme="majorHAnsi"/>
                <w:color w:val="000000"/>
                <w:lang w:val="en-US"/>
              </w:rPr>
            </w:pPr>
            <w:hyperlink r:id="rId14" w:history="1">
              <w:r w:rsidR="002839F8" w:rsidRPr="009D0639">
                <w:rPr>
                  <w:rFonts w:asciiTheme="majorHAnsi" w:eastAsia="Times New Roman" w:hAnsiTheme="majorHAnsi" w:cstheme="majorHAnsi"/>
                  <w:color w:val="0000FF"/>
                  <w:u w:val="single"/>
                  <w:bdr w:val="none" w:sz="0" w:space="0" w:color="auto" w:frame="1"/>
                  <w:lang w:val="en-US"/>
                </w:rPr>
                <w:t>3.6ab Money in the Piggy Bank Task Template</w:t>
              </w:r>
            </w:hyperlink>
            <w:r w:rsidR="002839F8" w:rsidRPr="009D0639">
              <w:rPr>
                <w:rFonts w:asciiTheme="majorHAnsi" w:eastAsia="Times New Roman" w:hAnsiTheme="majorHAnsi" w:cstheme="majorHAnsi"/>
                <w:color w:val="000000"/>
                <w:lang w:val="en-US"/>
              </w:rPr>
              <w:t> (Word) / </w:t>
            </w:r>
            <w:hyperlink r:id="rId15" w:history="1">
              <w:r w:rsidR="002839F8" w:rsidRPr="009D0639">
                <w:rPr>
                  <w:rFonts w:asciiTheme="majorHAnsi" w:eastAsia="Times New Roman" w:hAnsiTheme="majorHAnsi" w:cstheme="majorHAnsi"/>
                  <w:color w:val="0000FF"/>
                  <w:u w:val="single"/>
                  <w:bdr w:val="none" w:sz="0" w:space="0" w:color="auto" w:frame="1"/>
                  <w:lang w:val="en-US"/>
                </w:rPr>
                <w:t>PDF Version</w:t>
              </w:r>
            </w:hyperlink>
          </w:p>
          <w:p w14:paraId="71E62C58" w14:textId="0A512EF1" w:rsidR="002839F8" w:rsidRPr="002839F8" w:rsidRDefault="00B6460E" w:rsidP="002839F8">
            <w:pPr>
              <w:numPr>
                <w:ilvl w:val="0"/>
                <w:numId w:val="8"/>
              </w:numPr>
              <w:shd w:val="clear" w:color="auto" w:fill="FFFFFF"/>
              <w:spacing w:line="300" w:lineRule="atLeast"/>
              <w:rPr>
                <w:rFonts w:asciiTheme="majorHAnsi" w:eastAsia="Times New Roman" w:hAnsiTheme="majorHAnsi" w:cstheme="majorHAnsi"/>
                <w:color w:val="000000"/>
                <w:lang w:val="en-US"/>
              </w:rPr>
            </w:pPr>
            <w:hyperlink r:id="rId16" w:history="1">
              <w:r w:rsidR="002839F8" w:rsidRPr="002839F8">
                <w:rPr>
                  <w:rFonts w:asciiTheme="majorHAnsi" w:eastAsia="Times New Roman" w:hAnsiTheme="majorHAnsi" w:cstheme="majorHAnsi"/>
                  <w:color w:val="0000FF"/>
                  <w:u w:val="single"/>
                  <w:bdr w:val="none" w:sz="0" w:space="0" w:color="auto" w:frame="1"/>
                  <w:lang w:val="en-US"/>
                </w:rPr>
                <w:t>3.6ab Money in the Piggy Bank Student Version of Task</w:t>
              </w:r>
            </w:hyperlink>
            <w:r w:rsidR="002839F8" w:rsidRPr="002839F8">
              <w:rPr>
                <w:rFonts w:asciiTheme="majorHAnsi" w:eastAsia="Times New Roman" w:hAnsiTheme="majorHAnsi" w:cstheme="majorHAnsi"/>
                <w:color w:val="000000"/>
                <w:lang w:val="en-US"/>
              </w:rPr>
              <w:t> (Word) / </w:t>
            </w:r>
            <w:hyperlink r:id="rId17" w:history="1">
              <w:r w:rsidR="002839F8" w:rsidRPr="002839F8">
                <w:rPr>
                  <w:rFonts w:asciiTheme="majorHAnsi" w:eastAsia="Times New Roman" w:hAnsiTheme="majorHAnsi" w:cstheme="majorHAnsi"/>
                  <w:color w:val="0000FF"/>
                  <w:u w:val="single"/>
                  <w:bdr w:val="none" w:sz="0" w:space="0" w:color="auto" w:frame="1"/>
                  <w:lang w:val="en-US"/>
                </w:rPr>
                <w:t>PDF Version</w:t>
              </w:r>
            </w:hyperlink>
          </w:p>
          <w:p w14:paraId="26402F05" w14:textId="4E387BB0" w:rsidR="002839F8" w:rsidRPr="002839F8" w:rsidRDefault="00B6460E" w:rsidP="002839F8">
            <w:pPr>
              <w:numPr>
                <w:ilvl w:val="0"/>
                <w:numId w:val="8"/>
              </w:numPr>
              <w:shd w:val="clear" w:color="auto" w:fill="FFFFFF"/>
              <w:spacing w:line="300" w:lineRule="atLeast"/>
              <w:rPr>
                <w:rFonts w:asciiTheme="majorHAnsi" w:eastAsia="Times New Roman" w:hAnsiTheme="majorHAnsi" w:cstheme="majorHAnsi"/>
                <w:color w:val="000000"/>
                <w:lang w:val="en-US"/>
              </w:rPr>
            </w:pPr>
            <w:hyperlink r:id="rId18" w:history="1">
              <w:r w:rsidR="002839F8" w:rsidRPr="002839F8">
                <w:rPr>
                  <w:rFonts w:asciiTheme="majorHAnsi" w:eastAsia="Times New Roman" w:hAnsiTheme="majorHAnsi" w:cstheme="majorHAnsi"/>
                  <w:color w:val="0000FF"/>
                  <w:u w:val="single"/>
                  <w:bdr w:val="none" w:sz="0" w:space="0" w:color="auto" w:frame="1"/>
                  <w:lang w:val="en-US"/>
                </w:rPr>
                <w:t>3.6ab Money in the Piggy Bank Anchor Papers</w:t>
              </w:r>
            </w:hyperlink>
            <w:r w:rsidR="002839F8" w:rsidRPr="002839F8">
              <w:rPr>
                <w:rFonts w:asciiTheme="majorHAnsi" w:eastAsia="Times New Roman" w:hAnsiTheme="majorHAnsi" w:cstheme="majorHAnsi"/>
                <w:color w:val="000000"/>
                <w:lang w:val="en-US"/>
              </w:rPr>
              <w:t> (Word) / </w:t>
            </w:r>
            <w:hyperlink r:id="rId19" w:history="1">
              <w:r w:rsidR="002839F8" w:rsidRPr="002839F8">
                <w:rPr>
                  <w:rFonts w:asciiTheme="majorHAnsi" w:eastAsia="Times New Roman" w:hAnsiTheme="majorHAnsi" w:cstheme="majorHAnsi"/>
                  <w:color w:val="0000FF"/>
                  <w:u w:val="single"/>
                  <w:bdr w:val="none" w:sz="0" w:space="0" w:color="auto" w:frame="1"/>
                  <w:lang w:val="en-US"/>
                </w:rPr>
                <w:t>PDF Version</w:t>
              </w:r>
            </w:hyperlink>
          </w:p>
          <w:p w14:paraId="79D954BB" w14:textId="5D461D73" w:rsidR="00526D09" w:rsidRPr="00F656ED" w:rsidRDefault="00B6460E" w:rsidP="002839F8">
            <w:pPr>
              <w:numPr>
                <w:ilvl w:val="0"/>
                <w:numId w:val="8"/>
              </w:numPr>
              <w:shd w:val="clear" w:color="auto" w:fill="FFFFFF"/>
              <w:spacing w:line="300" w:lineRule="atLeast"/>
              <w:rPr>
                <w:rFonts w:asciiTheme="majorHAnsi" w:eastAsia="Times New Roman" w:hAnsiTheme="majorHAnsi" w:cstheme="majorHAnsi"/>
                <w:color w:val="000000"/>
                <w:sz w:val="18"/>
                <w:szCs w:val="18"/>
                <w:lang w:val="en-US"/>
              </w:rPr>
            </w:pPr>
            <w:hyperlink r:id="rId20" w:history="1">
              <w:r w:rsidR="002839F8" w:rsidRPr="002839F8">
                <w:rPr>
                  <w:rFonts w:asciiTheme="majorHAnsi" w:eastAsia="Times New Roman" w:hAnsiTheme="majorHAnsi" w:cstheme="majorHAnsi"/>
                  <w:color w:val="0000FF"/>
                  <w:u w:val="single"/>
                  <w:bdr w:val="none" w:sz="0" w:space="0" w:color="auto" w:frame="1"/>
                  <w:lang w:val="en-US"/>
                </w:rPr>
                <w:t>3.6ab Money in the Piggy Bank Anchor Papers Scoring Rationales</w:t>
              </w:r>
            </w:hyperlink>
            <w:r w:rsidR="002839F8" w:rsidRPr="002839F8">
              <w:rPr>
                <w:rFonts w:asciiTheme="majorHAnsi" w:eastAsia="Times New Roman" w:hAnsiTheme="majorHAnsi" w:cstheme="majorHAnsi"/>
                <w:color w:val="000000"/>
                <w:lang w:val="en-US"/>
              </w:rPr>
              <w:t> (Word) / </w:t>
            </w:r>
            <w:hyperlink r:id="rId21" w:history="1">
              <w:r w:rsidR="002839F8" w:rsidRPr="002839F8">
                <w:rPr>
                  <w:rFonts w:asciiTheme="majorHAnsi" w:eastAsia="Times New Roman" w:hAnsiTheme="majorHAnsi" w:cstheme="majorHAnsi"/>
                  <w:color w:val="0000FF"/>
                  <w:u w:val="single"/>
                  <w:bdr w:val="none" w:sz="0" w:space="0" w:color="auto" w:frame="1"/>
                  <w:lang w:val="en-US"/>
                </w:rPr>
                <w:t>PDF Version</w:t>
              </w:r>
            </w:hyperlink>
          </w:p>
        </w:tc>
      </w:tr>
      <w:tr w:rsidR="00526D09" w14:paraId="61EAA50C" w14:textId="77777777" w:rsidTr="00733436">
        <w:trPr>
          <w:tblHeader/>
          <w:jc w:val="center"/>
        </w:trPr>
        <w:tc>
          <w:tcPr>
            <w:tcW w:w="10975" w:type="dxa"/>
          </w:tcPr>
          <w:p w14:paraId="57E0B0C7" w14:textId="27D3D0E5" w:rsidR="00526D09" w:rsidRDefault="00CE7074" w:rsidP="009D0639">
            <w:pPr>
              <w:spacing w:before="120" w:after="120"/>
            </w:pPr>
            <w:r>
              <w:rPr>
                <w:b/>
                <w:sz w:val="28"/>
                <w:szCs w:val="28"/>
              </w:rPr>
              <w:t>Supporting and Prerequisite SOL</w:t>
            </w:r>
            <w:r w:rsidRPr="00E12514">
              <w:rPr>
                <w:b/>
                <w:sz w:val="28"/>
                <w:szCs w:val="28"/>
              </w:rPr>
              <w:t>:</w:t>
            </w:r>
            <w:r>
              <w:t xml:space="preserve">  </w:t>
            </w:r>
            <w:hyperlink r:id="rId22" w:history="1">
              <w:r w:rsidR="008710FB" w:rsidRPr="00A830C2">
                <w:rPr>
                  <w:rStyle w:val="Hyperlink"/>
                </w:rPr>
                <w:t>3.1c</w:t>
              </w:r>
            </w:hyperlink>
            <w:r w:rsidR="008710FB">
              <w:t xml:space="preserve">, </w:t>
            </w:r>
            <w:hyperlink r:id="rId23" w:history="1">
              <w:r w:rsidR="008710FB" w:rsidRPr="00A830C2">
                <w:rPr>
                  <w:rStyle w:val="Hyperlink"/>
                </w:rPr>
                <w:t>3.6a</w:t>
              </w:r>
            </w:hyperlink>
            <w:r w:rsidR="008710FB">
              <w:t xml:space="preserve">, </w:t>
            </w:r>
            <w:hyperlink r:id="rId24" w:history="1">
              <w:r w:rsidR="002839F8" w:rsidRPr="00A830C2">
                <w:rPr>
                  <w:rStyle w:val="Hyperlink"/>
                </w:rPr>
                <w:t>2.2a</w:t>
              </w:r>
            </w:hyperlink>
            <w:r w:rsidR="002839F8" w:rsidRPr="00E12514">
              <w:t xml:space="preserve">, </w:t>
            </w:r>
            <w:hyperlink r:id="rId25" w:history="1">
              <w:r w:rsidR="002839F8" w:rsidRPr="00A830C2">
                <w:rPr>
                  <w:rStyle w:val="Hyperlink"/>
                </w:rPr>
                <w:t>2.7a</w:t>
              </w:r>
            </w:hyperlink>
            <w:r w:rsidR="002839F8" w:rsidRPr="00E12514">
              <w:t xml:space="preserve">, </w:t>
            </w:r>
            <w:hyperlink r:id="rId26" w:history="1">
              <w:r w:rsidR="002839F8" w:rsidRPr="00A830C2">
                <w:rPr>
                  <w:rStyle w:val="Hyperlink"/>
                </w:rPr>
                <w:t>1.1d</w:t>
              </w:r>
            </w:hyperlink>
            <w:r w:rsidR="002839F8" w:rsidRPr="00E12514">
              <w:t xml:space="preserve">, </w:t>
            </w:r>
            <w:hyperlink r:id="rId27" w:history="1">
              <w:r w:rsidR="002839F8" w:rsidRPr="00A830C2">
                <w:rPr>
                  <w:rStyle w:val="Hyperlink"/>
                </w:rPr>
                <w:t>1.8</w:t>
              </w:r>
            </w:hyperlink>
            <w:r w:rsidR="002839F8">
              <w:t xml:space="preserve"> </w:t>
            </w:r>
          </w:p>
        </w:tc>
      </w:tr>
    </w:tbl>
    <w:p w14:paraId="01CAA6A3" w14:textId="77777777" w:rsidR="00526D09" w:rsidRDefault="00526D09"/>
    <w:bookmarkEnd w:id="0"/>
    <w:p w14:paraId="5667768F" w14:textId="77777777" w:rsidR="00526D09" w:rsidRDefault="00CE7074">
      <w:r>
        <w:br w:type="page"/>
      </w:r>
    </w:p>
    <w:p w14:paraId="3A4F0AA5" w14:textId="3E3021F8" w:rsidR="00526D09" w:rsidRDefault="00E12514">
      <w:pPr>
        <w:pStyle w:val="Title"/>
      </w:pPr>
      <w:bookmarkStart w:id="2" w:name="30j0zll" w:colFirst="0" w:colLast="0"/>
      <w:bookmarkEnd w:id="2"/>
      <w:r>
        <w:lastRenderedPageBreak/>
        <w:t xml:space="preserve">SOL 3.6b - </w:t>
      </w:r>
      <w:r w:rsidR="00CE7074">
        <w:t>Just in Time Quick Check</w:t>
      </w:r>
    </w:p>
    <w:p w14:paraId="05583662" w14:textId="77777777" w:rsidR="00526D09" w:rsidRDefault="00526D09">
      <w:pPr>
        <w:pBdr>
          <w:top w:val="nil"/>
          <w:left w:val="nil"/>
          <w:bottom w:val="nil"/>
          <w:right w:val="nil"/>
          <w:between w:val="nil"/>
        </w:pBdr>
        <w:spacing w:after="0" w:line="240" w:lineRule="auto"/>
        <w:ind w:left="360"/>
        <w:rPr>
          <w:color w:val="000000"/>
        </w:rPr>
      </w:pPr>
    </w:p>
    <w:p w14:paraId="4231DAEA" w14:textId="52FA1FAC" w:rsidR="00E61D28" w:rsidRDefault="00AB6F12" w:rsidP="00490F81">
      <w:pPr>
        <w:pBdr>
          <w:top w:val="nil"/>
          <w:left w:val="nil"/>
          <w:bottom w:val="nil"/>
          <w:right w:val="nil"/>
          <w:between w:val="nil"/>
        </w:pBdr>
        <w:spacing w:after="0" w:line="240" w:lineRule="auto"/>
        <w:rPr>
          <w:sz w:val="28"/>
          <w:szCs w:val="28"/>
        </w:rPr>
      </w:pPr>
      <w:r w:rsidRPr="00490F81">
        <w:rPr>
          <w:sz w:val="28"/>
          <w:szCs w:val="28"/>
        </w:rPr>
        <w:t>Circle the word</w:t>
      </w:r>
      <w:r w:rsidR="00490F81" w:rsidRPr="00490F81">
        <w:rPr>
          <w:sz w:val="28"/>
          <w:szCs w:val="28"/>
        </w:rPr>
        <w:t xml:space="preserve">s to compare </w:t>
      </w:r>
      <w:r w:rsidRPr="00490F81">
        <w:rPr>
          <w:sz w:val="28"/>
          <w:szCs w:val="28"/>
        </w:rPr>
        <w:t>the sets of money shown.</w:t>
      </w:r>
    </w:p>
    <w:p w14:paraId="609DF05C" w14:textId="261AE253" w:rsidR="00490F81" w:rsidRDefault="00490F81" w:rsidP="00490F81">
      <w:pPr>
        <w:pBdr>
          <w:top w:val="nil"/>
          <w:left w:val="nil"/>
          <w:bottom w:val="nil"/>
          <w:right w:val="nil"/>
          <w:between w:val="nil"/>
        </w:pBdr>
        <w:spacing w:after="0" w:line="240" w:lineRule="auto"/>
        <w:rPr>
          <w:sz w:val="28"/>
          <w:szCs w:val="28"/>
        </w:rPr>
      </w:pPr>
    </w:p>
    <w:p w14:paraId="55DF5BB3" w14:textId="1A65A330" w:rsidR="003D225A" w:rsidRPr="00490F81" w:rsidRDefault="00490F81" w:rsidP="00490F81">
      <w:pPr>
        <w:pStyle w:val="ListParagraph"/>
        <w:numPr>
          <w:ilvl w:val="0"/>
          <w:numId w:val="15"/>
        </w:numPr>
        <w:pBdr>
          <w:top w:val="nil"/>
          <w:left w:val="nil"/>
          <w:bottom w:val="nil"/>
          <w:right w:val="nil"/>
          <w:between w:val="nil"/>
        </w:pBdr>
        <w:spacing w:after="0" w:line="240" w:lineRule="auto"/>
        <w:ind w:hanging="1170"/>
        <w:rPr>
          <w:b/>
          <w:sz w:val="28"/>
          <w:szCs w:val="28"/>
        </w:rPr>
      </w:pPr>
      <w:r w:rsidRPr="00490F81">
        <w:rPr>
          <w:b/>
          <w:sz w:val="28"/>
          <w:szCs w:val="28"/>
        </w:rPr>
        <w:t>Set Y</w:t>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t>Set M</w:t>
      </w:r>
    </w:p>
    <w:p w14:paraId="124E551A" w14:textId="20DEB3C2" w:rsidR="003D225A" w:rsidRDefault="00490F81" w:rsidP="0055545B">
      <w:pPr>
        <w:pBdr>
          <w:top w:val="nil"/>
          <w:left w:val="nil"/>
          <w:bottom w:val="nil"/>
          <w:right w:val="nil"/>
          <w:between w:val="nil"/>
        </w:pBdr>
        <w:spacing w:after="0" w:line="240" w:lineRule="auto"/>
        <w:rPr>
          <w:b/>
        </w:rPr>
      </w:pPr>
      <w:r>
        <w:rPr>
          <w:noProof/>
          <w:lang w:val="en-US"/>
        </w:rPr>
        <w:drawing>
          <wp:inline distT="0" distB="0" distL="0" distR="0" wp14:anchorId="3A75E54F" wp14:editId="7D1DA95A">
            <wp:extent cx="6858000" cy="2209165"/>
            <wp:effectExtent l="0" t="0" r="0" b="635"/>
            <wp:docPr id="1" name="Picture 1" descr="Set Y has 6 quarters, one dime, 2 nickels, 2 pennies. Sem M has 6 quarters, one dime, three nickels. " title="Sey Y and Se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2209165"/>
                    </a:xfrm>
                    <a:prstGeom prst="rect">
                      <a:avLst/>
                    </a:prstGeom>
                  </pic:spPr>
                </pic:pic>
              </a:graphicData>
            </a:graphic>
          </wp:inline>
        </w:drawing>
      </w:r>
    </w:p>
    <w:p w14:paraId="1AA2E83B" w14:textId="76B3CF3C" w:rsidR="00490F81" w:rsidRDefault="00490F81" w:rsidP="0055545B">
      <w:pPr>
        <w:pBdr>
          <w:top w:val="nil"/>
          <w:left w:val="nil"/>
          <w:bottom w:val="nil"/>
          <w:right w:val="nil"/>
          <w:between w:val="nil"/>
        </w:pBdr>
        <w:spacing w:after="0" w:line="240" w:lineRule="auto"/>
        <w:rPr>
          <w:b/>
        </w:rPr>
      </w:pPr>
    </w:p>
    <w:p w14:paraId="5DFB1AC3" w14:textId="7B1505C0" w:rsidR="00490F81" w:rsidRPr="00ED7181" w:rsidRDefault="00490F81" w:rsidP="0055545B">
      <w:pPr>
        <w:pBdr>
          <w:top w:val="nil"/>
          <w:left w:val="nil"/>
          <w:bottom w:val="nil"/>
          <w:right w:val="nil"/>
          <w:between w:val="nil"/>
        </w:pBdr>
        <w:spacing w:after="0" w:line="240" w:lineRule="auto"/>
        <w:rPr>
          <w:b/>
          <w:sz w:val="28"/>
          <w:szCs w:val="28"/>
        </w:rPr>
      </w:pPr>
      <w:r>
        <w:rPr>
          <w:b/>
        </w:rPr>
        <w:tab/>
      </w:r>
      <w:r>
        <w:rPr>
          <w:b/>
        </w:rPr>
        <w:tab/>
      </w:r>
      <w:r>
        <w:rPr>
          <w:b/>
        </w:rPr>
        <w:tab/>
      </w:r>
      <w:r>
        <w:rPr>
          <w:b/>
        </w:rPr>
        <w:tab/>
        <w:t xml:space="preserve">      </w:t>
      </w:r>
      <w:r w:rsidRPr="00ED7181">
        <w:rPr>
          <w:b/>
          <w:sz w:val="28"/>
          <w:szCs w:val="28"/>
        </w:rPr>
        <w:t>greater than</w:t>
      </w:r>
    </w:p>
    <w:p w14:paraId="6B222CA7" w14:textId="11B7167D" w:rsidR="00490F81" w:rsidRDefault="00490F81" w:rsidP="00490F81">
      <w:pPr>
        <w:pBdr>
          <w:top w:val="nil"/>
          <w:left w:val="nil"/>
          <w:bottom w:val="nil"/>
          <w:right w:val="nil"/>
          <w:between w:val="nil"/>
        </w:pBdr>
        <w:spacing w:after="0" w:line="240" w:lineRule="auto"/>
        <w:ind w:firstLine="720"/>
        <w:rPr>
          <w:sz w:val="28"/>
          <w:szCs w:val="28"/>
        </w:rPr>
      </w:pPr>
      <w:r>
        <w:rPr>
          <w:sz w:val="28"/>
          <w:szCs w:val="28"/>
        </w:rPr>
        <w:t xml:space="preserve">The value of Set Y is     </w:t>
      </w:r>
      <w:r w:rsidRPr="00ED7181">
        <w:rPr>
          <w:b/>
          <w:sz w:val="28"/>
          <w:szCs w:val="28"/>
        </w:rPr>
        <w:t>less than</w:t>
      </w:r>
      <w:r>
        <w:rPr>
          <w:sz w:val="28"/>
          <w:szCs w:val="28"/>
        </w:rPr>
        <w:t xml:space="preserve">        the value of Set M.</w:t>
      </w:r>
    </w:p>
    <w:p w14:paraId="07F089DD" w14:textId="615F262E" w:rsidR="00490F81" w:rsidRPr="00ED7181" w:rsidRDefault="00490F81" w:rsidP="00490F81">
      <w:pPr>
        <w:pBdr>
          <w:top w:val="nil"/>
          <w:left w:val="nil"/>
          <w:bottom w:val="nil"/>
          <w:right w:val="nil"/>
          <w:between w:val="nil"/>
        </w:pBdr>
        <w:spacing w:after="0" w:line="240" w:lineRule="auto"/>
        <w:ind w:firstLine="720"/>
        <w:rPr>
          <w:b/>
          <w:sz w:val="28"/>
          <w:szCs w:val="28"/>
        </w:rPr>
      </w:pPr>
      <w:r>
        <w:rPr>
          <w:sz w:val="28"/>
          <w:szCs w:val="28"/>
        </w:rPr>
        <w:tab/>
      </w:r>
      <w:r>
        <w:rPr>
          <w:sz w:val="28"/>
          <w:szCs w:val="28"/>
        </w:rPr>
        <w:tab/>
      </w:r>
      <w:r>
        <w:rPr>
          <w:sz w:val="28"/>
          <w:szCs w:val="28"/>
        </w:rPr>
        <w:tab/>
        <w:t xml:space="preserve">      </w:t>
      </w:r>
      <w:r w:rsidRPr="00ED7181">
        <w:rPr>
          <w:b/>
          <w:sz w:val="28"/>
          <w:szCs w:val="28"/>
        </w:rPr>
        <w:t>equal to</w:t>
      </w:r>
    </w:p>
    <w:p w14:paraId="1A488A74" w14:textId="6BF45283" w:rsidR="00490F81" w:rsidRDefault="00490F81" w:rsidP="00490F81">
      <w:pPr>
        <w:pBdr>
          <w:top w:val="nil"/>
          <w:left w:val="nil"/>
          <w:bottom w:val="nil"/>
          <w:right w:val="nil"/>
          <w:between w:val="nil"/>
        </w:pBdr>
        <w:spacing w:after="0" w:line="240" w:lineRule="auto"/>
        <w:ind w:firstLine="720"/>
        <w:rPr>
          <w:sz w:val="28"/>
          <w:szCs w:val="28"/>
        </w:rPr>
      </w:pPr>
    </w:p>
    <w:p w14:paraId="170E6BA5" w14:textId="1F445CC1" w:rsidR="00490F81" w:rsidRDefault="00490F81" w:rsidP="00490F81">
      <w:pPr>
        <w:pBdr>
          <w:top w:val="nil"/>
          <w:left w:val="nil"/>
          <w:bottom w:val="nil"/>
          <w:right w:val="nil"/>
          <w:between w:val="nil"/>
        </w:pBdr>
        <w:spacing w:after="0" w:line="240" w:lineRule="auto"/>
        <w:ind w:firstLine="720"/>
        <w:rPr>
          <w:sz w:val="28"/>
          <w:szCs w:val="28"/>
        </w:rPr>
      </w:pPr>
    </w:p>
    <w:p w14:paraId="02D157E8" w14:textId="20C8F34B" w:rsidR="00B954CF" w:rsidRPr="00B954CF" w:rsidRDefault="00490F81" w:rsidP="00246866">
      <w:pPr>
        <w:pStyle w:val="ListParagraph"/>
        <w:numPr>
          <w:ilvl w:val="0"/>
          <w:numId w:val="15"/>
        </w:numPr>
        <w:pBdr>
          <w:top w:val="nil"/>
          <w:left w:val="nil"/>
          <w:bottom w:val="nil"/>
          <w:right w:val="nil"/>
          <w:between w:val="nil"/>
        </w:pBdr>
        <w:spacing w:after="0" w:line="240" w:lineRule="auto"/>
        <w:ind w:hanging="1170"/>
        <w:rPr>
          <w:sz w:val="28"/>
          <w:szCs w:val="28"/>
        </w:rPr>
      </w:pPr>
      <w:r w:rsidRPr="00B954CF">
        <w:rPr>
          <w:b/>
          <w:sz w:val="28"/>
          <w:szCs w:val="28"/>
        </w:rPr>
        <w:t xml:space="preserve">Set </w:t>
      </w:r>
      <w:r w:rsidR="00FE43D4" w:rsidRPr="00B954CF">
        <w:rPr>
          <w:b/>
          <w:sz w:val="28"/>
          <w:szCs w:val="28"/>
        </w:rPr>
        <w:t>T</w:t>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r>
      <w:r w:rsidR="00FE43D4" w:rsidRPr="00B954CF">
        <w:rPr>
          <w:b/>
          <w:sz w:val="28"/>
          <w:szCs w:val="28"/>
        </w:rPr>
        <w:tab/>
        <w:t>Set X</w:t>
      </w:r>
    </w:p>
    <w:p w14:paraId="5F6A1C55" w14:textId="6B3FFCB9" w:rsidR="00B954CF" w:rsidRDefault="00B954CF" w:rsidP="00B954CF">
      <w:pPr>
        <w:pBdr>
          <w:top w:val="nil"/>
          <w:left w:val="nil"/>
          <w:bottom w:val="nil"/>
          <w:right w:val="nil"/>
          <w:between w:val="nil"/>
        </w:pBdr>
        <w:spacing w:after="0" w:line="240" w:lineRule="auto"/>
        <w:rPr>
          <w:sz w:val="28"/>
          <w:szCs w:val="28"/>
        </w:rPr>
      </w:pPr>
      <w:r>
        <w:rPr>
          <w:noProof/>
          <w:lang w:val="en-US"/>
        </w:rPr>
        <w:drawing>
          <wp:inline distT="0" distB="0" distL="0" distR="0" wp14:anchorId="112FE7AF" wp14:editId="32F92C25">
            <wp:extent cx="6858000" cy="3261995"/>
            <wp:effectExtent l="0" t="0" r="0" b="0"/>
            <wp:docPr id="2" name="Picture 2" descr="Set T has: 2 one-dollar bills; 8 quarters; 0 dimes; 1 nickel, 1 penny.&#10;Set X has: 3 one-dollar bills; 3 quarters; 2 dimes; 1 nickel; 6 pennies." title="Set T and Set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3261995"/>
                    </a:xfrm>
                    <a:prstGeom prst="rect">
                      <a:avLst/>
                    </a:prstGeom>
                  </pic:spPr>
                </pic:pic>
              </a:graphicData>
            </a:graphic>
          </wp:inline>
        </w:drawing>
      </w:r>
    </w:p>
    <w:p w14:paraId="7A89B1A2" w14:textId="77777777" w:rsidR="00B954CF" w:rsidRDefault="00B954CF" w:rsidP="00B954CF">
      <w:pPr>
        <w:pBdr>
          <w:top w:val="nil"/>
          <w:left w:val="nil"/>
          <w:bottom w:val="nil"/>
          <w:right w:val="nil"/>
          <w:between w:val="nil"/>
        </w:pBdr>
        <w:spacing w:after="0" w:line="240" w:lineRule="auto"/>
        <w:rPr>
          <w:b/>
        </w:rPr>
      </w:pPr>
    </w:p>
    <w:p w14:paraId="0F708D17" w14:textId="12981CA4" w:rsidR="00B954CF" w:rsidRPr="00B954CF" w:rsidRDefault="00B954CF" w:rsidP="00B954CF">
      <w:pPr>
        <w:pBdr>
          <w:top w:val="nil"/>
          <w:left w:val="nil"/>
          <w:bottom w:val="nil"/>
          <w:right w:val="nil"/>
          <w:between w:val="nil"/>
        </w:pBdr>
        <w:spacing w:after="0" w:line="240" w:lineRule="auto"/>
        <w:rPr>
          <w:b/>
          <w:sz w:val="28"/>
          <w:szCs w:val="28"/>
        </w:rPr>
      </w:pPr>
      <w:r>
        <w:rPr>
          <w:b/>
        </w:rPr>
        <w:lastRenderedPageBreak/>
        <w:tab/>
      </w:r>
      <w:r>
        <w:rPr>
          <w:b/>
        </w:rPr>
        <w:tab/>
      </w:r>
      <w:r>
        <w:rPr>
          <w:b/>
        </w:rPr>
        <w:tab/>
      </w:r>
      <w:r>
        <w:rPr>
          <w:b/>
        </w:rPr>
        <w:tab/>
        <w:t xml:space="preserve">                    </w:t>
      </w:r>
      <w:r w:rsidR="00ED7181">
        <w:rPr>
          <w:b/>
        </w:rPr>
        <w:tab/>
        <w:t xml:space="preserve">             </w:t>
      </w:r>
      <w:r w:rsidRPr="00B954CF">
        <w:rPr>
          <w:b/>
          <w:sz w:val="28"/>
          <w:szCs w:val="28"/>
        </w:rPr>
        <w:t>greater than</w:t>
      </w:r>
    </w:p>
    <w:p w14:paraId="6BE15AEF" w14:textId="4927E4D3" w:rsidR="00B954CF" w:rsidRDefault="00B954CF" w:rsidP="00B954CF">
      <w:pPr>
        <w:pBdr>
          <w:top w:val="nil"/>
          <w:left w:val="nil"/>
          <w:bottom w:val="nil"/>
          <w:right w:val="nil"/>
          <w:between w:val="nil"/>
        </w:pBdr>
        <w:spacing w:after="0" w:line="240" w:lineRule="auto"/>
        <w:rPr>
          <w:sz w:val="28"/>
          <w:szCs w:val="28"/>
        </w:rPr>
      </w:pPr>
      <w:r>
        <w:rPr>
          <w:sz w:val="28"/>
          <w:szCs w:val="28"/>
        </w:rPr>
        <w:t xml:space="preserve">    </w:t>
      </w:r>
      <w:r>
        <w:rPr>
          <w:sz w:val="28"/>
          <w:szCs w:val="28"/>
        </w:rPr>
        <w:tab/>
        <w:t>The money in Set T has a total value</w:t>
      </w:r>
      <w:r w:rsidR="00ED7181">
        <w:rPr>
          <w:sz w:val="28"/>
          <w:szCs w:val="28"/>
        </w:rPr>
        <w:t xml:space="preserve">  </w:t>
      </w:r>
      <w:r>
        <w:rPr>
          <w:sz w:val="28"/>
          <w:szCs w:val="28"/>
        </w:rPr>
        <w:t xml:space="preserve">  </w:t>
      </w:r>
      <w:r w:rsidR="00ED7181">
        <w:rPr>
          <w:sz w:val="28"/>
          <w:szCs w:val="28"/>
        </w:rPr>
        <w:t xml:space="preserve"> </w:t>
      </w:r>
      <w:r w:rsidRPr="00B954CF">
        <w:rPr>
          <w:b/>
          <w:sz w:val="28"/>
          <w:szCs w:val="28"/>
        </w:rPr>
        <w:t>less than</w:t>
      </w:r>
      <w:r>
        <w:rPr>
          <w:sz w:val="28"/>
          <w:szCs w:val="28"/>
        </w:rPr>
        <w:t xml:space="preserve">  </w:t>
      </w:r>
      <w:r w:rsidR="00ED7181">
        <w:rPr>
          <w:sz w:val="28"/>
          <w:szCs w:val="28"/>
        </w:rPr>
        <w:t xml:space="preserve">    </w:t>
      </w:r>
      <w:r>
        <w:rPr>
          <w:sz w:val="28"/>
          <w:szCs w:val="28"/>
        </w:rPr>
        <w:t xml:space="preserve">the </w:t>
      </w:r>
      <w:r w:rsidR="00ED7181">
        <w:rPr>
          <w:sz w:val="28"/>
          <w:szCs w:val="28"/>
        </w:rPr>
        <w:t>total value of</w:t>
      </w:r>
      <w:r>
        <w:rPr>
          <w:sz w:val="28"/>
          <w:szCs w:val="28"/>
        </w:rPr>
        <w:t xml:space="preserve"> Set X.</w:t>
      </w:r>
    </w:p>
    <w:p w14:paraId="3F6A69C7" w14:textId="49ED3561" w:rsidR="00B954CF" w:rsidRPr="00ED7181" w:rsidRDefault="00B954CF" w:rsidP="00B954CF">
      <w:pPr>
        <w:pBdr>
          <w:top w:val="nil"/>
          <w:left w:val="nil"/>
          <w:bottom w:val="nil"/>
          <w:right w:val="nil"/>
          <w:between w:val="nil"/>
        </w:pBdr>
        <w:spacing w:after="0" w:line="240" w:lineRule="auto"/>
        <w:ind w:firstLine="720"/>
        <w:rPr>
          <w:b/>
          <w:sz w:val="28"/>
          <w:szCs w:val="28"/>
        </w:rPr>
      </w:pPr>
      <w:r>
        <w:rPr>
          <w:sz w:val="28"/>
          <w:szCs w:val="28"/>
        </w:rPr>
        <w:tab/>
      </w:r>
      <w:r>
        <w:rPr>
          <w:sz w:val="28"/>
          <w:szCs w:val="28"/>
        </w:rPr>
        <w:tab/>
      </w:r>
      <w:r>
        <w:rPr>
          <w:sz w:val="28"/>
          <w:szCs w:val="28"/>
        </w:rPr>
        <w:tab/>
        <w:t xml:space="preserve">     </w:t>
      </w:r>
      <w:r w:rsidR="00ED7181">
        <w:rPr>
          <w:sz w:val="28"/>
          <w:szCs w:val="28"/>
        </w:rPr>
        <w:tab/>
      </w:r>
      <w:r w:rsidR="00ED7181">
        <w:rPr>
          <w:sz w:val="28"/>
          <w:szCs w:val="28"/>
        </w:rPr>
        <w:tab/>
      </w:r>
      <w:r w:rsidR="00ED7181">
        <w:rPr>
          <w:sz w:val="28"/>
          <w:szCs w:val="28"/>
        </w:rPr>
        <w:tab/>
        <w:t xml:space="preserve">  </w:t>
      </w:r>
      <w:r w:rsidRPr="00ED7181">
        <w:rPr>
          <w:b/>
          <w:sz w:val="28"/>
          <w:szCs w:val="28"/>
        </w:rPr>
        <w:t>equal to</w:t>
      </w:r>
    </w:p>
    <w:p w14:paraId="1072DC02" w14:textId="77777777" w:rsidR="006D674A" w:rsidRDefault="006D674A">
      <w:pPr>
        <w:rPr>
          <w:b/>
          <w:sz w:val="28"/>
          <w:szCs w:val="28"/>
        </w:rPr>
      </w:pPr>
      <w:bookmarkStart w:id="3" w:name="3znysh7" w:colFirst="0" w:colLast="0"/>
      <w:bookmarkStart w:id="4" w:name="_1fob9te" w:colFirst="0" w:colLast="0"/>
      <w:bookmarkEnd w:id="3"/>
      <w:bookmarkEnd w:id="4"/>
      <w:r>
        <w:br w:type="page"/>
      </w:r>
    </w:p>
    <w:p w14:paraId="24F3CBE9" w14:textId="231C5197" w:rsidR="00526D09" w:rsidRDefault="00ED7181">
      <w:pPr>
        <w:pStyle w:val="Title"/>
      </w:pPr>
      <w:r>
        <w:lastRenderedPageBreak/>
        <w:t xml:space="preserve">SOL 3.6b - </w:t>
      </w:r>
      <w:r w:rsidR="00F27A52">
        <w:t>J</w:t>
      </w:r>
      <w:r w:rsidR="00CE7074">
        <w:t>ust in Time Quick Check Teacher Notes</w:t>
      </w:r>
    </w:p>
    <w:p w14:paraId="37E26E34" w14:textId="37C2DF56" w:rsidR="00526D09" w:rsidRDefault="00CE7074">
      <w:pPr>
        <w:spacing w:after="0"/>
        <w:jc w:val="center"/>
        <w:rPr>
          <w:b/>
          <w:color w:val="C00000"/>
        </w:rPr>
      </w:pPr>
      <w:r>
        <w:rPr>
          <w:b/>
          <w:color w:val="C00000"/>
        </w:rPr>
        <w:t>Common Error</w:t>
      </w:r>
      <w:r w:rsidR="00ED7181">
        <w:rPr>
          <w:b/>
          <w:color w:val="C00000"/>
        </w:rPr>
        <w:t>s</w:t>
      </w:r>
      <w:r>
        <w:rPr>
          <w:b/>
          <w:color w:val="C00000"/>
        </w:rPr>
        <w:t>/Misconceptions and their Possible Indications</w:t>
      </w:r>
    </w:p>
    <w:p w14:paraId="04AAA274" w14:textId="16106FB2" w:rsidR="00526D09" w:rsidRDefault="00526D09">
      <w:pPr>
        <w:spacing w:after="0"/>
        <w:jc w:val="center"/>
        <w:rPr>
          <w:b/>
          <w:color w:val="C00000"/>
        </w:rPr>
      </w:pPr>
    </w:p>
    <w:p w14:paraId="6DFEE351" w14:textId="77777777" w:rsidR="00ED7181" w:rsidRDefault="00ED7181" w:rsidP="00ED7181">
      <w:pPr>
        <w:pBdr>
          <w:top w:val="nil"/>
          <w:left w:val="nil"/>
          <w:bottom w:val="nil"/>
          <w:right w:val="nil"/>
          <w:between w:val="nil"/>
        </w:pBdr>
        <w:spacing w:after="0" w:line="240" w:lineRule="auto"/>
        <w:rPr>
          <w:sz w:val="28"/>
          <w:szCs w:val="28"/>
        </w:rPr>
      </w:pPr>
      <w:r w:rsidRPr="00490F81">
        <w:rPr>
          <w:sz w:val="28"/>
          <w:szCs w:val="28"/>
        </w:rPr>
        <w:t>Circle the words to compare the sets of money shown.</w:t>
      </w:r>
    </w:p>
    <w:p w14:paraId="66637D7B" w14:textId="77777777" w:rsidR="00ED7181" w:rsidRPr="00411074" w:rsidRDefault="00ED7181" w:rsidP="00ED7181">
      <w:pPr>
        <w:pBdr>
          <w:top w:val="nil"/>
          <w:left w:val="nil"/>
          <w:bottom w:val="nil"/>
          <w:right w:val="nil"/>
          <w:between w:val="nil"/>
        </w:pBdr>
        <w:spacing w:after="0" w:line="240" w:lineRule="auto"/>
        <w:rPr>
          <w:sz w:val="16"/>
          <w:szCs w:val="16"/>
        </w:rPr>
      </w:pPr>
    </w:p>
    <w:p w14:paraId="11D1B69F" w14:textId="77777777" w:rsidR="00ED7181" w:rsidRPr="00490F81" w:rsidRDefault="00ED7181" w:rsidP="00ED7181">
      <w:pPr>
        <w:pStyle w:val="ListParagraph"/>
        <w:numPr>
          <w:ilvl w:val="0"/>
          <w:numId w:val="16"/>
        </w:numPr>
        <w:pBdr>
          <w:top w:val="nil"/>
          <w:left w:val="nil"/>
          <w:bottom w:val="nil"/>
          <w:right w:val="nil"/>
          <w:between w:val="nil"/>
        </w:pBdr>
        <w:spacing w:after="0" w:line="240" w:lineRule="auto"/>
        <w:ind w:hanging="1170"/>
        <w:rPr>
          <w:b/>
          <w:sz w:val="28"/>
          <w:szCs w:val="28"/>
        </w:rPr>
      </w:pPr>
      <w:r w:rsidRPr="00490F81">
        <w:rPr>
          <w:b/>
          <w:sz w:val="28"/>
          <w:szCs w:val="28"/>
        </w:rPr>
        <w:t>Set Y</w:t>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r>
      <w:r w:rsidRPr="00490F81">
        <w:rPr>
          <w:b/>
          <w:sz w:val="28"/>
          <w:szCs w:val="28"/>
        </w:rPr>
        <w:tab/>
        <w:t>Set M</w:t>
      </w:r>
    </w:p>
    <w:p w14:paraId="3557AA8F" w14:textId="77777777" w:rsidR="00ED7181" w:rsidRDefault="00ED7181" w:rsidP="00ED7181">
      <w:pPr>
        <w:pBdr>
          <w:top w:val="nil"/>
          <w:left w:val="nil"/>
          <w:bottom w:val="nil"/>
          <w:right w:val="nil"/>
          <w:between w:val="nil"/>
        </w:pBdr>
        <w:spacing w:after="0" w:line="240" w:lineRule="auto"/>
        <w:rPr>
          <w:b/>
        </w:rPr>
      </w:pPr>
      <w:r>
        <w:rPr>
          <w:noProof/>
          <w:lang w:val="en-US"/>
        </w:rPr>
        <w:drawing>
          <wp:inline distT="0" distB="0" distL="0" distR="0" wp14:anchorId="7DAE28B4" wp14:editId="050F9A9D">
            <wp:extent cx="6858000" cy="2209165"/>
            <wp:effectExtent l="0" t="0" r="0" b="635"/>
            <wp:docPr id="3" name="Picture 3" descr="Set Y has 6 quarters, one dime, 2 nickels, 2 pennies. Sem M has 6 quarters, one dime, three nickels. " title="Set Y and Se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2209165"/>
                    </a:xfrm>
                    <a:prstGeom prst="rect">
                      <a:avLst/>
                    </a:prstGeom>
                  </pic:spPr>
                </pic:pic>
              </a:graphicData>
            </a:graphic>
          </wp:inline>
        </w:drawing>
      </w:r>
    </w:p>
    <w:p w14:paraId="7F36FDA5" w14:textId="77777777" w:rsidR="00ED7181" w:rsidRPr="00411074" w:rsidRDefault="00ED7181" w:rsidP="00ED7181">
      <w:pPr>
        <w:pBdr>
          <w:top w:val="nil"/>
          <w:left w:val="nil"/>
          <w:bottom w:val="nil"/>
          <w:right w:val="nil"/>
          <w:between w:val="nil"/>
        </w:pBdr>
        <w:spacing w:after="0" w:line="240" w:lineRule="auto"/>
        <w:rPr>
          <w:b/>
          <w:sz w:val="8"/>
          <w:szCs w:val="8"/>
        </w:rPr>
      </w:pPr>
    </w:p>
    <w:p w14:paraId="7BADB101" w14:textId="77777777" w:rsidR="00ED7181" w:rsidRPr="00ED7181" w:rsidRDefault="00ED7181" w:rsidP="00411074">
      <w:pPr>
        <w:pBdr>
          <w:top w:val="nil"/>
          <w:left w:val="nil"/>
          <w:bottom w:val="nil"/>
          <w:right w:val="nil"/>
          <w:between w:val="nil"/>
        </w:pBdr>
        <w:spacing w:after="0" w:line="240" w:lineRule="auto"/>
        <w:rPr>
          <w:b/>
          <w:sz w:val="28"/>
          <w:szCs w:val="28"/>
        </w:rPr>
      </w:pPr>
      <w:r>
        <w:rPr>
          <w:b/>
        </w:rPr>
        <w:tab/>
      </w:r>
      <w:r>
        <w:rPr>
          <w:b/>
        </w:rPr>
        <w:tab/>
      </w:r>
      <w:r>
        <w:rPr>
          <w:b/>
        </w:rPr>
        <w:tab/>
      </w:r>
      <w:r>
        <w:rPr>
          <w:b/>
        </w:rPr>
        <w:tab/>
        <w:t xml:space="preserve">      </w:t>
      </w:r>
      <w:r w:rsidRPr="00ED7181">
        <w:rPr>
          <w:b/>
          <w:sz w:val="28"/>
          <w:szCs w:val="28"/>
        </w:rPr>
        <w:t>greater than</w:t>
      </w:r>
    </w:p>
    <w:p w14:paraId="516C5C30" w14:textId="77777777" w:rsidR="00ED7181" w:rsidRDefault="00ED7181" w:rsidP="00ED7181">
      <w:pPr>
        <w:pBdr>
          <w:top w:val="nil"/>
          <w:left w:val="nil"/>
          <w:bottom w:val="nil"/>
          <w:right w:val="nil"/>
          <w:between w:val="nil"/>
        </w:pBdr>
        <w:spacing w:after="0" w:line="240" w:lineRule="auto"/>
        <w:ind w:firstLine="720"/>
        <w:rPr>
          <w:sz w:val="28"/>
          <w:szCs w:val="28"/>
        </w:rPr>
      </w:pPr>
      <w:r>
        <w:rPr>
          <w:sz w:val="28"/>
          <w:szCs w:val="28"/>
        </w:rPr>
        <w:t xml:space="preserve">The value of Set Y is     </w:t>
      </w:r>
      <w:r w:rsidRPr="00ED7181">
        <w:rPr>
          <w:b/>
          <w:sz w:val="28"/>
          <w:szCs w:val="28"/>
        </w:rPr>
        <w:t>less than</w:t>
      </w:r>
      <w:r>
        <w:rPr>
          <w:sz w:val="28"/>
          <w:szCs w:val="28"/>
        </w:rPr>
        <w:t xml:space="preserve">        the value of Set M.</w:t>
      </w:r>
    </w:p>
    <w:p w14:paraId="45197BC6" w14:textId="77777777" w:rsidR="00ED7181" w:rsidRPr="00ED7181" w:rsidRDefault="00ED7181" w:rsidP="00ED7181">
      <w:pPr>
        <w:pBdr>
          <w:top w:val="nil"/>
          <w:left w:val="nil"/>
          <w:bottom w:val="nil"/>
          <w:right w:val="nil"/>
          <w:between w:val="nil"/>
        </w:pBdr>
        <w:spacing w:after="0" w:line="240" w:lineRule="auto"/>
        <w:ind w:firstLine="720"/>
        <w:rPr>
          <w:b/>
          <w:sz w:val="28"/>
          <w:szCs w:val="28"/>
        </w:rPr>
      </w:pPr>
      <w:r>
        <w:rPr>
          <w:sz w:val="28"/>
          <w:szCs w:val="28"/>
        </w:rPr>
        <w:tab/>
      </w:r>
      <w:r>
        <w:rPr>
          <w:sz w:val="28"/>
          <w:szCs w:val="28"/>
        </w:rPr>
        <w:tab/>
      </w:r>
      <w:r>
        <w:rPr>
          <w:sz w:val="28"/>
          <w:szCs w:val="28"/>
        </w:rPr>
        <w:tab/>
        <w:t xml:space="preserve">      </w:t>
      </w:r>
      <w:r w:rsidRPr="00ED7181">
        <w:rPr>
          <w:b/>
          <w:sz w:val="28"/>
          <w:szCs w:val="28"/>
        </w:rPr>
        <w:t>equal to</w:t>
      </w:r>
    </w:p>
    <w:p w14:paraId="7CDC9B65" w14:textId="26F118A2" w:rsidR="00190D5E" w:rsidRPr="00411074" w:rsidRDefault="00411074" w:rsidP="00190D5E">
      <w:pPr>
        <w:pBdr>
          <w:top w:val="nil"/>
          <w:left w:val="nil"/>
          <w:bottom w:val="nil"/>
          <w:right w:val="nil"/>
          <w:between w:val="nil"/>
        </w:pBdr>
        <w:spacing w:before="120" w:after="120" w:line="276" w:lineRule="auto"/>
        <w:rPr>
          <w:i/>
          <w:color w:val="C00000"/>
        </w:rPr>
      </w:pPr>
      <w:r>
        <w:rPr>
          <w:i/>
          <w:color w:val="C00000"/>
        </w:rPr>
        <w:t xml:space="preserve">Students may believe that Set </w:t>
      </w:r>
      <w:r w:rsidR="0051173F">
        <w:rPr>
          <w:i/>
          <w:color w:val="C00000"/>
        </w:rPr>
        <w:t>Y has the greater value</w:t>
      </w:r>
      <w:r>
        <w:rPr>
          <w:i/>
          <w:color w:val="C00000"/>
        </w:rPr>
        <w:t xml:space="preserve"> because it has more coins than Set M</w:t>
      </w:r>
      <w:r w:rsidR="00190D5E">
        <w:rPr>
          <w:i/>
          <w:color w:val="C00000"/>
        </w:rPr>
        <w:t xml:space="preserve">. These students would benefit from </w:t>
      </w:r>
      <w:r w:rsidR="0051173F">
        <w:rPr>
          <w:i/>
          <w:color w:val="C00000"/>
        </w:rPr>
        <w:t>exposure to more strategies for</w:t>
      </w:r>
      <w:r w:rsidR="00E25B92">
        <w:rPr>
          <w:i/>
          <w:color w:val="C00000"/>
        </w:rPr>
        <w:t xml:space="preserve"> comparing</w:t>
      </w:r>
      <w:r>
        <w:rPr>
          <w:i/>
          <w:color w:val="C00000"/>
        </w:rPr>
        <w:t xml:space="preserve"> sets</w:t>
      </w:r>
      <w:r w:rsidR="00E25B92">
        <w:rPr>
          <w:i/>
          <w:color w:val="C00000"/>
        </w:rPr>
        <w:t xml:space="preserve"> of money. Determining</w:t>
      </w:r>
      <w:r w:rsidR="00190D5E">
        <w:rPr>
          <w:i/>
          <w:color w:val="C00000"/>
        </w:rPr>
        <w:t xml:space="preserve"> the numbers of like coins among the sets</w:t>
      </w:r>
      <w:r w:rsidR="00E25B92">
        <w:rPr>
          <w:i/>
          <w:color w:val="C00000"/>
        </w:rPr>
        <w:t xml:space="preserve"> may help students decide which set of money has a greater value</w:t>
      </w:r>
      <w:r w:rsidR="00190D5E">
        <w:rPr>
          <w:i/>
          <w:color w:val="C00000"/>
        </w:rPr>
        <w:t>. For example, Set Y and Set M have the same number of quarters. Also, Set Y and Set M each have exactly one dime. Set Y has 2 nickels, but Set M has 3 nickels. Set Y has 2 pennies, but there are no pennies in Set M. Opportunities to share and practice different methods for comparing the values of sets of</w:t>
      </w:r>
      <w:r w:rsidR="00E25B92">
        <w:rPr>
          <w:i/>
          <w:color w:val="C00000"/>
        </w:rPr>
        <w:t xml:space="preserve"> coins and bills helps students</w:t>
      </w:r>
      <w:r w:rsidR="00190D5E">
        <w:rPr>
          <w:i/>
          <w:color w:val="C00000"/>
        </w:rPr>
        <w:t xml:space="preserve"> develop strategies that are </w:t>
      </w:r>
      <w:r w:rsidR="00E25B92">
        <w:rPr>
          <w:i/>
          <w:color w:val="C00000"/>
        </w:rPr>
        <w:t xml:space="preserve">both </w:t>
      </w:r>
      <w:r w:rsidR="00190D5E">
        <w:rPr>
          <w:i/>
          <w:color w:val="C00000"/>
        </w:rPr>
        <w:t>flexible and efficient.</w:t>
      </w:r>
    </w:p>
    <w:p w14:paraId="39C1A0EF" w14:textId="77777777" w:rsidR="00ED7181" w:rsidRPr="00B954CF" w:rsidRDefault="00ED7181" w:rsidP="00ED7181">
      <w:pPr>
        <w:pStyle w:val="ListParagraph"/>
        <w:numPr>
          <w:ilvl w:val="0"/>
          <w:numId w:val="16"/>
        </w:numPr>
        <w:pBdr>
          <w:top w:val="nil"/>
          <w:left w:val="nil"/>
          <w:bottom w:val="nil"/>
          <w:right w:val="nil"/>
          <w:between w:val="nil"/>
        </w:pBdr>
        <w:spacing w:after="0" w:line="240" w:lineRule="auto"/>
        <w:ind w:hanging="1170"/>
        <w:rPr>
          <w:sz w:val="28"/>
          <w:szCs w:val="28"/>
        </w:rPr>
      </w:pPr>
      <w:r w:rsidRPr="00B954CF">
        <w:rPr>
          <w:b/>
          <w:sz w:val="28"/>
          <w:szCs w:val="28"/>
        </w:rPr>
        <w:t>Set T</w:t>
      </w:r>
      <w:r w:rsidRPr="00B954CF">
        <w:rPr>
          <w:b/>
          <w:sz w:val="28"/>
          <w:szCs w:val="28"/>
        </w:rPr>
        <w:tab/>
      </w:r>
      <w:r w:rsidRPr="00B954CF">
        <w:rPr>
          <w:b/>
          <w:sz w:val="28"/>
          <w:szCs w:val="28"/>
        </w:rPr>
        <w:tab/>
      </w:r>
      <w:r w:rsidRPr="00B954CF">
        <w:rPr>
          <w:b/>
          <w:sz w:val="28"/>
          <w:szCs w:val="28"/>
        </w:rPr>
        <w:tab/>
      </w:r>
      <w:r w:rsidRPr="00B954CF">
        <w:rPr>
          <w:b/>
          <w:sz w:val="28"/>
          <w:szCs w:val="28"/>
        </w:rPr>
        <w:tab/>
      </w:r>
      <w:r w:rsidRPr="00B954CF">
        <w:rPr>
          <w:b/>
          <w:sz w:val="28"/>
          <w:szCs w:val="28"/>
        </w:rPr>
        <w:tab/>
      </w:r>
      <w:r w:rsidRPr="00B954CF">
        <w:rPr>
          <w:b/>
          <w:sz w:val="28"/>
          <w:szCs w:val="28"/>
        </w:rPr>
        <w:tab/>
      </w:r>
      <w:r w:rsidRPr="00B954CF">
        <w:rPr>
          <w:b/>
          <w:sz w:val="28"/>
          <w:szCs w:val="28"/>
        </w:rPr>
        <w:tab/>
      </w:r>
      <w:r w:rsidRPr="00B954CF">
        <w:rPr>
          <w:b/>
          <w:sz w:val="28"/>
          <w:szCs w:val="28"/>
        </w:rPr>
        <w:tab/>
      </w:r>
      <w:r w:rsidRPr="00B954CF">
        <w:rPr>
          <w:b/>
          <w:sz w:val="28"/>
          <w:szCs w:val="28"/>
        </w:rPr>
        <w:tab/>
        <w:t>Set X</w:t>
      </w:r>
    </w:p>
    <w:p w14:paraId="5447BD2D" w14:textId="77777777" w:rsidR="00ED7181" w:rsidRDefault="00ED7181" w:rsidP="00ED7181">
      <w:pPr>
        <w:pBdr>
          <w:top w:val="nil"/>
          <w:left w:val="nil"/>
          <w:bottom w:val="nil"/>
          <w:right w:val="nil"/>
          <w:between w:val="nil"/>
        </w:pBdr>
        <w:spacing w:after="0" w:line="240" w:lineRule="auto"/>
        <w:rPr>
          <w:sz w:val="28"/>
          <w:szCs w:val="28"/>
        </w:rPr>
      </w:pPr>
      <w:r>
        <w:rPr>
          <w:noProof/>
          <w:lang w:val="en-US"/>
        </w:rPr>
        <w:lastRenderedPageBreak/>
        <w:drawing>
          <wp:inline distT="0" distB="0" distL="0" distR="0" wp14:anchorId="1E4C6F9E" wp14:editId="7562BE36">
            <wp:extent cx="6858000" cy="3261995"/>
            <wp:effectExtent l="0" t="0" r="0" b="0"/>
            <wp:docPr id="4" name="Picture 4" descr="Set T has: 2 one-dollar bills; 8 quarters; 0 dimes; 1 nickel, 1 penny.&#10;Set X has: 3 one-dollar bills; 3 quarters; 2 dimes; 1 nickel; 6 pennies." title="Set T and Set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3261995"/>
                    </a:xfrm>
                    <a:prstGeom prst="rect">
                      <a:avLst/>
                    </a:prstGeom>
                  </pic:spPr>
                </pic:pic>
              </a:graphicData>
            </a:graphic>
          </wp:inline>
        </w:drawing>
      </w:r>
    </w:p>
    <w:p w14:paraId="5F3144B5" w14:textId="77777777" w:rsidR="00ED7181" w:rsidRPr="00411074" w:rsidRDefault="00ED7181" w:rsidP="00ED7181">
      <w:pPr>
        <w:pBdr>
          <w:top w:val="nil"/>
          <w:left w:val="nil"/>
          <w:bottom w:val="nil"/>
          <w:right w:val="nil"/>
          <w:between w:val="nil"/>
        </w:pBdr>
        <w:spacing w:after="0" w:line="240" w:lineRule="auto"/>
        <w:rPr>
          <w:b/>
          <w:sz w:val="8"/>
          <w:szCs w:val="8"/>
        </w:rPr>
      </w:pPr>
    </w:p>
    <w:p w14:paraId="0025BA09" w14:textId="77777777" w:rsidR="00ED7181" w:rsidRPr="00B954CF" w:rsidRDefault="00ED7181" w:rsidP="00ED7181">
      <w:pPr>
        <w:pBdr>
          <w:top w:val="nil"/>
          <w:left w:val="nil"/>
          <w:bottom w:val="nil"/>
          <w:right w:val="nil"/>
          <w:between w:val="nil"/>
        </w:pBdr>
        <w:spacing w:after="0" w:line="240" w:lineRule="auto"/>
        <w:rPr>
          <w:b/>
          <w:sz w:val="28"/>
          <w:szCs w:val="28"/>
        </w:rPr>
      </w:pPr>
      <w:r>
        <w:rPr>
          <w:b/>
        </w:rPr>
        <w:tab/>
      </w:r>
      <w:r>
        <w:rPr>
          <w:b/>
        </w:rPr>
        <w:tab/>
      </w:r>
      <w:r>
        <w:rPr>
          <w:b/>
        </w:rPr>
        <w:tab/>
      </w:r>
      <w:r>
        <w:rPr>
          <w:b/>
        </w:rPr>
        <w:tab/>
        <w:t xml:space="preserve">                    </w:t>
      </w:r>
      <w:r>
        <w:rPr>
          <w:b/>
        </w:rPr>
        <w:tab/>
        <w:t xml:space="preserve">             </w:t>
      </w:r>
      <w:r w:rsidRPr="00B954CF">
        <w:rPr>
          <w:b/>
          <w:sz w:val="28"/>
          <w:szCs w:val="28"/>
        </w:rPr>
        <w:t>greater than</w:t>
      </w:r>
    </w:p>
    <w:p w14:paraId="425E9C6C" w14:textId="77777777" w:rsidR="00ED7181" w:rsidRDefault="00ED7181" w:rsidP="00ED7181">
      <w:pPr>
        <w:pBdr>
          <w:top w:val="nil"/>
          <w:left w:val="nil"/>
          <w:bottom w:val="nil"/>
          <w:right w:val="nil"/>
          <w:between w:val="nil"/>
        </w:pBdr>
        <w:spacing w:after="0" w:line="240" w:lineRule="auto"/>
        <w:rPr>
          <w:sz w:val="28"/>
          <w:szCs w:val="28"/>
        </w:rPr>
      </w:pPr>
      <w:r>
        <w:rPr>
          <w:sz w:val="28"/>
          <w:szCs w:val="28"/>
        </w:rPr>
        <w:t xml:space="preserve">    </w:t>
      </w:r>
      <w:r>
        <w:rPr>
          <w:sz w:val="28"/>
          <w:szCs w:val="28"/>
        </w:rPr>
        <w:tab/>
        <w:t xml:space="preserve">The money in Set T has a total value     </w:t>
      </w:r>
      <w:r w:rsidRPr="00B954CF">
        <w:rPr>
          <w:b/>
          <w:sz w:val="28"/>
          <w:szCs w:val="28"/>
        </w:rPr>
        <w:t>less than</w:t>
      </w:r>
      <w:r>
        <w:rPr>
          <w:sz w:val="28"/>
          <w:szCs w:val="28"/>
        </w:rPr>
        <w:t xml:space="preserve">      the total value of Set X.</w:t>
      </w:r>
    </w:p>
    <w:p w14:paraId="42A3BB12" w14:textId="77777777" w:rsidR="00ED7181" w:rsidRPr="00ED7181" w:rsidRDefault="00ED7181" w:rsidP="00ED7181">
      <w:pPr>
        <w:pBdr>
          <w:top w:val="nil"/>
          <w:left w:val="nil"/>
          <w:bottom w:val="nil"/>
          <w:right w:val="nil"/>
          <w:between w:val="nil"/>
        </w:pBdr>
        <w:spacing w:after="0" w:line="240" w:lineRule="auto"/>
        <w:ind w:firstLine="720"/>
        <w:rPr>
          <w:b/>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ED7181">
        <w:rPr>
          <w:b/>
          <w:sz w:val="28"/>
          <w:szCs w:val="28"/>
        </w:rPr>
        <w:t>equal to</w:t>
      </w:r>
    </w:p>
    <w:p w14:paraId="1A597E8C" w14:textId="77777777" w:rsidR="00ED7181" w:rsidRPr="003D225A" w:rsidRDefault="00ED7181" w:rsidP="00B448B7">
      <w:pPr>
        <w:pStyle w:val="ListParagraph"/>
        <w:pBdr>
          <w:top w:val="nil"/>
          <w:left w:val="nil"/>
          <w:bottom w:val="nil"/>
          <w:right w:val="nil"/>
          <w:between w:val="nil"/>
        </w:pBdr>
        <w:spacing w:after="0" w:line="240" w:lineRule="auto"/>
        <w:rPr>
          <w:b/>
        </w:rPr>
      </w:pPr>
    </w:p>
    <w:p w14:paraId="426660E7" w14:textId="4EA24E83" w:rsidR="00291ABA" w:rsidRPr="00291ABA" w:rsidRDefault="007F4036" w:rsidP="00E0335C">
      <w:pPr>
        <w:pBdr>
          <w:top w:val="nil"/>
          <w:left w:val="nil"/>
          <w:bottom w:val="nil"/>
          <w:right w:val="nil"/>
          <w:between w:val="nil"/>
        </w:pBdr>
        <w:tabs>
          <w:tab w:val="left" w:pos="90"/>
        </w:tabs>
        <w:spacing w:before="120" w:after="120" w:line="276" w:lineRule="auto"/>
        <w:rPr>
          <w:b/>
          <w:bCs/>
          <w:color w:val="C00000"/>
        </w:rPr>
      </w:pPr>
      <w:r>
        <w:rPr>
          <w:i/>
          <w:iCs/>
          <w:color w:val="C00000"/>
        </w:rPr>
        <w:t xml:space="preserve">Students who </w:t>
      </w:r>
      <w:r w:rsidR="0051173F">
        <w:rPr>
          <w:i/>
          <w:iCs/>
          <w:color w:val="C00000"/>
        </w:rPr>
        <w:t>do not</w:t>
      </w:r>
      <w:r>
        <w:rPr>
          <w:i/>
          <w:iCs/>
          <w:color w:val="C00000"/>
        </w:rPr>
        <w:t xml:space="preserve"> recognize that these sets of money have the same value may be relying on the number of one-dollar bills</w:t>
      </w:r>
      <w:r w:rsidR="0051173F">
        <w:rPr>
          <w:i/>
          <w:iCs/>
          <w:color w:val="C00000"/>
        </w:rPr>
        <w:t xml:space="preserve"> in each set</w:t>
      </w:r>
      <w:r w:rsidR="00C812D4">
        <w:rPr>
          <w:i/>
          <w:iCs/>
          <w:color w:val="C00000"/>
        </w:rPr>
        <w:t>, focusing only on the largest denomination in each set</w:t>
      </w:r>
      <w:r w:rsidR="0051173F">
        <w:rPr>
          <w:i/>
          <w:iCs/>
          <w:color w:val="C00000"/>
        </w:rPr>
        <w:t>. In this example, students may think</w:t>
      </w:r>
      <w:r>
        <w:rPr>
          <w:i/>
          <w:iCs/>
          <w:color w:val="C00000"/>
        </w:rPr>
        <w:t xml:space="preserve"> that since Set T has 2 one-dollar bills and Set X has 3 one-dollar bills, Set X must have the greater value</w:t>
      </w:r>
      <w:r w:rsidR="00C812D4">
        <w:rPr>
          <w:i/>
          <w:iCs/>
          <w:color w:val="C00000"/>
        </w:rPr>
        <w:t>. Student</w:t>
      </w:r>
      <w:r w:rsidR="00A147BA">
        <w:rPr>
          <w:i/>
          <w:iCs/>
          <w:color w:val="C00000"/>
        </w:rPr>
        <w:t>s</w:t>
      </w:r>
      <w:r w:rsidR="00C812D4">
        <w:rPr>
          <w:i/>
          <w:iCs/>
          <w:color w:val="C00000"/>
        </w:rPr>
        <w:t xml:space="preserve"> may ignore all of the coins in the sets since each individual coin has a value less than one dollar</w:t>
      </w:r>
      <w:r>
        <w:rPr>
          <w:i/>
          <w:iCs/>
          <w:color w:val="C00000"/>
        </w:rPr>
        <w:t>. Other students may believe that Set T has a greater value because it has more quarters than set X, or they may believe Set X has the lesser value because it has more pennies than Set T.  Students who have these misconceptions would benefit from more experiences comp</w:t>
      </w:r>
      <w:r w:rsidR="000E3693">
        <w:rPr>
          <w:i/>
          <w:iCs/>
          <w:color w:val="C00000"/>
        </w:rPr>
        <w:t>aring sets of coins and bills. Hearing peers’</w:t>
      </w:r>
      <w:r>
        <w:rPr>
          <w:i/>
          <w:iCs/>
          <w:color w:val="C00000"/>
        </w:rPr>
        <w:t xml:space="preserve"> strategies for </w:t>
      </w:r>
      <w:r w:rsidR="00E0335C">
        <w:rPr>
          <w:i/>
          <w:iCs/>
          <w:color w:val="C00000"/>
        </w:rPr>
        <w:t>comparing sets of money in which the coins have</w:t>
      </w:r>
      <w:r>
        <w:rPr>
          <w:i/>
          <w:iCs/>
          <w:color w:val="C00000"/>
        </w:rPr>
        <w:t xml:space="preserve"> not </w:t>
      </w:r>
      <w:r w:rsidR="00E0335C">
        <w:rPr>
          <w:i/>
          <w:iCs/>
          <w:color w:val="C00000"/>
        </w:rPr>
        <w:t xml:space="preserve">been </w:t>
      </w:r>
      <w:r>
        <w:rPr>
          <w:i/>
          <w:iCs/>
          <w:color w:val="C00000"/>
        </w:rPr>
        <w:t>arranged or ordered by value helps students consider different effici</w:t>
      </w:r>
      <w:r w:rsidR="00E0335C">
        <w:rPr>
          <w:i/>
          <w:iCs/>
          <w:color w:val="C00000"/>
        </w:rPr>
        <w:t xml:space="preserve">ent methods. Note that </w:t>
      </w:r>
      <w:r>
        <w:rPr>
          <w:i/>
          <w:iCs/>
          <w:color w:val="C00000"/>
        </w:rPr>
        <w:t>at this grade level</w:t>
      </w:r>
      <w:r w:rsidR="00E0335C">
        <w:rPr>
          <w:i/>
          <w:iCs/>
          <w:color w:val="C00000"/>
        </w:rPr>
        <w:t>, computation is not used to determine the</w:t>
      </w:r>
      <w:r>
        <w:rPr>
          <w:i/>
          <w:iCs/>
          <w:color w:val="C00000"/>
        </w:rPr>
        <w:t xml:space="preserve"> values of sets of money</w:t>
      </w:r>
      <w:r w:rsidR="0098334A">
        <w:rPr>
          <w:i/>
          <w:iCs/>
          <w:color w:val="C00000"/>
        </w:rPr>
        <w:t xml:space="preserve"> and should not be a focus of instruction</w:t>
      </w:r>
      <w:r>
        <w:rPr>
          <w:i/>
          <w:iCs/>
          <w:color w:val="C00000"/>
        </w:rPr>
        <w:t>.</w:t>
      </w:r>
      <w:r w:rsidR="00291ABA" w:rsidRPr="00291ABA">
        <w:rPr>
          <w:i/>
          <w:iCs/>
          <w:color w:val="C00000"/>
        </w:rPr>
        <w:t xml:space="preserve"> </w:t>
      </w:r>
    </w:p>
    <w:p w14:paraId="314DC0F7" w14:textId="462841C7" w:rsidR="00B448B7" w:rsidRDefault="00B448B7" w:rsidP="00B448B7">
      <w:pPr>
        <w:pBdr>
          <w:top w:val="nil"/>
          <w:left w:val="nil"/>
          <w:bottom w:val="nil"/>
          <w:right w:val="nil"/>
          <w:between w:val="nil"/>
        </w:pBdr>
        <w:spacing w:after="0" w:line="240" w:lineRule="auto"/>
        <w:ind w:firstLine="720"/>
        <w:rPr>
          <w:b/>
          <w:bCs/>
        </w:rPr>
      </w:pPr>
    </w:p>
    <w:p w14:paraId="4AEB96BB" w14:textId="77777777" w:rsidR="00B448B7" w:rsidRDefault="00B448B7" w:rsidP="00291ABA">
      <w:pPr>
        <w:pBdr>
          <w:top w:val="nil"/>
          <w:left w:val="nil"/>
          <w:bottom w:val="nil"/>
          <w:right w:val="nil"/>
          <w:between w:val="nil"/>
        </w:pBdr>
        <w:spacing w:after="0" w:line="240" w:lineRule="auto"/>
        <w:rPr>
          <w:b/>
          <w:bCs/>
        </w:rPr>
      </w:pPr>
    </w:p>
    <w:p w14:paraId="0DBFE94B" w14:textId="77777777" w:rsidR="00B448B7" w:rsidRDefault="00B448B7" w:rsidP="00B448B7">
      <w:pPr>
        <w:pStyle w:val="ListParagraph"/>
      </w:pPr>
    </w:p>
    <w:sectPr w:rsidR="00B448B7" w:rsidSect="00E12514">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8491" w14:textId="77777777" w:rsidR="007C01F5" w:rsidRDefault="007C01F5" w:rsidP="008F23F9">
      <w:pPr>
        <w:spacing w:after="0" w:line="240" w:lineRule="auto"/>
      </w:pPr>
      <w:r>
        <w:separator/>
      </w:r>
    </w:p>
  </w:endnote>
  <w:endnote w:type="continuationSeparator" w:id="0">
    <w:p w14:paraId="00F3B2E3" w14:textId="77777777" w:rsidR="007C01F5" w:rsidRDefault="007C01F5" w:rsidP="008F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7E7" w14:textId="77777777" w:rsidR="00273149" w:rsidRDefault="0027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5628" w14:textId="3B2BFB05" w:rsidR="008F23F9" w:rsidRDefault="008F23F9" w:rsidP="00273149">
    <w:pPr>
      <w:pStyle w:val="Footer"/>
      <w:tabs>
        <w:tab w:val="clear" w:pos="4680"/>
        <w:tab w:val="clear" w:pos="9360"/>
        <w:tab w:val="center" w:pos="9270"/>
      </w:tabs>
      <w:spacing w:after="120"/>
    </w:pPr>
    <w:r>
      <w:t>Virginia Department of Education</w:t>
    </w:r>
    <w:r>
      <w:tab/>
    </w:r>
    <w:r>
      <w:tab/>
      <w:t>August 2020</w:t>
    </w:r>
  </w:p>
  <w:p w14:paraId="2149CA3B" w14:textId="7B691D06" w:rsidR="00273149" w:rsidRDefault="00273149" w:rsidP="00273149">
    <w:pPr>
      <w:pStyle w:val="Footer"/>
      <w:tabs>
        <w:tab w:val="clear" w:pos="4680"/>
        <w:tab w:val="clear" w:pos="9360"/>
        <w:tab w:val="center" w:pos="927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0D84" w14:textId="77777777" w:rsidR="00273149" w:rsidRDefault="0027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0ED2" w14:textId="77777777" w:rsidR="007C01F5" w:rsidRDefault="007C01F5" w:rsidP="008F23F9">
      <w:pPr>
        <w:spacing w:after="0" w:line="240" w:lineRule="auto"/>
      </w:pPr>
      <w:r>
        <w:separator/>
      </w:r>
    </w:p>
  </w:footnote>
  <w:footnote w:type="continuationSeparator" w:id="0">
    <w:p w14:paraId="3F5CE3E6" w14:textId="77777777" w:rsidR="007C01F5" w:rsidRDefault="007C01F5" w:rsidP="008F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076D" w14:textId="77777777" w:rsidR="00273149" w:rsidRDefault="00273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730" w14:textId="77777777" w:rsidR="00273149" w:rsidRDefault="0027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42F3" w14:textId="77777777" w:rsidR="00273149" w:rsidRDefault="0027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F80"/>
    <w:multiLevelType w:val="multilevel"/>
    <w:tmpl w:val="6602D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4DBB"/>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62EA6"/>
    <w:multiLevelType w:val="hybridMultilevel"/>
    <w:tmpl w:val="8C006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95422"/>
    <w:multiLevelType w:val="hybridMultilevel"/>
    <w:tmpl w:val="3EF4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6364"/>
    <w:multiLevelType w:val="multilevel"/>
    <w:tmpl w:val="9A32D54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977991"/>
    <w:multiLevelType w:val="hybridMultilevel"/>
    <w:tmpl w:val="2904FC58"/>
    <w:lvl w:ilvl="0" w:tplc="6AE0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9513E"/>
    <w:multiLevelType w:val="hybridMultilevel"/>
    <w:tmpl w:val="3EF4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65EAA"/>
    <w:multiLevelType w:val="hybridMultilevel"/>
    <w:tmpl w:val="BBE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8652A"/>
    <w:multiLevelType w:val="multilevel"/>
    <w:tmpl w:val="88D86C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642AFC"/>
    <w:multiLevelType w:val="hybridMultilevel"/>
    <w:tmpl w:val="D882902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14587"/>
    <w:multiLevelType w:val="hybridMultilevel"/>
    <w:tmpl w:val="D882902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306AC"/>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F35B49"/>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EA0865"/>
    <w:multiLevelType w:val="multilevel"/>
    <w:tmpl w:val="9014B6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7D4A6B"/>
    <w:multiLevelType w:val="hybridMultilevel"/>
    <w:tmpl w:val="4A425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F0304"/>
    <w:multiLevelType w:val="multilevel"/>
    <w:tmpl w:val="A15E084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8"/>
  </w:num>
  <w:num w:numId="3">
    <w:abstractNumId w:val="15"/>
  </w:num>
  <w:num w:numId="4">
    <w:abstractNumId w:val="13"/>
  </w:num>
  <w:num w:numId="5">
    <w:abstractNumId w:val="11"/>
  </w:num>
  <w:num w:numId="6">
    <w:abstractNumId w:val="1"/>
  </w:num>
  <w:num w:numId="7">
    <w:abstractNumId w:val="0"/>
  </w:num>
  <w:num w:numId="8">
    <w:abstractNumId w:val="4"/>
  </w:num>
  <w:num w:numId="9">
    <w:abstractNumId w:val="3"/>
  </w:num>
  <w:num w:numId="10">
    <w:abstractNumId w:val="2"/>
  </w:num>
  <w:num w:numId="11">
    <w:abstractNumId w:val="6"/>
  </w:num>
  <w:num w:numId="12">
    <w:abstractNumId w:val="14"/>
  </w:num>
  <w:num w:numId="13">
    <w:abstractNumId w:val="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09"/>
    <w:rsid w:val="000615E5"/>
    <w:rsid w:val="000616C6"/>
    <w:rsid w:val="000E3693"/>
    <w:rsid w:val="00167F24"/>
    <w:rsid w:val="00190D5E"/>
    <w:rsid w:val="0020416E"/>
    <w:rsid w:val="002361DC"/>
    <w:rsid w:val="00240591"/>
    <w:rsid w:val="00273149"/>
    <w:rsid w:val="002839F8"/>
    <w:rsid w:val="00291ABA"/>
    <w:rsid w:val="00305A55"/>
    <w:rsid w:val="0033195E"/>
    <w:rsid w:val="003D225A"/>
    <w:rsid w:val="00405987"/>
    <w:rsid w:val="00411074"/>
    <w:rsid w:val="00487C1B"/>
    <w:rsid w:val="00490F81"/>
    <w:rsid w:val="0051173F"/>
    <w:rsid w:val="00526D09"/>
    <w:rsid w:val="0052751E"/>
    <w:rsid w:val="0055545B"/>
    <w:rsid w:val="00674235"/>
    <w:rsid w:val="006A1863"/>
    <w:rsid w:val="006D07DC"/>
    <w:rsid w:val="006D674A"/>
    <w:rsid w:val="00733436"/>
    <w:rsid w:val="0074565A"/>
    <w:rsid w:val="007C01F5"/>
    <w:rsid w:val="007C309D"/>
    <w:rsid w:val="007F4036"/>
    <w:rsid w:val="00846984"/>
    <w:rsid w:val="008710FB"/>
    <w:rsid w:val="008B41AC"/>
    <w:rsid w:val="008F23F9"/>
    <w:rsid w:val="0098334A"/>
    <w:rsid w:val="009D0639"/>
    <w:rsid w:val="00A147BA"/>
    <w:rsid w:val="00A72472"/>
    <w:rsid w:val="00A830C2"/>
    <w:rsid w:val="00AB6F12"/>
    <w:rsid w:val="00AD5DD7"/>
    <w:rsid w:val="00B00511"/>
    <w:rsid w:val="00B173C4"/>
    <w:rsid w:val="00B448B7"/>
    <w:rsid w:val="00B6460E"/>
    <w:rsid w:val="00B954CF"/>
    <w:rsid w:val="00BF482D"/>
    <w:rsid w:val="00BF633D"/>
    <w:rsid w:val="00C16941"/>
    <w:rsid w:val="00C51212"/>
    <w:rsid w:val="00C812D4"/>
    <w:rsid w:val="00CE7074"/>
    <w:rsid w:val="00D159C3"/>
    <w:rsid w:val="00D54CB9"/>
    <w:rsid w:val="00E0335C"/>
    <w:rsid w:val="00E105EC"/>
    <w:rsid w:val="00E12514"/>
    <w:rsid w:val="00E25B92"/>
    <w:rsid w:val="00E43634"/>
    <w:rsid w:val="00E61D28"/>
    <w:rsid w:val="00ED7181"/>
    <w:rsid w:val="00F27A52"/>
    <w:rsid w:val="00F656ED"/>
    <w:rsid w:val="00FE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ACE76"/>
  <w15:docId w15:val="{CD9008B8-4873-495C-9367-E931A1E1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12514"/>
    <w:pPr>
      <w:spacing w:before="120"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839F8"/>
    <w:rPr>
      <w:color w:val="0000FF"/>
      <w:u w:val="single"/>
    </w:rPr>
  </w:style>
  <w:style w:type="character" w:customStyle="1" w:styleId="filetype">
    <w:name w:val="file_type"/>
    <w:basedOn w:val="DefaultParagraphFont"/>
    <w:rsid w:val="002839F8"/>
  </w:style>
  <w:style w:type="character" w:customStyle="1" w:styleId="UnresolvedMention1">
    <w:name w:val="Unresolved Mention1"/>
    <w:basedOn w:val="DefaultParagraphFont"/>
    <w:uiPriority w:val="99"/>
    <w:semiHidden/>
    <w:unhideWhenUsed/>
    <w:rsid w:val="00D54CB9"/>
    <w:rPr>
      <w:color w:val="605E5C"/>
      <w:shd w:val="clear" w:color="auto" w:fill="E1DFDD"/>
    </w:rPr>
  </w:style>
  <w:style w:type="paragraph" w:styleId="BalloonText">
    <w:name w:val="Balloon Text"/>
    <w:basedOn w:val="Normal"/>
    <w:link w:val="BalloonTextChar"/>
    <w:uiPriority w:val="99"/>
    <w:semiHidden/>
    <w:unhideWhenUsed/>
    <w:rsid w:val="00F6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ED"/>
    <w:rPr>
      <w:rFonts w:ascii="Segoe UI" w:hAnsi="Segoe UI" w:cs="Segoe UI"/>
      <w:sz w:val="18"/>
      <w:szCs w:val="18"/>
    </w:rPr>
  </w:style>
  <w:style w:type="paragraph" w:styleId="ListParagraph">
    <w:name w:val="List Paragraph"/>
    <w:basedOn w:val="Normal"/>
    <w:uiPriority w:val="34"/>
    <w:qFormat/>
    <w:rsid w:val="00E61D28"/>
    <w:pPr>
      <w:ind w:left="720"/>
      <w:contextualSpacing/>
    </w:pPr>
  </w:style>
  <w:style w:type="table" w:styleId="TableGrid">
    <w:name w:val="Table Grid"/>
    <w:basedOn w:val="TableNormal"/>
    <w:uiPriority w:val="39"/>
    <w:rsid w:val="00E6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3F9"/>
  </w:style>
  <w:style w:type="paragraph" w:styleId="Footer">
    <w:name w:val="footer"/>
    <w:basedOn w:val="Normal"/>
    <w:link w:val="FooterChar"/>
    <w:uiPriority w:val="99"/>
    <w:unhideWhenUsed/>
    <w:rsid w:val="008F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3F9"/>
  </w:style>
  <w:style w:type="character" w:styleId="CommentReference">
    <w:name w:val="annotation reference"/>
    <w:basedOn w:val="DefaultParagraphFont"/>
    <w:uiPriority w:val="99"/>
    <w:semiHidden/>
    <w:unhideWhenUsed/>
    <w:rsid w:val="00411074"/>
    <w:rPr>
      <w:sz w:val="16"/>
      <w:szCs w:val="16"/>
    </w:rPr>
  </w:style>
  <w:style w:type="paragraph" w:styleId="CommentText">
    <w:name w:val="annotation text"/>
    <w:basedOn w:val="Normal"/>
    <w:link w:val="CommentTextChar"/>
    <w:uiPriority w:val="99"/>
    <w:semiHidden/>
    <w:unhideWhenUsed/>
    <w:rsid w:val="00411074"/>
    <w:pPr>
      <w:spacing w:line="240" w:lineRule="auto"/>
    </w:pPr>
    <w:rPr>
      <w:sz w:val="20"/>
      <w:szCs w:val="20"/>
    </w:rPr>
  </w:style>
  <w:style w:type="character" w:customStyle="1" w:styleId="CommentTextChar">
    <w:name w:val="Comment Text Char"/>
    <w:basedOn w:val="DefaultParagraphFont"/>
    <w:link w:val="CommentText"/>
    <w:uiPriority w:val="99"/>
    <w:semiHidden/>
    <w:rsid w:val="00411074"/>
    <w:rPr>
      <w:sz w:val="20"/>
      <w:szCs w:val="20"/>
    </w:rPr>
  </w:style>
  <w:style w:type="paragraph" w:styleId="CommentSubject">
    <w:name w:val="annotation subject"/>
    <w:basedOn w:val="CommentText"/>
    <w:next w:val="CommentText"/>
    <w:link w:val="CommentSubjectChar"/>
    <w:uiPriority w:val="99"/>
    <w:semiHidden/>
    <w:unhideWhenUsed/>
    <w:rsid w:val="00411074"/>
    <w:rPr>
      <w:b/>
      <w:bCs/>
    </w:rPr>
  </w:style>
  <w:style w:type="character" w:customStyle="1" w:styleId="CommentSubjectChar">
    <w:name w:val="Comment Subject Char"/>
    <w:basedOn w:val="CommentTextChar"/>
    <w:link w:val="CommentSubject"/>
    <w:uiPriority w:val="99"/>
    <w:semiHidden/>
    <w:rsid w:val="00411074"/>
    <w:rPr>
      <w:b/>
      <w:bCs/>
      <w:sz w:val="20"/>
      <w:szCs w:val="20"/>
    </w:rPr>
  </w:style>
  <w:style w:type="character" w:styleId="FollowedHyperlink">
    <w:name w:val="FollowedHyperlink"/>
    <w:basedOn w:val="DefaultParagraphFont"/>
    <w:uiPriority w:val="99"/>
    <w:semiHidden/>
    <w:unhideWhenUsed/>
    <w:rsid w:val="00B6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48/638041054292370000" TargetMode="External"/><Relationship Id="rId18" Type="http://schemas.openxmlformats.org/officeDocument/2006/relationships/hyperlink" Target="https://www.doe.virginia.gov/home/showpublisheddocument/26016/638045678568170000" TargetMode="External"/><Relationship Id="rId26" Type="http://schemas.openxmlformats.org/officeDocument/2006/relationships/hyperlink" Target="https://www.doe.virginia.gov/home/showpublisheddocument/24328/638044665247870000" TargetMode="External"/><Relationship Id="rId21" Type="http://schemas.openxmlformats.org/officeDocument/2006/relationships/hyperlink" Target="https://www.doe.virginia.gov/home/showpublisheddocument/26030/638045678965800000" TargetMode="External"/><Relationship Id="rId34" Type="http://schemas.openxmlformats.org/officeDocument/2006/relationships/header" Target="header3.xml"/><Relationship Id="rId7" Type="http://schemas.openxmlformats.org/officeDocument/2006/relationships/hyperlink" Target="https://www.doe.virginia.gov/home/showpublisheddocument/2958/637982463758330000" TargetMode="Externa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6034/638045678977670000" TargetMode="External"/><Relationship Id="rId25" Type="http://schemas.openxmlformats.org/officeDocument/2006/relationships/hyperlink" Target="https://www.doe.virginia.gov/home/showpublisheddocument/24490/63804468194230000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oe.virginia.gov/home/showpublisheddocument/26032/638045678970800000" TargetMode="External"/><Relationship Id="rId20" Type="http://schemas.openxmlformats.org/officeDocument/2006/relationships/hyperlink" Target="https://www.doe.virginia.gov/home/showpublisheddocument/26028/63804567896033000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17628/638039360767400000" TargetMode="External"/><Relationship Id="rId24" Type="http://schemas.openxmlformats.org/officeDocument/2006/relationships/hyperlink" Target="https://www.doe.virginia.gov/home/showpublisheddocument/24438/6380446785042700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e.virginia.gov/home/showpublisheddocument/26038/638045678989400000" TargetMode="External"/><Relationship Id="rId23" Type="http://schemas.openxmlformats.org/officeDocument/2006/relationships/hyperlink" Target="https://www.doe.virginia.gov/home/showpublisheddocument/24616/638045335810530000"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www.doe.virginia.gov/home/showpublisheddocument/17626/638039360762400000" TargetMode="External"/><Relationship Id="rId19" Type="http://schemas.openxmlformats.org/officeDocument/2006/relationships/hyperlink" Target="https://www.doe.virginia.gov/home/showpublisheddocument/26018/63804567857317000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oe.virginia.gov/home/showpublisheddocument/16816/638037098212030000" TargetMode="External"/><Relationship Id="rId14" Type="http://schemas.openxmlformats.org/officeDocument/2006/relationships/hyperlink" Target="https://www.doe.virginia.gov/home/showpublisheddocument/26036/638045678983470000" TargetMode="External"/><Relationship Id="rId22" Type="http://schemas.openxmlformats.org/officeDocument/2006/relationships/hyperlink" Target="https://www.doe.virginia.gov/home/showpublisheddocument/24566/638044714042630000" TargetMode="External"/><Relationship Id="rId27" Type="http://schemas.openxmlformats.org/officeDocument/2006/relationships/hyperlink" Target="https://www.doe.virginia.gov/home/showpublisheddocument/24378/63804467223427000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doe.virginia.gov/home/showpublisheddocument/16814/638037098206100000"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3.6b Quick Check</vt:lpstr>
    </vt:vector>
  </TitlesOfParts>
  <Company>Virginia Department of Education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3.6b Quick Check</dc:title>
  <dc:creator>Virginia Department of Education</dc:creator>
  <cp:lastModifiedBy>Hodge, Virginia (DOE)</cp:lastModifiedBy>
  <cp:revision>2</cp:revision>
  <dcterms:created xsi:type="dcterms:W3CDTF">2023-01-04T20:46:00Z</dcterms:created>
  <dcterms:modified xsi:type="dcterms:W3CDTF">2023-01-04T20:46:00Z</dcterms:modified>
</cp:coreProperties>
</file>