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8C4A" w14:textId="01EF9E82" w:rsidR="00526D09" w:rsidRDefault="00CE7074">
      <w:pPr>
        <w:pStyle w:val="Title"/>
      </w:pPr>
      <w:bookmarkStart w:id="0" w:name="_Hlk45616600"/>
      <w:r>
        <w:t xml:space="preserve">Just </w:t>
      </w:r>
      <w:r w:rsidR="00ED3101">
        <w:t>i</w:t>
      </w:r>
      <w:r>
        <w:t>n Time Quick Check</w:t>
      </w:r>
    </w:p>
    <w:p w14:paraId="35B39DDE" w14:textId="5E5B940B" w:rsidR="00526D09" w:rsidRPr="000B65DC" w:rsidRDefault="00A4098C" w:rsidP="000B65DC">
      <w:pPr>
        <w:pStyle w:val="Title"/>
        <w:spacing w:after="120"/>
      </w:pPr>
      <w:hyperlink r:id="rId7" w:history="1">
        <w:r w:rsidR="00CE7074" w:rsidRPr="00A4098C">
          <w:rPr>
            <w:rStyle w:val="Hyperlink"/>
          </w:rPr>
          <w:t xml:space="preserve">Standard of Learning (SOL) </w:t>
        </w:r>
        <w:r w:rsidR="002839F8" w:rsidRPr="00A4098C">
          <w:rPr>
            <w:rStyle w:val="Hyperlink"/>
          </w:rPr>
          <w:t>3.6a</w:t>
        </w:r>
      </w:hyperlink>
      <w:r w:rsidR="00CE7074">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quick check table"/>
        <w:tblDescription w:val="table of quick check components includes the strand, SOL, grade level skills, link to the quick check, link to the teacher notes, supporting resources, and supporting and prerequisite SOL"/>
      </w:tblPr>
      <w:tblGrid>
        <w:gridCol w:w="10800"/>
      </w:tblGrid>
      <w:tr w:rsidR="00526D09" w14:paraId="3B71B603" w14:textId="77777777" w:rsidTr="00C26C9D">
        <w:trPr>
          <w:tblHeader/>
          <w:jc w:val="center"/>
        </w:trPr>
        <w:tc>
          <w:tcPr>
            <w:tcW w:w="10975" w:type="dxa"/>
          </w:tcPr>
          <w:p w14:paraId="46BC28B0" w14:textId="4A593723" w:rsidR="00526D09" w:rsidRDefault="00CE7074">
            <w:pPr>
              <w:jc w:val="center"/>
              <w:rPr>
                <w:i/>
                <w:sz w:val="28"/>
                <w:szCs w:val="28"/>
              </w:rPr>
            </w:pPr>
            <w:r>
              <w:rPr>
                <w:b/>
                <w:sz w:val="28"/>
                <w:szCs w:val="28"/>
              </w:rPr>
              <w:t xml:space="preserve">Strand: </w:t>
            </w:r>
            <w:r w:rsidR="002839F8">
              <w:rPr>
                <w:sz w:val="28"/>
                <w:szCs w:val="28"/>
              </w:rPr>
              <w:t>Measurement and Geometry</w:t>
            </w:r>
          </w:p>
        </w:tc>
      </w:tr>
      <w:tr w:rsidR="00526D09" w14:paraId="20E67E3C" w14:textId="77777777" w:rsidTr="00C26C9D">
        <w:trPr>
          <w:jc w:val="center"/>
        </w:trPr>
        <w:tc>
          <w:tcPr>
            <w:tcW w:w="10975" w:type="dxa"/>
            <w:shd w:val="clear" w:color="auto" w:fill="D9D9D9"/>
          </w:tcPr>
          <w:p w14:paraId="14607546" w14:textId="60AE8E8A" w:rsidR="00526D09" w:rsidRPr="000B65DC" w:rsidRDefault="00CE7074" w:rsidP="000B65DC">
            <w:pPr>
              <w:pStyle w:val="Heading1"/>
              <w:outlineLvl w:val="0"/>
            </w:pPr>
            <w:r w:rsidRPr="000B65DC">
              <w:t xml:space="preserve">Standard of Learning (SOL) </w:t>
            </w:r>
            <w:r w:rsidR="002839F8" w:rsidRPr="000B65DC">
              <w:t>3.6a</w:t>
            </w:r>
          </w:p>
          <w:p w14:paraId="64014CA7" w14:textId="666E2A3B" w:rsidR="00526D09" w:rsidRDefault="002839F8" w:rsidP="000B65DC">
            <w:pPr>
              <w:spacing w:after="120"/>
              <w:rPr>
                <w:i/>
              </w:rPr>
            </w:pPr>
            <w:r w:rsidRPr="000B65DC">
              <w:rPr>
                <w:b/>
                <w:i/>
              </w:rPr>
              <w:t>The student will determine the value of a collection of bills and coins whose total value is $5.00 or less.</w:t>
            </w:r>
          </w:p>
        </w:tc>
      </w:tr>
      <w:tr w:rsidR="00526D09" w14:paraId="0EF46ECE" w14:textId="77777777" w:rsidTr="00C26C9D">
        <w:trPr>
          <w:jc w:val="center"/>
        </w:trPr>
        <w:tc>
          <w:tcPr>
            <w:tcW w:w="10975" w:type="dxa"/>
            <w:shd w:val="clear" w:color="auto" w:fill="F2F2F2"/>
          </w:tcPr>
          <w:p w14:paraId="458575ED" w14:textId="77777777" w:rsidR="00526D09" w:rsidRDefault="00CE7074" w:rsidP="000B65DC">
            <w:pPr>
              <w:pStyle w:val="Heading1"/>
              <w:outlineLvl w:val="0"/>
            </w:pPr>
            <w:r>
              <w:t xml:space="preserve">Grade Level Skills:  </w:t>
            </w:r>
          </w:p>
          <w:p w14:paraId="2C09CC6E" w14:textId="62EAD805" w:rsidR="00526D09" w:rsidRDefault="002839F8" w:rsidP="000B65DC">
            <w:pPr>
              <w:numPr>
                <w:ilvl w:val="0"/>
                <w:numId w:val="6"/>
              </w:numPr>
              <w:pBdr>
                <w:top w:val="nil"/>
                <w:left w:val="nil"/>
                <w:bottom w:val="nil"/>
                <w:right w:val="nil"/>
                <w:between w:val="nil"/>
              </w:pBdr>
              <w:spacing w:after="120"/>
              <w:rPr>
                <w:color w:val="000000"/>
              </w:rPr>
            </w:pPr>
            <w:r>
              <w:t>Determine the value of a collection of coins and bills whose t</w:t>
            </w:r>
            <w:r w:rsidR="000B65DC">
              <w:t>otal value is $5.00 or less.</w:t>
            </w:r>
          </w:p>
        </w:tc>
      </w:tr>
      <w:tr w:rsidR="00526D09" w14:paraId="7EAD0B4C" w14:textId="77777777" w:rsidTr="00C26C9D">
        <w:trPr>
          <w:jc w:val="center"/>
        </w:trPr>
        <w:tc>
          <w:tcPr>
            <w:tcW w:w="10975" w:type="dxa"/>
          </w:tcPr>
          <w:p w14:paraId="7DE6147D" w14:textId="5E011315" w:rsidR="00526D09" w:rsidRPr="000B65DC" w:rsidRDefault="00204011" w:rsidP="000B65DC">
            <w:pPr>
              <w:spacing w:before="120" w:after="120"/>
              <w:rPr>
                <w:sz w:val="28"/>
                <w:szCs w:val="28"/>
              </w:rPr>
            </w:pPr>
            <w:hyperlink w:anchor="30j0zll" w:history="1">
              <w:r w:rsidR="00CE7074" w:rsidRPr="000B65DC">
                <w:rPr>
                  <w:b/>
                  <w:color w:val="0563C1"/>
                  <w:sz w:val="28"/>
                  <w:szCs w:val="28"/>
                  <w:u w:val="single"/>
                </w:rPr>
                <w:t xml:space="preserve">Just in Time Quick </w:t>
              </w:r>
              <w:r w:rsidR="000B65DC" w:rsidRPr="000B65DC">
                <w:rPr>
                  <w:b/>
                  <w:color w:val="0563C1"/>
                  <w:sz w:val="28"/>
                  <w:szCs w:val="28"/>
                  <w:u w:val="single"/>
                </w:rPr>
                <w:t>Check</w:t>
              </w:r>
            </w:hyperlink>
          </w:p>
        </w:tc>
      </w:tr>
      <w:tr w:rsidR="00526D09" w14:paraId="1C1F20AF" w14:textId="77777777" w:rsidTr="00C26C9D">
        <w:trPr>
          <w:jc w:val="center"/>
        </w:trPr>
        <w:tc>
          <w:tcPr>
            <w:tcW w:w="10975" w:type="dxa"/>
          </w:tcPr>
          <w:p w14:paraId="72720B0F" w14:textId="21EE3576" w:rsidR="00526D09" w:rsidRPr="000B65DC" w:rsidRDefault="00204011" w:rsidP="000B65DC">
            <w:pPr>
              <w:spacing w:before="120" w:after="120"/>
              <w:rPr>
                <w:b/>
                <w:sz w:val="28"/>
                <w:szCs w:val="28"/>
              </w:rPr>
            </w:pPr>
            <w:hyperlink w:anchor="TeacherNotes" w:history="1">
              <w:r w:rsidR="00CE7074" w:rsidRPr="000B65DC">
                <w:rPr>
                  <w:rStyle w:val="Hyperlink"/>
                  <w:b/>
                  <w:sz w:val="28"/>
                  <w:szCs w:val="28"/>
                </w:rPr>
                <w:t>Just in Time Quick Check Teacher Notes</w:t>
              </w:r>
              <w:bookmarkStart w:id="1" w:name="_gjdgxs" w:colFirst="0" w:colLast="0"/>
              <w:bookmarkEnd w:id="1"/>
            </w:hyperlink>
          </w:p>
        </w:tc>
      </w:tr>
      <w:tr w:rsidR="00526D09" w14:paraId="21947888" w14:textId="77777777" w:rsidTr="00C26C9D">
        <w:trPr>
          <w:jc w:val="center"/>
        </w:trPr>
        <w:tc>
          <w:tcPr>
            <w:tcW w:w="10975" w:type="dxa"/>
          </w:tcPr>
          <w:p w14:paraId="71359224" w14:textId="77777777" w:rsidR="00526D09" w:rsidRPr="00F656ED" w:rsidRDefault="00CE7074" w:rsidP="000B65DC">
            <w:pPr>
              <w:pStyle w:val="Heading1"/>
              <w:outlineLvl w:val="0"/>
            </w:pPr>
            <w:r w:rsidRPr="00F656ED">
              <w:t xml:space="preserve">Supporting Resources: </w:t>
            </w:r>
          </w:p>
          <w:p w14:paraId="2F34749A" w14:textId="77777777"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VDOE Mathematics Instructional Plans (MIPS)</w:t>
            </w:r>
          </w:p>
          <w:p w14:paraId="0A6A05CD" w14:textId="4F3764C2" w:rsidR="00526D09" w:rsidRPr="00F656ED" w:rsidRDefault="00204011" w:rsidP="002839F8">
            <w:pPr>
              <w:numPr>
                <w:ilvl w:val="1"/>
                <w:numId w:val="5"/>
              </w:numPr>
              <w:pBdr>
                <w:top w:val="nil"/>
                <w:left w:val="nil"/>
                <w:bottom w:val="nil"/>
                <w:right w:val="nil"/>
                <w:between w:val="nil"/>
              </w:pBdr>
              <w:rPr>
                <w:rFonts w:asciiTheme="majorHAnsi" w:hAnsiTheme="majorHAnsi" w:cstheme="majorHAnsi"/>
                <w:color w:val="000000"/>
              </w:rPr>
            </w:pPr>
            <w:hyperlink r:id="rId8" w:history="1">
              <w:r w:rsidR="002839F8" w:rsidRPr="00F656ED">
                <w:rPr>
                  <w:rStyle w:val="Hyperlink"/>
                  <w:rFonts w:asciiTheme="majorHAnsi" w:hAnsiTheme="majorHAnsi" w:cstheme="majorHAnsi"/>
                  <w:bdr w:val="none" w:sz="0" w:space="0" w:color="auto" w:frame="1"/>
                  <w:shd w:val="clear" w:color="auto" w:fill="FFFFFF"/>
                </w:rPr>
                <w:t>3.6abc - Money Counts</w:t>
              </w:r>
            </w:hyperlink>
            <w:r w:rsidR="002839F8" w:rsidRPr="00F656ED">
              <w:rPr>
                <w:rStyle w:val="filetype"/>
                <w:rFonts w:asciiTheme="majorHAnsi" w:hAnsiTheme="majorHAnsi" w:cstheme="majorHAnsi"/>
                <w:color w:val="000000"/>
                <w:shd w:val="clear" w:color="auto" w:fill="FFFFFF"/>
              </w:rPr>
              <w:t> (Word)</w:t>
            </w:r>
            <w:r w:rsidR="002839F8" w:rsidRPr="00F656ED">
              <w:rPr>
                <w:rFonts w:asciiTheme="majorHAnsi" w:hAnsiTheme="majorHAnsi" w:cstheme="majorHAnsi"/>
                <w:color w:val="000000"/>
                <w:shd w:val="clear" w:color="auto" w:fill="FFFFFF"/>
              </w:rPr>
              <w:t> / </w:t>
            </w:r>
            <w:hyperlink r:id="rId9" w:history="1">
              <w:r w:rsidR="002839F8" w:rsidRPr="00F656ED">
                <w:rPr>
                  <w:rStyle w:val="Hyperlink"/>
                  <w:rFonts w:asciiTheme="majorHAnsi" w:hAnsiTheme="majorHAnsi" w:cstheme="majorHAnsi"/>
                  <w:bdr w:val="none" w:sz="0" w:space="0" w:color="auto" w:frame="1"/>
                  <w:shd w:val="clear" w:color="auto" w:fill="FFFFFF"/>
                </w:rPr>
                <w:t>PDF Version</w:t>
              </w:r>
            </w:hyperlink>
          </w:p>
          <w:p w14:paraId="206D3263" w14:textId="77777777"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VDOE Co-Teaching Mathematics Instruction Plans (MIPS)</w:t>
            </w:r>
          </w:p>
          <w:p w14:paraId="1832BA30" w14:textId="7F28DBF0" w:rsidR="00526D09" w:rsidRPr="00F656ED" w:rsidRDefault="00204011" w:rsidP="002839F8">
            <w:pPr>
              <w:numPr>
                <w:ilvl w:val="1"/>
                <w:numId w:val="5"/>
              </w:numPr>
              <w:pBdr>
                <w:top w:val="nil"/>
                <w:left w:val="nil"/>
                <w:bottom w:val="nil"/>
                <w:right w:val="nil"/>
                <w:between w:val="nil"/>
              </w:pBdr>
              <w:rPr>
                <w:rFonts w:asciiTheme="majorHAnsi" w:hAnsiTheme="majorHAnsi" w:cstheme="majorHAnsi"/>
                <w:color w:val="000000"/>
              </w:rPr>
            </w:pPr>
            <w:hyperlink r:id="rId10" w:history="1">
              <w:r w:rsidR="002839F8" w:rsidRPr="00F656ED">
                <w:rPr>
                  <w:rStyle w:val="Hyperlink"/>
                  <w:rFonts w:asciiTheme="majorHAnsi" w:hAnsiTheme="majorHAnsi" w:cstheme="majorHAnsi"/>
                  <w:bdr w:val="none" w:sz="0" w:space="0" w:color="auto" w:frame="1"/>
                  <w:shd w:val="clear" w:color="auto" w:fill="FFFFFF"/>
                </w:rPr>
                <w:t>3.6 - Money and Change</w:t>
              </w:r>
            </w:hyperlink>
            <w:r w:rsidR="002839F8" w:rsidRPr="00F656ED">
              <w:rPr>
                <w:rStyle w:val="filetype"/>
                <w:rFonts w:asciiTheme="majorHAnsi" w:hAnsiTheme="majorHAnsi" w:cstheme="majorHAnsi"/>
                <w:color w:val="000000"/>
                <w:shd w:val="clear" w:color="auto" w:fill="FFFFFF"/>
              </w:rPr>
              <w:t> (Word)</w:t>
            </w:r>
            <w:r w:rsidR="002839F8" w:rsidRPr="00F656ED">
              <w:rPr>
                <w:rFonts w:asciiTheme="majorHAnsi" w:hAnsiTheme="majorHAnsi" w:cstheme="majorHAnsi"/>
                <w:color w:val="000000"/>
                <w:shd w:val="clear" w:color="auto" w:fill="FFFFFF"/>
              </w:rPr>
              <w:t> / </w:t>
            </w:r>
            <w:hyperlink r:id="rId11" w:history="1">
              <w:r w:rsidR="002839F8" w:rsidRPr="00F656ED">
                <w:rPr>
                  <w:rStyle w:val="Hyperlink"/>
                  <w:rFonts w:asciiTheme="majorHAnsi" w:hAnsiTheme="majorHAnsi" w:cstheme="majorHAnsi"/>
                  <w:bdr w:val="none" w:sz="0" w:space="0" w:color="auto" w:frame="1"/>
                  <w:shd w:val="clear" w:color="auto" w:fill="FFFFFF"/>
                </w:rPr>
                <w:t>PDF Version</w:t>
              </w:r>
            </w:hyperlink>
          </w:p>
          <w:p w14:paraId="0A1B0018" w14:textId="58F5D384"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 xml:space="preserve">VDOE Word Wall Cards: Grade </w:t>
            </w:r>
            <w:r w:rsidR="002839F8" w:rsidRPr="00F656ED">
              <w:rPr>
                <w:rFonts w:asciiTheme="majorHAnsi" w:hAnsiTheme="majorHAnsi" w:cstheme="majorHAnsi"/>
                <w:color w:val="000000"/>
              </w:rPr>
              <w:t>3</w:t>
            </w:r>
            <w:r w:rsidRPr="00F656ED">
              <w:rPr>
                <w:rFonts w:asciiTheme="majorHAnsi" w:hAnsiTheme="majorHAnsi" w:cstheme="majorHAnsi"/>
                <w:color w:val="000000"/>
              </w:rPr>
              <w:t xml:space="preserve"> </w:t>
            </w:r>
            <w:r w:rsidR="002839F8" w:rsidRPr="00F656ED">
              <w:rPr>
                <w:rFonts w:asciiTheme="majorHAnsi" w:hAnsiTheme="majorHAnsi" w:cstheme="majorHAnsi"/>
                <w:color w:val="000000"/>
                <w:shd w:val="clear" w:color="auto" w:fill="FFFFFF"/>
              </w:rPr>
              <w:t> </w:t>
            </w:r>
            <w:hyperlink r:id="rId12" w:history="1">
              <w:r w:rsidR="002839F8" w:rsidRPr="00F656ED">
                <w:rPr>
                  <w:rStyle w:val="Hyperlink"/>
                  <w:rFonts w:asciiTheme="majorHAnsi" w:hAnsiTheme="majorHAnsi" w:cstheme="majorHAnsi"/>
                  <w:bdr w:val="none" w:sz="0" w:space="0" w:color="auto" w:frame="1"/>
                  <w:shd w:val="clear" w:color="auto" w:fill="FFFFFF"/>
                </w:rPr>
                <w:t>(Word)</w:t>
              </w:r>
            </w:hyperlink>
            <w:r w:rsidR="002839F8" w:rsidRPr="00F656ED">
              <w:rPr>
                <w:rFonts w:asciiTheme="majorHAnsi" w:hAnsiTheme="majorHAnsi" w:cstheme="majorHAnsi"/>
                <w:color w:val="000000"/>
                <w:shd w:val="clear" w:color="auto" w:fill="FFFFFF"/>
              </w:rPr>
              <w:t>  |  </w:t>
            </w:r>
            <w:hyperlink r:id="rId13" w:history="1">
              <w:r w:rsidR="002839F8" w:rsidRPr="00F656ED">
                <w:rPr>
                  <w:rStyle w:val="Hyperlink"/>
                  <w:rFonts w:asciiTheme="majorHAnsi" w:hAnsiTheme="majorHAnsi" w:cstheme="majorHAnsi"/>
                  <w:bdr w:val="none" w:sz="0" w:space="0" w:color="auto" w:frame="1"/>
                  <w:shd w:val="clear" w:color="auto" w:fill="FFFFFF"/>
                </w:rPr>
                <w:t>(PDF)</w:t>
              </w:r>
            </w:hyperlink>
          </w:p>
          <w:p w14:paraId="48DF3C62" w14:textId="4951EA62" w:rsidR="00526D09" w:rsidRPr="00F656ED" w:rsidRDefault="002839F8" w:rsidP="002839F8">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Penny</w:t>
            </w:r>
          </w:p>
          <w:p w14:paraId="66998CF0" w14:textId="554FBEE1" w:rsidR="002839F8" w:rsidRPr="00F656ED" w:rsidRDefault="002839F8" w:rsidP="002839F8">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Nickel</w:t>
            </w:r>
          </w:p>
          <w:p w14:paraId="6F5A963A" w14:textId="00AA1112" w:rsidR="002839F8" w:rsidRPr="00F656ED" w:rsidRDefault="002839F8" w:rsidP="002839F8">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Dime</w:t>
            </w:r>
          </w:p>
          <w:p w14:paraId="175D9BEF" w14:textId="70A6C51E" w:rsidR="002839F8" w:rsidRPr="00F656ED" w:rsidRDefault="002839F8" w:rsidP="002839F8">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Quarter</w:t>
            </w:r>
          </w:p>
          <w:p w14:paraId="48E4F9D9" w14:textId="428252B9" w:rsidR="002839F8" w:rsidRPr="00F656ED" w:rsidRDefault="002839F8" w:rsidP="002839F8">
            <w:pPr>
              <w:numPr>
                <w:ilvl w:val="1"/>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Dollar</w:t>
            </w:r>
          </w:p>
          <w:p w14:paraId="371C6720" w14:textId="03EAF543" w:rsidR="00526D09" w:rsidRPr="00F656ED" w:rsidRDefault="00CE7074" w:rsidP="002839F8">
            <w:pPr>
              <w:numPr>
                <w:ilvl w:val="0"/>
                <w:numId w:val="5"/>
              </w:numPr>
              <w:pBdr>
                <w:top w:val="nil"/>
                <w:left w:val="nil"/>
                <w:bottom w:val="nil"/>
                <w:right w:val="nil"/>
                <w:between w:val="nil"/>
              </w:pBdr>
              <w:rPr>
                <w:rFonts w:asciiTheme="majorHAnsi" w:hAnsiTheme="majorHAnsi" w:cstheme="majorHAnsi"/>
                <w:color w:val="000000"/>
              </w:rPr>
            </w:pPr>
            <w:r w:rsidRPr="00F656ED">
              <w:rPr>
                <w:rFonts w:asciiTheme="majorHAnsi" w:hAnsiTheme="majorHAnsi" w:cstheme="majorHAnsi"/>
                <w:color w:val="000000"/>
              </w:rPr>
              <w:t>VDOE Rich Mathematical Tasks</w:t>
            </w:r>
          </w:p>
          <w:p w14:paraId="158D89A5" w14:textId="003A381F" w:rsidR="002839F8" w:rsidRPr="002839F8" w:rsidRDefault="00204011" w:rsidP="002839F8">
            <w:pPr>
              <w:numPr>
                <w:ilvl w:val="0"/>
                <w:numId w:val="8"/>
              </w:numPr>
              <w:shd w:val="clear" w:color="auto" w:fill="FFFFFF"/>
              <w:spacing w:line="300" w:lineRule="atLeast"/>
              <w:rPr>
                <w:rFonts w:asciiTheme="majorHAnsi" w:eastAsia="Times New Roman" w:hAnsiTheme="majorHAnsi" w:cstheme="majorHAnsi"/>
                <w:color w:val="000000"/>
                <w:lang w:val="en-US"/>
              </w:rPr>
            </w:pPr>
            <w:hyperlink r:id="rId14" w:history="1">
              <w:r w:rsidR="002839F8" w:rsidRPr="002839F8">
                <w:rPr>
                  <w:rFonts w:asciiTheme="majorHAnsi" w:eastAsia="Times New Roman" w:hAnsiTheme="majorHAnsi" w:cstheme="majorHAnsi"/>
                  <w:color w:val="0000FF"/>
                  <w:u w:val="single"/>
                  <w:bdr w:val="none" w:sz="0" w:space="0" w:color="auto" w:frame="1"/>
                  <w:lang w:val="en-US"/>
                </w:rPr>
                <w:t>3.6ab Money in the Piggy Bank Task Template</w:t>
              </w:r>
            </w:hyperlink>
            <w:r w:rsidR="002839F8" w:rsidRPr="002839F8">
              <w:rPr>
                <w:rFonts w:asciiTheme="majorHAnsi" w:eastAsia="Times New Roman" w:hAnsiTheme="majorHAnsi" w:cstheme="majorHAnsi"/>
                <w:color w:val="000000"/>
                <w:lang w:val="en-US"/>
              </w:rPr>
              <w:t> (Word) / </w:t>
            </w:r>
            <w:hyperlink r:id="rId15" w:history="1">
              <w:r w:rsidR="002839F8" w:rsidRPr="002839F8">
                <w:rPr>
                  <w:rFonts w:asciiTheme="majorHAnsi" w:eastAsia="Times New Roman" w:hAnsiTheme="majorHAnsi" w:cstheme="majorHAnsi"/>
                  <w:color w:val="0000FF"/>
                  <w:u w:val="single"/>
                  <w:bdr w:val="none" w:sz="0" w:space="0" w:color="auto" w:frame="1"/>
                  <w:lang w:val="en-US"/>
                </w:rPr>
                <w:t>PDF Version</w:t>
              </w:r>
            </w:hyperlink>
          </w:p>
          <w:p w14:paraId="71E62C58" w14:textId="07EDF5A5" w:rsidR="002839F8" w:rsidRPr="002839F8" w:rsidRDefault="00204011" w:rsidP="002839F8">
            <w:pPr>
              <w:numPr>
                <w:ilvl w:val="0"/>
                <w:numId w:val="8"/>
              </w:numPr>
              <w:shd w:val="clear" w:color="auto" w:fill="FFFFFF"/>
              <w:spacing w:line="300" w:lineRule="atLeast"/>
              <w:rPr>
                <w:rFonts w:asciiTheme="majorHAnsi" w:eastAsia="Times New Roman" w:hAnsiTheme="majorHAnsi" w:cstheme="majorHAnsi"/>
                <w:color w:val="000000"/>
                <w:lang w:val="en-US"/>
              </w:rPr>
            </w:pPr>
            <w:hyperlink r:id="rId16" w:history="1">
              <w:r w:rsidR="002839F8" w:rsidRPr="002839F8">
                <w:rPr>
                  <w:rFonts w:asciiTheme="majorHAnsi" w:eastAsia="Times New Roman" w:hAnsiTheme="majorHAnsi" w:cstheme="majorHAnsi"/>
                  <w:color w:val="0000FF"/>
                  <w:u w:val="single"/>
                  <w:bdr w:val="none" w:sz="0" w:space="0" w:color="auto" w:frame="1"/>
                  <w:lang w:val="en-US"/>
                </w:rPr>
                <w:t>3.6ab Money in the Piggy Bank Student Version of Task</w:t>
              </w:r>
            </w:hyperlink>
            <w:r w:rsidR="002839F8" w:rsidRPr="002839F8">
              <w:rPr>
                <w:rFonts w:asciiTheme="majorHAnsi" w:eastAsia="Times New Roman" w:hAnsiTheme="majorHAnsi" w:cstheme="majorHAnsi"/>
                <w:color w:val="000000"/>
                <w:lang w:val="en-US"/>
              </w:rPr>
              <w:t> (Word) / </w:t>
            </w:r>
            <w:hyperlink r:id="rId17" w:history="1">
              <w:r w:rsidR="002839F8" w:rsidRPr="002839F8">
                <w:rPr>
                  <w:rFonts w:asciiTheme="majorHAnsi" w:eastAsia="Times New Roman" w:hAnsiTheme="majorHAnsi" w:cstheme="majorHAnsi"/>
                  <w:color w:val="0000FF"/>
                  <w:u w:val="single"/>
                  <w:bdr w:val="none" w:sz="0" w:space="0" w:color="auto" w:frame="1"/>
                  <w:lang w:val="en-US"/>
                </w:rPr>
                <w:t>PDF Version</w:t>
              </w:r>
            </w:hyperlink>
          </w:p>
          <w:p w14:paraId="26402F05" w14:textId="6439AC28" w:rsidR="002839F8" w:rsidRPr="002839F8" w:rsidRDefault="00204011" w:rsidP="002839F8">
            <w:pPr>
              <w:numPr>
                <w:ilvl w:val="0"/>
                <w:numId w:val="8"/>
              </w:numPr>
              <w:shd w:val="clear" w:color="auto" w:fill="FFFFFF"/>
              <w:spacing w:line="300" w:lineRule="atLeast"/>
              <w:rPr>
                <w:rFonts w:asciiTheme="majorHAnsi" w:eastAsia="Times New Roman" w:hAnsiTheme="majorHAnsi" w:cstheme="majorHAnsi"/>
                <w:color w:val="000000"/>
                <w:lang w:val="en-US"/>
              </w:rPr>
            </w:pPr>
            <w:hyperlink r:id="rId18" w:history="1">
              <w:r w:rsidR="002839F8" w:rsidRPr="002839F8">
                <w:rPr>
                  <w:rFonts w:asciiTheme="majorHAnsi" w:eastAsia="Times New Roman" w:hAnsiTheme="majorHAnsi" w:cstheme="majorHAnsi"/>
                  <w:color w:val="0000FF"/>
                  <w:u w:val="single"/>
                  <w:bdr w:val="none" w:sz="0" w:space="0" w:color="auto" w:frame="1"/>
                  <w:lang w:val="en-US"/>
                </w:rPr>
                <w:t>3.6ab Money in the Piggy Bank Anchor Papers</w:t>
              </w:r>
            </w:hyperlink>
            <w:r w:rsidR="002839F8" w:rsidRPr="002839F8">
              <w:rPr>
                <w:rFonts w:asciiTheme="majorHAnsi" w:eastAsia="Times New Roman" w:hAnsiTheme="majorHAnsi" w:cstheme="majorHAnsi"/>
                <w:color w:val="000000"/>
                <w:lang w:val="en-US"/>
              </w:rPr>
              <w:t> (Word) / </w:t>
            </w:r>
            <w:hyperlink r:id="rId19" w:history="1">
              <w:r w:rsidR="002839F8" w:rsidRPr="002839F8">
                <w:rPr>
                  <w:rFonts w:asciiTheme="majorHAnsi" w:eastAsia="Times New Roman" w:hAnsiTheme="majorHAnsi" w:cstheme="majorHAnsi"/>
                  <w:color w:val="0000FF"/>
                  <w:u w:val="single"/>
                  <w:bdr w:val="none" w:sz="0" w:space="0" w:color="auto" w:frame="1"/>
                  <w:lang w:val="en-US"/>
                </w:rPr>
                <w:t>PDF Version</w:t>
              </w:r>
            </w:hyperlink>
          </w:p>
          <w:p w14:paraId="79D954BB" w14:textId="2ABD992E" w:rsidR="00526D09" w:rsidRPr="00F656ED" w:rsidRDefault="00204011" w:rsidP="000B65DC">
            <w:pPr>
              <w:numPr>
                <w:ilvl w:val="0"/>
                <w:numId w:val="8"/>
              </w:numPr>
              <w:shd w:val="clear" w:color="auto" w:fill="FFFFFF"/>
              <w:spacing w:after="120" w:line="300" w:lineRule="atLeast"/>
              <w:rPr>
                <w:rFonts w:asciiTheme="majorHAnsi" w:eastAsia="Times New Roman" w:hAnsiTheme="majorHAnsi" w:cstheme="majorHAnsi"/>
                <w:color w:val="000000"/>
                <w:sz w:val="18"/>
                <w:szCs w:val="18"/>
                <w:lang w:val="en-US"/>
              </w:rPr>
            </w:pPr>
            <w:hyperlink r:id="rId20" w:history="1">
              <w:r w:rsidR="002839F8" w:rsidRPr="002839F8">
                <w:rPr>
                  <w:rFonts w:asciiTheme="majorHAnsi" w:eastAsia="Times New Roman" w:hAnsiTheme="majorHAnsi" w:cstheme="majorHAnsi"/>
                  <w:color w:val="0000FF"/>
                  <w:u w:val="single"/>
                  <w:bdr w:val="none" w:sz="0" w:space="0" w:color="auto" w:frame="1"/>
                  <w:lang w:val="en-US"/>
                </w:rPr>
                <w:t>3.6ab Money in the Piggy Bank Anchor Papers Scoring Rationales</w:t>
              </w:r>
            </w:hyperlink>
            <w:r w:rsidR="002839F8" w:rsidRPr="002839F8">
              <w:rPr>
                <w:rFonts w:asciiTheme="majorHAnsi" w:eastAsia="Times New Roman" w:hAnsiTheme="majorHAnsi" w:cstheme="majorHAnsi"/>
                <w:color w:val="000000"/>
                <w:lang w:val="en-US"/>
              </w:rPr>
              <w:t> (Word) / </w:t>
            </w:r>
            <w:hyperlink r:id="rId21" w:history="1">
              <w:r w:rsidR="002839F8" w:rsidRPr="002839F8">
                <w:rPr>
                  <w:rFonts w:asciiTheme="majorHAnsi" w:eastAsia="Times New Roman" w:hAnsiTheme="majorHAnsi" w:cstheme="majorHAnsi"/>
                  <w:color w:val="0000FF"/>
                  <w:u w:val="single"/>
                  <w:bdr w:val="none" w:sz="0" w:space="0" w:color="auto" w:frame="1"/>
                  <w:lang w:val="en-US"/>
                </w:rPr>
                <w:t>PDF Version</w:t>
              </w:r>
            </w:hyperlink>
          </w:p>
        </w:tc>
      </w:tr>
      <w:tr w:rsidR="00526D09" w14:paraId="61EAA50C" w14:textId="77777777" w:rsidTr="00C26C9D">
        <w:trPr>
          <w:jc w:val="center"/>
        </w:trPr>
        <w:tc>
          <w:tcPr>
            <w:tcW w:w="10975" w:type="dxa"/>
          </w:tcPr>
          <w:p w14:paraId="57E0B0C7" w14:textId="548DA56F" w:rsidR="00526D09" w:rsidRDefault="00CE7074">
            <w:r>
              <w:rPr>
                <w:b/>
                <w:sz w:val="28"/>
                <w:szCs w:val="28"/>
              </w:rPr>
              <w:t>Supporting and Prerequisite SOL</w:t>
            </w:r>
            <w:r w:rsidRPr="000B65DC">
              <w:rPr>
                <w:b/>
                <w:sz w:val="28"/>
                <w:szCs w:val="28"/>
              </w:rPr>
              <w:t>:</w:t>
            </w:r>
            <w:r>
              <w:t xml:space="preserve">  </w:t>
            </w:r>
            <w:hyperlink r:id="rId22" w:history="1">
              <w:r w:rsidR="002839F8" w:rsidRPr="00C26C9D">
                <w:rPr>
                  <w:rStyle w:val="Hyperlink"/>
                </w:rPr>
                <w:t>2.2a</w:t>
              </w:r>
            </w:hyperlink>
            <w:r w:rsidR="002839F8" w:rsidRPr="000B65DC">
              <w:t xml:space="preserve">, </w:t>
            </w:r>
            <w:hyperlink r:id="rId23" w:history="1">
              <w:r w:rsidR="002839F8" w:rsidRPr="00C26C9D">
                <w:rPr>
                  <w:rStyle w:val="Hyperlink"/>
                </w:rPr>
                <w:t>2.7a</w:t>
              </w:r>
            </w:hyperlink>
            <w:r w:rsidR="002839F8" w:rsidRPr="000B65DC">
              <w:t xml:space="preserve">, </w:t>
            </w:r>
            <w:hyperlink r:id="rId24" w:history="1">
              <w:r w:rsidR="002839F8" w:rsidRPr="00C26C9D">
                <w:rPr>
                  <w:rStyle w:val="Hyperlink"/>
                </w:rPr>
                <w:t>1.1d</w:t>
              </w:r>
            </w:hyperlink>
            <w:r w:rsidR="002839F8" w:rsidRPr="000B65DC">
              <w:t xml:space="preserve">, </w:t>
            </w:r>
            <w:hyperlink r:id="rId25" w:history="1">
              <w:r w:rsidR="002839F8" w:rsidRPr="00C26C9D">
                <w:rPr>
                  <w:rStyle w:val="Hyperlink"/>
                </w:rPr>
                <w:t>1.8</w:t>
              </w:r>
            </w:hyperlink>
            <w:r w:rsidR="002839F8">
              <w:t xml:space="preserve"> </w:t>
            </w:r>
          </w:p>
        </w:tc>
      </w:tr>
    </w:tbl>
    <w:p w14:paraId="01CAA6A3" w14:textId="77777777" w:rsidR="00526D09" w:rsidRDefault="00526D09"/>
    <w:bookmarkEnd w:id="0"/>
    <w:p w14:paraId="5667768F" w14:textId="77777777" w:rsidR="00526D09" w:rsidRDefault="00CE7074">
      <w:r>
        <w:br w:type="page"/>
      </w:r>
    </w:p>
    <w:p w14:paraId="3A4F0AA5" w14:textId="06C716B3" w:rsidR="00526D09" w:rsidRDefault="000B65DC">
      <w:pPr>
        <w:pStyle w:val="Title"/>
      </w:pPr>
      <w:bookmarkStart w:id="2" w:name="30j0zll" w:colFirst="0" w:colLast="0"/>
      <w:bookmarkEnd w:id="2"/>
      <w:r>
        <w:lastRenderedPageBreak/>
        <w:t xml:space="preserve">SOL 3.6a - </w:t>
      </w:r>
      <w:r w:rsidR="00CE7074">
        <w:t>Just in Time Quick Check</w:t>
      </w:r>
    </w:p>
    <w:p w14:paraId="05583662" w14:textId="77777777" w:rsidR="00526D09" w:rsidRDefault="00526D09">
      <w:pPr>
        <w:pBdr>
          <w:top w:val="nil"/>
          <w:left w:val="nil"/>
          <w:bottom w:val="nil"/>
          <w:right w:val="nil"/>
          <w:between w:val="nil"/>
        </w:pBdr>
        <w:spacing w:after="0" w:line="240" w:lineRule="auto"/>
        <w:ind w:left="360"/>
        <w:rPr>
          <w:color w:val="000000"/>
        </w:rPr>
      </w:pPr>
    </w:p>
    <w:p w14:paraId="35A6BC4C" w14:textId="764E73B7" w:rsidR="00E61D28" w:rsidRPr="00A20233" w:rsidRDefault="00D159C3" w:rsidP="00D159C3">
      <w:pPr>
        <w:pStyle w:val="ListParagraph"/>
        <w:numPr>
          <w:ilvl w:val="0"/>
          <w:numId w:val="9"/>
        </w:numPr>
        <w:rPr>
          <w:bCs/>
          <w:sz w:val="28"/>
          <w:szCs w:val="28"/>
        </w:rPr>
      </w:pPr>
      <w:r w:rsidRPr="00A20233">
        <w:rPr>
          <w:bCs/>
          <w:sz w:val="28"/>
          <w:szCs w:val="28"/>
        </w:rPr>
        <w:t>Write the value next to each set of money.</w:t>
      </w:r>
    </w:p>
    <w:p w14:paraId="3ABA3183" w14:textId="51D848B4" w:rsidR="00D159C3" w:rsidRDefault="00D159C3" w:rsidP="00A20233">
      <w:pPr>
        <w:spacing w:after="360"/>
        <w:ind w:firstLine="634"/>
        <w:rPr>
          <w:bCs/>
        </w:rPr>
      </w:pPr>
      <w:r w:rsidRPr="00D159C3">
        <w:rPr>
          <w:bCs/>
        </w:rPr>
        <w:t xml:space="preserve"> </w:t>
      </w:r>
      <w:r w:rsidR="003E0BEA">
        <w:rPr>
          <w:noProof/>
          <w:lang w:val="en-US"/>
        </w:rPr>
        <w:drawing>
          <wp:inline distT="0" distB="0" distL="0" distR="0" wp14:anchorId="1FC897DF" wp14:editId="2419238C">
            <wp:extent cx="4540010" cy="2343150"/>
            <wp:effectExtent l="0" t="0" r="0" b="0"/>
            <wp:docPr id="8" name="Picture 8" descr="A box with three one-dollar bills, two quarters, one dime, one nickel, and one penny. " title="Set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92312" cy="2370143"/>
                    </a:xfrm>
                    <a:prstGeom prst="rect">
                      <a:avLst/>
                    </a:prstGeom>
                  </pic:spPr>
                </pic:pic>
              </a:graphicData>
            </a:graphic>
          </wp:inline>
        </w:drawing>
      </w:r>
      <w:r>
        <w:rPr>
          <w:bCs/>
        </w:rPr>
        <w:tab/>
      </w:r>
    </w:p>
    <w:p w14:paraId="7DC835A8" w14:textId="7169F1C9" w:rsidR="008B41AC" w:rsidRDefault="00A20233" w:rsidP="00A20233">
      <w:pPr>
        <w:ind w:left="720" w:hanging="90"/>
        <w:rPr>
          <w:bCs/>
        </w:rPr>
      </w:pPr>
      <w:r>
        <w:rPr>
          <w:noProof/>
          <w:lang w:val="en-US"/>
        </w:rPr>
        <w:drawing>
          <wp:inline distT="0" distB="0" distL="0" distR="0" wp14:anchorId="109AAE8B" wp14:editId="592DF298">
            <wp:extent cx="4928681" cy="2895600"/>
            <wp:effectExtent l="0" t="0" r="5715" b="0"/>
            <wp:docPr id="10" name="Picture 10" descr="Set of money with 2 one-dollar bills, 5 quarters, 2 dimes, and 5 nickels" title="Set of mon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47408" cy="2906602"/>
                    </a:xfrm>
                    <a:prstGeom prst="rect">
                      <a:avLst/>
                    </a:prstGeom>
                  </pic:spPr>
                </pic:pic>
              </a:graphicData>
            </a:graphic>
          </wp:inline>
        </w:drawing>
      </w:r>
      <w:r w:rsidR="008B41AC">
        <w:rPr>
          <w:bCs/>
        </w:rPr>
        <w:tab/>
      </w:r>
    </w:p>
    <w:p w14:paraId="38E25903" w14:textId="60980212" w:rsidR="00A9701A" w:rsidRDefault="00A9701A">
      <w:pPr>
        <w:rPr>
          <w:bCs/>
          <w:sz w:val="28"/>
          <w:szCs w:val="28"/>
        </w:rPr>
      </w:pPr>
      <w:r>
        <w:rPr>
          <w:bCs/>
          <w:sz w:val="28"/>
          <w:szCs w:val="28"/>
        </w:rPr>
        <w:br w:type="page"/>
      </w:r>
    </w:p>
    <w:p w14:paraId="05B8995D" w14:textId="4711C19A" w:rsidR="000616C6" w:rsidRPr="00A20233" w:rsidRDefault="00A20233" w:rsidP="00A20233">
      <w:pPr>
        <w:pStyle w:val="ListParagraph"/>
        <w:numPr>
          <w:ilvl w:val="0"/>
          <w:numId w:val="9"/>
        </w:numPr>
        <w:rPr>
          <w:bCs/>
          <w:sz w:val="28"/>
          <w:szCs w:val="28"/>
        </w:rPr>
      </w:pPr>
      <w:r>
        <w:rPr>
          <w:bCs/>
          <w:sz w:val="28"/>
          <w:szCs w:val="28"/>
        </w:rPr>
        <w:lastRenderedPageBreak/>
        <w:t>Using the symbols in the key,</w:t>
      </w:r>
      <w:r w:rsidRPr="00A20233">
        <w:rPr>
          <w:bCs/>
          <w:sz w:val="28"/>
          <w:szCs w:val="28"/>
        </w:rPr>
        <w:t xml:space="preserve"> draw a set of money with a </w:t>
      </w:r>
      <w:r w:rsidR="00A9701A">
        <w:rPr>
          <w:bCs/>
          <w:sz w:val="28"/>
          <w:szCs w:val="28"/>
        </w:rPr>
        <w:t xml:space="preserve">total </w:t>
      </w:r>
      <w:r w:rsidRPr="00A20233">
        <w:rPr>
          <w:bCs/>
          <w:sz w:val="28"/>
          <w:szCs w:val="28"/>
        </w:rPr>
        <w:t>value of $4.87.</w:t>
      </w:r>
    </w:p>
    <w:p w14:paraId="40012088" w14:textId="74A97AB6" w:rsidR="000616C6" w:rsidRPr="00F27A52" w:rsidRDefault="00CB1AF0" w:rsidP="00E54062">
      <w:pPr>
        <w:pStyle w:val="Title"/>
        <w:ind w:firstLine="630"/>
        <w:jc w:val="left"/>
      </w:pPr>
      <w:r>
        <w:rPr>
          <w:noProof/>
          <w:lang w:val="en-US"/>
        </w:rPr>
        <w:drawing>
          <wp:inline distT="0" distB="0" distL="0" distR="0" wp14:anchorId="213E3D8D" wp14:editId="6B5EC1AF">
            <wp:extent cx="6121400" cy="1178370"/>
            <wp:effectExtent l="0" t="0" r="0" b="3175"/>
            <wp:docPr id="1" name="Picture 1" descr="Images used to represent one dollarm one quarter, one penny, one dime, and one nickel"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74464" cy="1188585"/>
                    </a:xfrm>
                    <a:prstGeom prst="rect">
                      <a:avLst/>
                    </a:prstGeom>
                  </pic:spPr>
                </pic:pic>
              </a:graphicData>
            </a:graphic>
          </wp:inline>
        </w:drawing>
      </w:r>
    </w:p>
    <w:p w14:paraId="4FEB3D0A" w14:textId="77777777" w:rsidR="000B65DC" w:rsidRDefault="000B65DC">
      <w:pPr>
        <w:rPr>
          <w:b/>
          <w:sz w:val="28"/>
          <w:szCs w:val="28"/>
        </w:rPr>
      </w:pPr>
      <w:r>
        <w:br w:type="page"/>
      </w:r>
    </w:p>
    <w:p w14:paraId="24F3CBE9" w14:textId="7896E565" w:rsidR="00526D09" w:rsidRDefault="000B65DC">
      <w:pPr>
        <w:pStyle w:val="Title"/>
      </w:pPr>
      <w:bookmarkStart w:id="3" w:name="TeacherNotes"/>
      <w:bookmarkEnd w:id="3"/>
      <w:r>
        <w:lastRenderedPageBreak/>
        <w:t xml:space="preserve">SOL 3.6a - </w:t>
      </w:r>
      <w:r w:rsidR="00F27A52">
        <w:t>J</w:t>
      </w:r>
      <w:r w:rsidR="00CE7074">
        <w:t>ust in Time Quick Check Teacher Notes</w:t>
      </w:r>
    </w:p>
    <w:p w14:paraId="37E26E34" w14:textId="539420E3" w:rsidR="00526D09" w:rsidRDefault="00CE7074">
      <w:pPr>
        <w:spacing w:after="0"/>
        <w:jc w:val="center"/>
        <w:rPr>
          <w:b/>
          <w:color w:val="C00000"/>
        </w:rPr>
      </w:pPr>
      <w:r>
        <w:rPr>
          <w:b/>
          <w:color w:val="C00000"/>
        </w:rPr>
        <w:t>Common Error</w:t>
      </w:r>
      <w:r w:rsidR="000B65DC">
        <w:rPr>
          <w:b/>
          <w:color w:val="C00000"/>
        </w:rPr>
        <w:t>s</w:t>
      </w:r>
      <w:r>
        <w:rPr>
          <w:b/>
          <w:color w:val="C00000"/>
        </w:rPr>
        <w:t>/Misconceptions and their Possible Indications</w:t>
      </w:r>
    </w:p>
    <w:p w14:paraId="04AAA274" w14:textId="16106FB2" w:rsidR="00526D09" w:rsidRDefault="00526D09">
      <w:pPr>
        <w:spacing w:after="0"/>
        <w:jc w:val="center"/>
        <w:rPr>
          <w:b/>
          <w:color w:val="C00000"/>
        </w:rPr>
      </w:pPr>
    </w:p>
    <w:p w14:paraId="1E2EC17C" w14:textId="77777777" w:rsidR="003C3FF5" w:rsidRPr="00A20233" w:rsidRDefault="003C3FF5" w:rsidP="003C3FF5">
      <w:pPr>
        <w:pStyle w:val="ListParagraph"/>
        <w:numPr>
          <w:ilvl w:val="0"/>
          <w:numId w:val="12"/>
        </w:numPr>
        <w:rPr>
          <w:bCs/>
          <w:sz w:val="28"/>
          <w:szCs w:val="28"/>
        </w:rPr>
      </w:pPr>
      <w:r w:rsidRPr="00A20233">
        <w:rPr>
          <w:bCs/>
          <w:sz w:val="28"/>
          <w:szCs w:val="28"/>
        </w:rPr>
        <w:t>Write the value next to each set of money.</w:t>
      </w:r>
    </w:p>
    <w:p w14:paraId="26590BF8" w14:textId="2CCA5BC6" w:rsidR="006A1863" w:rsidRDefault="003C3FF5" w:rsidP="00334027">
      <w:pPr>
        <w:pStyle w:val="ListParagraph"/>
        <w:pBdr>
          <w:top w:val="nil"/>
          <w:left w:val="nil"/>
          <w:bottom w:val="nil"/>
          <w:right w:val="nil"/>
          <w:between w:val="nil"/>
        </w:pBdr>
        <w:tabs>
          <w:tab w:val="left" w:pos="-360"/>
        </w:tabs>
        <w:spacing w:after="0" w:line="240" w:lineRule="auto"/>
        <w:ind w:left="90" w:firstLine="630"/>
        <w:rPr>
          <w:b/>
          <w:bCs/>
        </w:rPr>
      </w:pPr>
      <w:r>
        <w:rPr>
          <w:noProof/>
          <w:lang w:val="en-US"/>
        </w:rPr>
        <w:drawing>
          <wp:inline distT="0" distB="0" distL="0" distR="0" wp14:anchorId="6A2F955E" wp14:editId="3E821A34">
            <wp:extent cx="4540010" cy="2343150"/>
            <wp:effectExtent l="0" t="0" r="0" b="0"/>
            <wp:docPr id="11" name="Picture 11" descr="A box with three one-dollar bills, two quarters, one dime, one nickel, and one penny. " title="Set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92312" cy="2370143"/>
                    </a:xfrm>
                    <a:prstGeom prst="rect">
                      <a:avLst/>
                    </a:prstGeom>
                  </pic:spPr>
                </pic:pic>
              </a:graphicData>
            </a:graphic>
          </wp:inline>
        </w:drawing>
      </w:r>
    </w:p>
    <w:p w14:paraId="412CF3A6" w14:textId="628314A9" w:rsidR="006A1863" w:rsidRPr="00DF0475" w:rsidRDefault="00A9701A" w:rsidP="007B1A10">
      <w:pPr>
        <w:spacing w:before="120" w:after="120" w:line="276" w:lineRule="auto"/>
        <w:ind w:left="720"/>
        <w:rPr>
          <w:b/>
          <w:bCs/>
          <w:color w:val="C00000"/>
        </w:rPr>
      </w:pPr>
      <w:r w:rsidRPr="00DF0475">
        <w:rPr>
          <w:bCs/>
          <w:i/>
          <w:iCs/>
          <w:color w:val="C00000"/>
        </w:rPr>
        <w:t>Students may be unable to recognize the backs of coins, or they may be unable to determine how to count a set of coins in which like coins are not grouped or ordered (e.g., the quarters in this set are not together, and the coins are not arranged from the greatest value to the least). These students will benefit from more practice counting physical sets of coins to allow them to develop strategi</w:t>
      </w:r>
      <w:r w:rsidR="007B1A10" w:rsidRPr="00DF0475">
        <w:rPr>
          <w:bCs/>
          <w:i/>
          <w:iCs/>
          <w:color w:val="C00000"/>
        </w:rPr>
        <w:t xml:space="preserve">es for grouping and/or counting on. </w:t>
      </w:r>
      <w:r w:rsidRPr="00DF0475">
        <w:rPr>
          <w:bCs/>
          <w:i/>
          <w:iCs/>
          <w:color w:val="C00000"/>
        </w:rPr>
        <w:t xml:space="preserve"> </w:t>
      </w:r>
      <w:r w:rsidR="007B1A10" w:rsidRPr="00DF0475">
        <w:rPr>
          <w:bCs/>
          <w:i/>
          <w:iCs/>
          <w:color w:val="C00000"/>
        </w:rPr>
        <w:t>Opportunities to share and practice strategies with peers may also help students develop efficient methods for counting sets of money.</w:t>
      </w:r>
    </w:p>
    <w:p w14:paraId="388AEBD5" w14:textId="3DBB5739" w:rsidR="006A1863" w:rsidRDefault="003C3FF5" w:rsidP="006A1863">
      <w:pPr>
        <w:pStyle w:val="ListParagraph"/>
        <w:pBdr>
          <w:top w:val="nil"/>
          <w:left w:val="nil"/>
          <w:bottom w:val="nil"/>
          <w:right w:val="nil"/>
          <w:between w:val="nil"/>
        </w:pBdr>
        <w:spacing w:after="0" w:line="240" w:lineRule="auto"/>
        <w:rPr>
          <w:b/>
          <w:bCs/>
        </w:rPr>
      </w:pPr>
      <w:r>
        <w:rPr>
          <w:noProof/>
          <w:lang w:val="en-US"/>
        </w:rPr>
        <w:drawing>
          <wp:inline distT="0" distB="0" distL="0" distR="0" wp14:anchorId="570E0098" wp14:editId="4F39ADB8">
            <wp:extent cx="4928681" cy="2895600"/>
            <wp:effectExtent l="0" t="0" r="5715" b="0"/>
            <wp:docPr id="12" name="Picture 12" descr="Set of money with 2 one-dollar bills, 5 quarters, 2 dimes, and 5 nickels" title="Set of mon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47408" cy="2906602"/>
                    </a:xfrm>
                    <a:prstGeom prst="rect">
                      <a:avLst/>
                    </a:prstGeom>
                  </pic:spPr>
                </pic:pic>
              </a:graphicData>
            </a:graphic>
          </wp:inline>
        </w:drawing>
      </w:r>
    </w:p>
    <w:p w14:paraId="02AFF6FC" w14:textId="77777777" w:rsidR="00E43634" w:rsidRDefault="00E43634" w:rsidP="006A1863">
      <w:pPr>
        <w:pStyle w:val="ListParagraph"/>
        <w:pBdr>
          <w:top w:val="nil"/>
          <w:left w:val="nil"/>
          <w:bottom w:val="nil"/>
          <w:right w:val="nil"/>
          <w:between w:val="nil"/>
        </w:pBdr>
        <w:spacing w:after="0" w:line="240" w:lineRule="auto"/>
        <w:rPr>
          <w:i/>
          <w:iCs/>
          <w:color w:val="C00000"/>
        </w:rPr>
      </w:pPr>
    </w:p>
    <w:p w14:paraId="12D7A27A" w14:textId="33E0DA32" w:rsidR="00334027" w:rsidRDefault="00334027" w:rsidP="007B1A10">
      <w:pPr>
        <w:ind w:left="720"/>
        <w:rPr>
          <w:bCs/>
        </w:rPr>
      </w:pPr>
      <w:r w:rsidRPr="00E43634">
        <w:rPr>
          <w:bCs/>
          <w:i/>
          <w:iCs/>
          <w:color w:val="C00000"/>
        </w:rPr>
        <w:t>Students may have difficulty coun</w:t>
      </w:r>
      <w:r w:rsidR="007B1A10">
        <w:rPr>
          <w:bCs/>
          <w:i/>
          <w:iCs/>
          <w:color w:val="C00000"/>
        </w:rPr>
        <w:t xml:space="preserve">ting the change and crossing over to the next dollar amount. Students may also have difficulty because the coins have not been grouped or ordered according to value. Opportunities to share and practice strategies for counting sets of coins and bills, first using manipulatives and later moving to pictorial </w:t>
      </w:r>
      <w:r w:rsidR="007B1A10">
        <w:rPr>
          <w:bCs/>
          <w:i/>
          <w:iCs/>
          <w:color w:val="C00000"/>
        </w:rPr>
        <w:lastRenderedPageBreak/>
        <w:t xml:space="preserve">representations, may be helpful. More experiences with skip counting by the values of coins and keeping track with a hundreds charts or number line, may also be beneficial.  </w:t>
      </w:r>
    </w:p>
    <w:p w14:paraId="2C6A493F" w14:textId="3A3D0C7D" w:rsidR="00A9701A" w:rsidRDefault="00A9701A">
      <w:pPr>
        <w:rPr>
          <w:i/>
          <w:iCs/>
        </w:rPr>
      </w:pPr>
      <w:r>
        <w:rPr>
          <w:i/>
          <w:iCs/>
        </w:rPr>
        <w:br w:type="page"/>
      </w:r>
    </w:p>
    <w:p w14:paraId="038B36A5" w14:textId="77777777" w:rsidR="006A1863" w:rsidRPr="00E61D28" w:rsidRDefault="006A1863" w:rsidP="006A1863">
      <w:pPr>
        <w:pStyle w:val="ListParagraph"/>
        <w:pBdr>
          <w:top w:val="nil"/>
          <w:left w:val="nil"/>
          <w:bottom w:val="nil"/>
          <w:right w:val="nil"/>
          <w:between w:val="nil"/>
        </w:pBdr>
        <w:spacing w:after="0" w:line="240" w:lineRule="auto"/>
        <w:rPr>
          <w:b/>
          <w:bCs/>
        </w:rPr>
      </w:pPr>
    </w:p>
    <w:p w14:paraId="773E12DC" w14:textId="5E45E3B2" w:rsidR="003C3FF5" w:rsidRDefault="003C3FF5" w:rsidP="003C3FF5">
      <w:pPr>
        <w:pStyle w:val="ListParagraph"/>
        <w:numPr>
          <w:ilvl w:val="0"/>
          <w:numId w:val="12"/>
        </w:numPr>
        <w:rPr>
          <w:bCs/>
          <w:sz w:val="28"/>
          <w:szCs w:val="28"/>
        </w:rPr>
      </w:pPr>
      <w:r>
        <w:rPr>
          <w:bCs/>
          <w:sz w:val="28"/>
          <w:szCs w:val="28"/>
        </w:rPr>
        <w:t>Using the symbols in the key,</w:t>
      </w:r>
      <w:r w:rsidRPr="00A20233">
        <w:rPr>
          <w:bCs/>
          <w:sz w:val="28"/>
          <w:szCs w:val="28"/>
        </w:rPr>
        <w:t xml:space="preserve"> draw a set of money with a </w:t>
      </w:r>
      <w:r w:rsidR="00A9701A">
        <w:rPr>
          <w:bCs/>
          <w:sz w:val="28"/>
          <w:szCs w:val="28"/>
        </w:rPr>
        <w:t xml:space="preserve">total </w:t>
      </w:r>
      <w:r w:rsidRPr="00A20233">
        <w:rPr>
          <w:bCs/>
          <w:sz w:val="28"/>
          <w:szCs w:val="28"/>
        </w:rPr>
        <w:t>value of $4.87.</w:t>
      </w:r>
    </w:p>
    <w:p w14:paraId="5B46B074" w14:textId="41EC4023" w:rsidR="003C3FF5" w:rsidRPr="00A20233" w:rsidRDefault="003C3FF5" w:rsidP="003C3FF5">
      <w:pPr>
        <w:pStyle w:val="ListParagraph"/>
        <w:rPr>
          <w:bCs/>
          <w:sz w:val="28"/>
          <w:szCs w:val="28"/>
        </w:rPr>
      </w:pPr>
      <w:r>
        <w:rPr>
          <w:noProof/>
          <w:lang w:val="en-US"/>
        </w:rPr>
        <w:drawing>
          <wp:inline distT="0" distB="0" distL="0" distR="0" wp14:anchorId="1F654B12" wp14:editId="0BFDA88A">
            <wp:extent cx="6121400" cy="1178370"/>
            <wp:effectExtent l="0" t="0" r="0" b="3175"/>
            <wp:docPr id="13" name="Picture 13" descr="Images used to represent one dollarm one quarter, one penny, one dime, and one nickel"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74464" cy="1188585"/>
                    </a:xfrm>
                    <a:prstGeom prst="rect">
                      <a:avLst/>
                    </a:prstGeom>
                  </pic:spPr>
                </pic:pic>
              </a:graphicData>
            </a:graphic>
          </wp:inline>
        </w:drawing>
      </w:r>
    </w:p>
    <w:p w14:paraId="76EF1B88" w14:textId="52B03FEE" w:rsidR="006A1863" w:rsidRDefault="006846DF" w:rsidP="00E54062">
      <w:pPr>
        <w:spacing w:before="120" w:after="120" w:line="276" w:lineRule="auto"/>
        <w:ind w:left="720"/>
        <w:rPr>
          <w:bCs/>
          <w:i/>
          <w:iCs/>
          <w:color w:val="C00000"/>
        </w:rPr>
      </w:pPr>
      <w:r w:rsidRPr="00E43634">
        <w:rPr>
          <w:bCs/>
          <w:i/>
          <w:iCs/>
          <w:color w:val="C00000"/>
        </w:rPr>
        <w:t xml:space="preserve">Students </w:t>
      </w:r>
      <w:r>
        <w:rPr>
          <w:bCs/>
          <w:i/>
          <w:iCs/>
          <w:color w:val="C00000"/>
        </w:rPr>
        <w:t>who are unable to represent the correct value need more experiences with lesser amounts of money. Exposure to peers’ strategies may be helpful.</w:t>
      </w:r>
    </w:p>
    <w:p w14:paraId="47ABA16D" w14:textId="2E58D4F5" w:rsidR="006A1863" w:rsidRDefault="00E54062" w:rsidP="00E54062">
      <w:pPr>
        <w:spacing w:before="120" w:after="120" w:line="276" w:lineRule="auto"/>
        <w:ind w:left="720"/>
      </w:pPr>
      <w:r>
        <w:rPr>
          <w:bCs/>
          <w:i/>
          <w:iCs/>
          <w:color w:val="C00000"/>
        </w:rPr>
        <w:t>A</w:t>
      </w:r>
      <w:r w:rsidR="006846DF">
        <w:rPr>
          <w:bCs/>
          <w:i/>
          <w:iCs/>
          <w:color w:val="C00000"/>
        </w:rPr>
        <w:t xml:space="preserve"> variety of correct responses should be expected, but sets of money that do not reflect an understanding of the values of the different coins available should be investigated further (e.g., using 87 pennies to represent the 87 cents rather</w:t>
      </w:r>
      <w:r>
        <w:rPr>
          <w:bCs/>
          <w:i/>
          <w:iCs/>
          <w:color w:val="C00000"/>
        </w:rPr>
        <w:t xml:space="preserve"> than a combination of coins). If this occurs, t</w:t>
      </w:r>
      <w:r w:rsidR="006846DF">
        <w:rPr>
          <w:bCs/>
          <w:i/>
          <w:iCs/>
          <w:color w:val="C00000"/>
        </w:rPr>
        <w:t>he teacher could ask, “</w:t>
      </w:r>
      <w:r>
        <w:rPr>
          <w:bCs/>
          <w:i/>
          <w:iCs/>
          <w:color w:val="C00000"/>
        </w:rPr>
        <w:t xml:space="preserve">Can you draw another set of money using fewer coins that has </w:t>
      </w:r>
      <w:r w:rsidR="006846DF">
        <w:rPr>
          <w:bCs/>
          <w:i/>
          <w:iCs/>
          <w:color w:val="C00000"/>
        </w:rPr>
        <w:t xml:space="preserve">the same </w:t>
      </w:r>
      <w:r>
        <w:rPr>
          <w:bCs/>
          <w:i/>
          <w:iCs/>
          <w:color w:val="C00000"/>
        </w:rPr>
        <w:t>total value?”</w:t>
      </w:r>
      <w:r w:rsidR="006846DF">
        <w:rPr>
          <w:bCs/>
          <w:i/>
          <w:iCs/>
          <w:color w:val="C00000"/>
        </w:rPr>
        <w:t xml:space="preserve"> </w:t>
      </w:r>
    </w:p>
    <w:p w14:paraId="7580E2E8" w14:textId="77777777" w:rsidR="00334027" w:rsidRPr="002361DC" w:rsidRDefault="00334027">
      <w:pPr>
        <w:spacing w:after="0"/>
        <w:rPr>
          <w:bCs/>
          <w:i/>
          <w:iCs/>
          <w:color w:val="C00000"/>
        </w:rPr>
      </w:pPr>
    </w:p>
    <w:sectPr w:rsidR="00334027" w:rsidRPr="002361DC" w:rsidSect="000B65DC">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DFAC" w14:textId="77777777" w:rsidR="000B65DC" w:rsidRDefault="000B65DC" w:rsidP="000B65DC">
      <w:pPr>
        <w:spacing w:after="0" w:line="240" w:lineRule="auto"/>
      </w:pPr>
      <w:r>
        <w:separator/>
      </w:r>
    </w:p>
  </w:endnote>
  <w:endnote w:type="continuationSeparator" w:id="0">
    <w:p w14:paraId="3C5AC7E0" w14:textId="77777777" w:rsidR="000B65DC" w:rsidRDefault="000B65DC" w:rsidP="000B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CE94" w14:textId="77777777" w:rsidR="00123A0F" w:rsidRDefault="00123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0AF2" w14:textId="77777777" w:rsidR="00123A0F" w:rsidRDefault="000B65DC" w:rsidP="009C0723">
    <w:pPr>
      <w:pStyle w:val="Footer"/>
      <w:tabs>
        <w:tab w:val="clear" w:pos="9360"/>
        <w:tab w:val="right" w:pos="10800"/>
      </w:tabs>
      <w:spacing w:after="120"/>
    </w:pPr>
    <w:r>
      <w:t>Virginia Department of Education</w:t>
    </w:r>
    <w:r>
      <w:tab/>
    </w:r>
    <w:r>
      <w:tab/>
      <w:t>August 2020</w:t>
    </w:r>
  </w:p>
  <w:p w14:paraId="1BF463DF" w14:textId="72D9C89D" w:rsidR="00123A0F" w:rsidRDefault="00123A0F" w:rsidP="000B65DC">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071" w14:textId="77777777" w:rsidR="00123A0F" w:rsidRDefault="00123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1340" w14:textId="77777777" w:rsidR="000B65DC" w:rsidRDefault="000B65DC" w:rsidP="000B65DC">
      <w:pPr>
        <w:spacing w:after="0" w:line="240" w:lineRule="auto"/>
      </w:pPr>
      <w:r>
        <w:separator/>
      </w:r>
    </w:p>
  </w:footnote>
  <w:footnote w:type="continuationSeparator" w:id="0">
    <w:p w14:paraId="37AEC5F3" w14:textId="77777777" w:rsidR="000B65DC" w:rsidRDefault="000B65DC" w:rsidP="000B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1F74" w14:textId="77777777" w:rsidR="00123A0F" w:rsidRDefault="00123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BFD" w14:textId="77777777" w:rsidR="00123A0F" w:rsidRDefault="00123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DD0" w14:textId="77777777" w:rsidR="00123A0F" w:rsidRDefault="0012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F80"/>
    <w:multiLevelType w:val="multilevel"/>
    <w:tmpl w:val="6602D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31E1"/>
    <w:multiLevelType w:val="hybridMultilevel"/>
    <w:tmpl w:val="D402C84A"/>
    <w:lvl w:ilvl="0" w:tplc="899A6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D4DBB"/>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A62EA6"/>
    <w:multiLevelType w:val="hybridMultilevel"/>
    <w:tmpl w:val="8C006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95422"/>
    <w:multiLevelType w:val="hybridMultilevel"/>
    <w:tmpl w:val="3EF4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6364"/>
    <w:multiLevelType w:val="multilevel"/>
    <w:tmpl w:val="9A32D54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09513E"/>
    <w:multiLevelType w:val="hybridMultilevel"/>
    <w:tmpl w:val="3EF4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8652A"/>
    <w:multiLevelType w:val="multilevel"/>
    <w:tmpl w:val="88D86C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29306AC"/>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F35B49"/>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EA0865"/>
    <w:multiLevelType w:val="multilevel"/>
    <w:tmpl w:val="9014B6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7F0304"/>
    <w:multiLevelType w:val="multilevel"/>
    <w:tmpl w:val="A15E084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7"/>
  </w:num>
  <w:num w:numId="3">
    <w:abstractNumId w:val="11"/>
  </w:num>
  <w:num w:numId="4">
    <w:abstractNumId w:val="10"/>
  </w:num>
  <w:num w:numId="5">
    <w:abstractNumId w:val="8"/>
  </w:num>
  <w:num w:numId="6">
    <w:abstractNumId w:val="2"/>
  </w:num>
  <w:num w:numId="7">
    <w:abstractNumId w:val="0"/>
  </w:num>
  <w:num w:numId="8">
    <w:abstractNumId w:val="5"/>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09"/>
    <w:rsid w:val="000615E5"/>
    <w:rsid w:val="000616C6"/>
    <w:rsid w:val="000B65DC"/>
    <w:rsid w:val="00123A0F"/>
    <w:rsid w:val="00204011"/>
    <w:rsid w:val="002361DC"/>
    <w:rsid w:val="002839F8"/>
    <w:rsid w:val="0033195E"/>
    <w:rsid w:val="00334027"/>
    <w:rsid w:val="003C3FF5"/>
    <w:rsid w:val="003E0BEA"/>
    <w:rsid w:val="00526D09"/>
    <w:rsid w:val="00637388"/>
    <w:rsid w:val="006846DF"/>
    <w:rsid w:val="006A1863"/>
    <w:rsid w:val="007B1A10"/>
    <w:rsid w:val="007C309D"/>
    <w:rsid w:val="008273BD"/>
    <w:rsid w:val="008B41AC"/>
    <w:rsid w:val="00927E76"/>
    <w:rsid w:val="009C0723"/>
    <w:rsid w:val="00A20233"/>
    <w:rsid w:val="00A4098C"/>
    <w:rsid w:val="00A9701A"/>
    <w:rsid w:val="00AA7F7E"/>
    <w:rsid w:val="00B62912"/>
    <w:rsid w:val="00BF633D"/>
    <w:rsid w:val="00C26C9D"/>
    <w:rsid w:val="00CB1AF0"/>
    <w:rsid w:val="00CB39F7"/>
    <w:rsid w:val="00CE7074"/>
    <w:rsid w:val="00D159C3"/>
    <w:rsid w:val="00D54CB9"/>
    <w:rsid w:val="00DF0475"/>
    <w:rsid w:val="00E43634"/>
    <w:rsid w:val="00E54062"/>
    <w:rsid w:val="00E61D28"/>
    <w:rsid w:val="00ED3101"/>
    <w:rsid w:val="00F27A52"/>
    <w:rsid w:val="00F6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ACE76"/>
  <w15:docId w15:val="{CD9008B8-4873-495C-9367-E931A1E1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B65DC"/>
    <w:pPr>
      <w:spacing w:before="120"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839F8"/>
    <w:rPr>
      <w:color w:val="0000FF"/>
      <w:u w:val="single"/>
    </w:rPr>
  </w:style>
  <w:style w:type="character" w:customStyle="1" w:styleId="filetype">
    <w:name w:val="file_type"/>
    <w:basedOn w:val="DefaultParagraphFont"/>
    <w:rsid w:val="002839F8"/>
  </w:style>
  <w:style w:type="character" w:customStyle="1" w:styleId="UnresolvedMention1">
    <w:name w:val="Unresolved Mention1"/>
    <w:basedOn w:val="DefaultParagraphFont"/>
    <w:uiPriority w:val="99"/>
    <w:semiHidden/>
    <w:unhideWhenUsed/>
    <w:rsid w:val="00D54CB9"/>
    <w:rPr>
      <w:color w:val="605E5C"/>
      <w:shd w:val="clear" w:color="auto" w:fill="E1DFDD"/>
    </w:rPr>
  </w:style>
  <w:style w:type="paragraph" w:styleId="BalloonText">
    <w:name w:val="Balloon Text"/>
    <w:basedOn w:val="Normal"/>
    <w:link w:val="BalloonTextChar"/>
    <w:uiPriority w:val="99"/>
    <w:semiHidden/>
    <w:unhideWhenUsed/>
    <w:rsid w:val="00F6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ED"/>
    <w:rPr>
      <w:rFonts w:ascii="Segoe UI" w:hAnsi="Segoe UI" w:cs="Segoe UI"/>
      <w:sz w:val="18"/>
      <w:szCs w:val="18"/>
    </w:rPr>
  </w:style>
  <w:style w:type="paragraph" w:styleId="ListParagraph">
    <w:name w:val="List Paragraph"/>
    <w:basedOn w:val="Normal"/>
    <w:uiPriority w:val="34"/>
    <w:qFormat/>
    <w:rsid w:val="00E61D28"/>
    <w:pPr>
      <w:ind w:left="720"/>
      <w:contextualSpacing/>
    </w:pPr>
  </w:style>
  <w:style w:type="table" w:styleId="TableGrid">
    <w:name w:val="Table Grid"/>
    <w:basedOn w:val="TableNormal"/>
    <w:uiPriority w:val="39"/>
    <w:rsid w:val="00E6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DC"/>
  </w:style>
  <w:style w:type="paragraph" w:styleId="Footer">
    <w:name w:val="footer"/>
    <w:basedOn w:val="Normal"/>
    <w:link w:val="FooterChar"/>
    <w:uiPriority w:val="99"/>
    <w:unhideWhenUsed/>
    <w:rsid w:val="000B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DC"/>
  </w:style>
  <w:style w:type="character" w:styleId="UnresolvedMention">
    <w:name w:val="Unresolved Mention"/>
    <w:basedOn w:val="DefaultParagraphFont"/>
    <w:uiPriority w:val="99"/>
    <w:semiHidden/>
    <w:unhideWhenUsed/>
    <w:rsid w:val="00B6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48/638041054292370000" TargetMode="External"/><Relationship Id="rId18" Type="http://schemas.openxmlformats.org/officeDocument/2006/relationships/hyperlink" Target="https://www.doe.virginia.gov/home/showpublisheddocument/26016/638045678568170000"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doe.virginia.gov/home/showpublisheddocument/26030/638045678965800000" TargetMode="External"/><Relationship Id="rId34" Type="http://schemas.openxmlformats.org/officeDocument/2006/relationships/footer" Target="footer3.xml"/><Relationship Id="rId7" Type="http://schemas.openxmlformats.org/officeDocument/2006/relationships/hyperlink" Target="https://www.doe.virginia.gov/home/showpublisheddocument/2958/637982463758330000" TargetMode="External"/><Relationship Id="rId12" Type="http://schemas.openxmlformats.org/officeDocument/2006/relationships/hyperlink" Target="https://www.doe.virginia.gov/home/showpublisheddocument/18646/638041054284070000" TargetMode="External"/><Relationship Id="rId17" Type="http://schemas.openxmlformats.org/officeDocument/2006/relationships/hyperlink" Target="https://www.doe.virginia.gov/home/showpublisheddocument/26034/638045678977670000" TargetMode="External"/><Relationship Id="rId25" Type="http://schemas.openxmlformats.org/officeDocument/2006/relationships/hyperlink" Target="https://www.doe.virginia.gov/home/showpublisheddocument/24328/63804466524787000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oe.virginia.gov/home/showpublisheddocument/26032/638045678970800000" TargetMode="External"/><Relationship Id="rId20" Type="http://schemas.openxmlformats.org/officeDocument/2006/relationships/hyperlink" Target="https://www.doe.virginia.gov/home/showpublisheddocument/26028/638045678960330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17628/638039360767400000" TargetMode="External"/><Relationship Id="rId24" Type="http://schemas.openxmlformats.org/officeDocument/2006/relationships/hyperlink" Target="https://www.doe.virginia.gov/home/showpublisheddocument/24328/6380446652478700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e.virginia.gov/home/showpublisheddocument/26038/638045678989400000" TargetMode="External"/><Relationship Id="rId23" Type="http://schemas.openxmlformats.org/officeDocument/2006/relationships/hyperlink" Target="https://www.doe.virginia.gov/home/showpublisheddocument/24490/638044681942300000"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doe.virginia.gov/home/showpublisheddocument/17626/638039360762400000" TargetMode="External"/><Relationship Id="rId19" Type="http://schemas.openxmlformats.org/officeDocument/2006/relationships/hyperlink" Target="https://www.doe.virginia.gov/home/showpublisheddocument/26018/638045678573170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e.virginia.gov/home/showpublisheddocument/16816/638037098212030000" TargetMode="External"/><Relationship Id="rId14" Type="http://schemas.openxmlformats.org/officeDocument/2006/relationships/hyperlink" Target="https://www.doe.virginia.gov/home/showpublisheddocument/26036/638045678983470000" TargetMode="External"/><Relationship Id="rId22" Type="http://schemas.openxmlformats.org/officeDocument/2006/relationships/hyperlink" Target="https://www.doe.virginia.gov/home/showpublisheddocument/24438/638044678504270000"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doe.virginia.gov/home/showpublisheddocument/16814/6380370982061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SOL 3.6a Quick Check</vt:lpstr>
    </vt:vector>
  </TitlesOfParts>
  <Company>Virginia Department of Education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3.6a Quick Check</dc:title>
  <dc:creator>Virginia Department of Education</dc:creator>
  <cp:lastModifiedBy>Hodge, Virginia (DOE)</cp:lastModifiedBy>
  <cp:revision>2</cp:revision>
  <dcterms:created xsi:type="dcterms:W3CDTF">2023-01-04T20:34:00Z</dcterms:created>
  <dcterms:modified xsi:type="dcterms:W3CDTF">2023-01-04T20:34:00Z</dcterms:modified>
</cp:coreProperties>
</file>