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D490" w14:textId="77777777" w:rsidR="00B73079" w:rsidRPr="00EF1C4C" w:rsidRDefault="00B941BD" w:rsidP="00EF1C4C">
      <w:pPr>
        <w:pStyle w:val="Title"/>
      </w:pPr>
      <w:r w:rsidRPr="00EF1C4C">
        <w:t>Just In Time Quick Check</w:t>
      </w:r>
    </w:p>
    <w:p w14:paraId="3DE16FE7" w14:textId="77777777" w:rsidR="00AD160F" w:rsidRPr="00EF1C4C" w:rsidRDefault="002A0358" w:rsidP="002A45FD">
      <w:pPr>
        <w:pStyle w:val="Title"/>
        <w:spacing w:after="120"/>
      </w:pPr>
      <w:hyperlink r:id="rId8" w:history="1">
        <w:r w:rsidR="002E6D35" w:rsidRPr="00656CCB">
          <w:rPr>
            <w:rStyle w:val="Hyperlink"/>
          </w:rPr>
          <w:t>Standard of Learning (SOL) 3.2c</w:t>
        </w:r>
      </w:hyperlink>
      <w:r w:rsidR="00B941BD" w:rsidRPr="00EF1C4C">
        <w:t xml:space="preserve"> </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33F68848" w14:textId="77777777" w:rsidTr="002A45FD">
        <w:trPr>
          <w:tblHeader/>
        </w:trPr>
        <w:tc>
          <w:tcPr>
            <w:tcW w:w="10975" w:type="dxa"/>
          </w:tcPr>
          <w:p w14:paraId="5EF68FC6" w14:textId="77777777" w:rsidR="00B73079" w:rsidRDefault="00B941BD" w:rsidP="00EF1C4C">
            <w:pPr>
              <w:jc w:val="center"/>
              <w:rPr>
                <w:i/>
                <w:sz w:val="28"/>
                <w:szCs w:val="28"/>
              </w:rPr>
            </w:pPr>
            <w:r w:rsidRPr="00EF1C4C">
              <w:rPr>
                <w:rStyle w:val="TitleChar"/>
              </w:rPr>
              <w:t>Strand:</w:t>
            </w:r>
            <w:r>
              <w:rPr>
                <w:b/>
                <w:sz w:val="28"/>
                <w:szCs w:val="28"/>
              </w:rPr>
              <w:t xml:space="preserve"> </w:t>
            </w:r>
            <w:r w:rsidR="00656CCB">
              <w:rPr>
                <w:sz w:val="28"/>
                <w:szCs w:val="28"/>
              </w:rPr>
              <w:t>Number and Number Sense</w:t>
            </w:r>
          </w:p>
        </w:tc>
      </w:tr>
      <w:tr w:rsidR="00B73079" w14:paraId="41254375" w14:textId="77777777" w:rsidTr="002A45FD">
        <w:trPr>
          <w:trHeight w:val="944"/>
        </w:trPr>
        <w:tc>
          <w:tcPr>
            <w:tcW w:w="10975" w:type="dxa"/>
            <w:shd w:val="clear" w:color="auto" w:fill="D9D9D9"/>
          </w:tcPr>
          <w:p w14:paraId="13D6F479" w14:textId="77777777" w:rsidR="00B73079" w:rsidRPr="002A45FD" w:rsidRDefault="00656CCB" w:rsidP="002A45FD">
            <w:pPr>
              <w:pStyle w:val="Heading1"/>
              <w:outlineLvl w:val="0"/>
            </w:pPr>
            <w:r w:rsidRPr="002A45FD">
              <w:t>Standard of Learning (SOL) 3.2c</w:t>
            </w:r>
          </w:p>
          <w:p w14:paraId="329D6BA7" w14:textId="77777777" w:rsidR="00D97FAB" w:rsidRPr="002A45FD" w:rsidRDefault="00656CCB" w:rsidP="00D97FAB">
            <w:pPr>
              <w:pStyle w:val="SOLNumber"/>
              <w:rPr>
                <w:rFonts w:ascii="Calibri" w:hAnsi="Calibri" w:cs="Calibri"/>
                <w:b/>
                <w:i/>
                <w:sz w:val="22"/>
                <w:szCs w:val="22"/>
              </w:rPr>
            </w:pPr>
            <w:r w:rsidRPr="002A45FD">
              <w:rPr>
                <w:rFonts w:ascii="Calibri" w:hAnsi="Calibri" w:cs="Calibri"/>
                <w:b/>
                <w:i/>
                <w:sz w:val="22"/>
                <w:szCs w:val="22"/>
              </w:rPr>
              <w:t>The student will</w:t>
            </w:r>
            <w:r w:rsidR="00D97FAB" w:rsidRPr="002A45FD">
              <w:rPr>
                <w:rFonts w:ascii="Calibri" w:hAnsi="Calibri" w:cs="Calibri"/>
                <w:b/>
                <w:i/>
                <w:sz w:val="22"/>
                <w:szCs w:val="22"/>
              </w:rPr>
              <w:t xml:space="preserve"> </w:t>
            </w:r>
            <w:r w:rsidRPr="002A45FD">
              <w:rPr>
                <w:rFonts w:ascii="Calibri" w:hAnsi="Calibri" w:cs="Calibri"/>
                <w:b/>
                <w:i/>
                <w:sz w:val="22"/>
                <w:szCs w:val="22"/>
              </w:rPr>
              <w:t>compare fractions having like and unlike denominators, using words and</w:t>
            </w:r>
            <w:r w:rsidR="00D97FAB" w:rsidRPr="002A45FD">
              <w:rPr>
                <w:rFonts w:ascii="Calibri" w:hAnsi="Calibri" w:cs="Calibri"/>
                <w:b/>
                <w:i/>
                <w:sz w:val="22"/>
                <w:szCs w:val="22"/>
              </w:rPr>
              <w:t xml:space="preserve"> </w:t>
            </w:r>
          </w:p>
          <w:p w14:paraId="1ED08905" w14:textId="37812DDA" w:rsidR="00B73079" w:rsidRPr="00D97FAB" w:rsidRDefault="00656CCB" w:rsidP="002A45FD">
            <w:pPr>
              <w:pStyle w:val="SOLNumber"/>
              <w:spacing w:after="120"/>
            </w:pPr>
            <w:r w:rsidRPr="002A45FD">
              <w:rPr>
                <w:rFonts w:ascii="Calibri" w:hAnsi="Calibri" w:cs="Calibri"/>
                <w:b/>
                <w:i/>
                <w:sz w:val="22"/>
                <w:szCs w:val="22"/>
              </w:rPr>
              <w:t>symbols (</w:t>
            </w:r>
            <w:r w:rsidRPr="002A45FD">
              <w:rPr>
                <w:rFonts w:ascii="Calibri" w:hAnsi="Calibri" w:cs="Calibri"/>
                <w:b/>
                <w:sz w:val="22"/>
                <w:szCs w:val="22"/>
              </w:rPr>
              <w:t>&gt;</w:t>
            </w:r>
            <w:r w:rsidRPr="002A45FD">
              <w:rPr>
                <w:rFonts w:ascii="Calibri" w:hAnsi="Calibri" w:cs="Calibri"/>
                <w:b/>
                <w:i/>
                <w:sz w:val="22"/>
                <w:szCs w:val="22"/>
              </w:rPr>
              <w:t xml:space="preserve">, </w:t>
            </w:r>
            <w:r w:rsidRPr="002A45FD">
              <w:rPr>
                <w:rFonts w:ascii="Calibri" w:hAnsi="Calibri" w:cs="Calibri"/>
                <w:b/>
                <w:sz w:val="22"/>
                <w:szCs w:val="22"/>
              </w:rPr>
              <w:t>&lt;</w:t>
            </w:r>
            <w:r w:rsidRPr="002A45FD">
              <w:rPr>
                <w:rFonts w:ascii="Calibri" w:hAnsi="Calibri" w:cs="Calibri"/>
                <w:b/>
                <w:i/>
                <w:sz w:val="22"/>
                <w:szCs w:val="22"/>
              </w:rPr>
              <w:t xml:space="preserve">, </w:t>
            </w:r>
            <w:r w:rsidRPr="002A45FD">
              <w:rPr>
                <w:rFonts w:ascii="Calibri" w:hAnsi="Calibri" w:cs="Calibri"/>
                <w:b/>
                <w:sz w:val="22"/>
                <w:szCs w:val="22"/>
              </w:rPr>
              <w:t>=</w:t>
            </w:r>
            <w:r w:rsidRPr="002A45FD">
              <w:rPr>
                <w:rFonts w:ascii="Calibri" w:hAnsi="Calibri" w:cs="Calibri"/>
                <w:b/>
                <w:i/>
                <w:sz w:val="22"/>
                <w:szCs w:val="22"/>
              </w:rPr>
              <w:t xml:space="preserve">, or </w:t>
            </w:r>
            <w:r w:rsidRPr="003864A1">
              <w:rPr>
                <w:rFonts w:ascii="Calibri" w:hAnsi="Calibri" w:cs="Calibri"/>
                <w:b/>
                <w:sz w:val="22"/>
                <w:szCs w:val="22"/>
              </w:rPr>
              <w:t>≠</w:t>
            </w:r>
            <w:r w:rsidRPr="002A45FD">
              <w:rPr>
                <w:rFonts w:ascii="Calibri" w:hAnsi="Calibri" w:cs="Calibri"/>
                <w:b/>
                <w:i/>
                <w:sz w:val="22"/>
                <w:szCs w:val="22"/>
              </w:rPr>
              <w:t>), with models.</w:t>
            </w:r>
          </w:p>
        </w:tc>
      </w:tr>
      <w:tr w:rsidR="00B73079" w14:paraId="5BDACAE8" w14:textId="77777777" w:rsidTr="002A45FD">
        <w:tc>
          <w:tcPr>
            <w:tcW w:w="10975" w:type="dxa"/>
            <w:shd w:val="clear" w:color="auto" w:fill="F2F2F2"/>
          </w:tcPr>
          <w:p w14:paraId="4D99B3A6" w14:textId="77777777" w:rsidR="00B73079" w:rsidRDefault="00B941BD" w:rsidP="002A45FD">
            <w:pPr>
              <w:pStyle w:val="Heading1"/>
              <w:outlineLvl w:val="0"/>
            </w:pPr>
            <w:r>
              <w:t xml:space="preserve">Grade Level Skills:  </w:t>
            </w:r>
          </w:p>
          <w:p w14:paraId="1C8DC079" w14:textId="5F5E33B9" w:rsidR="00656CCB" w:rsidRPr="00D97FAB" w:rsidRDefault="00656CCB" w:rsidP="002A45FD">
            <w:pPr>
              <w:pStyle w:val="Bullet1"/>
              <w:numPr>
                <w:ilvl w:val="0"/>
                <w:numId w:val="15"/>
              </w:numPr>
              <w:spacing w:before="0"/>
              <w:rPr>
                <w:rFonts w:asciiTheme="minorHAnsi" w:hAnsiTheme="minorHAnsi" w:cstheme="minorHAnsi"/>
                <w:sz w:val="22"/>
                <w:szCs w:val="22"/>
              </w:rPr>
            </w:pPr>
            <w:r w:rsidRPr="00D97FAB">
              <w:rPr>
                <w:rFonts w:asciiTheme="minorHAnsi" w:hAnsiTheme="minorHAnsi" w:cstheme="minorHAnsi"/>
                <w:sz w:val="22"/>
                <w:szCs w:val="22"/>
              </w:rPr>
              <w:t xml:space="preserve">Compare a model of a fraction, less than or equal to one, to the benchmarks of 0,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Pr="00D97FAB">
              <w:rPr>
                <w:rFonts w:asciiTheme="minorHAnsi" w:hAnsiTheme="minorHAnsi" w:cstheme="minorHAnsi"/>
                <w:sz w:val="22"/>
                <w:szCs w:val="22"/>
              </w:rPr>
              <w:t xml:space="preserve">, and 1. </w:t>
            </w:r>
          </w:p>
          <w:p w14:paraId="051D9B48" w14:textId="6D821132" w:rsidR="00B73079" w:rsidRDefault="00656CCB" w:rsidP="002A45FD">
            <w:pPr>
              <w:numPr>
                <w:ilvl w:val="0"/>
                <w:numId w:val="15"/>
              </w:numPr>
              <w:pBdr>
                <w:top w:val="nil"/>
                <w:left w:val="nil"/>
                <w:bottom w:val="nil"/>
                <w:right w:val="nil"/>
                <w:between w:val="nil"/>
              </w:pBdr>
              <w:spacing w:after="120"/>
              <w:rPr>
                <w:color w:val="000000"/>
              </w:rPr>
            </w:pPr>
            <w:r w:rsidRPr="00D97FAB">
              <w:rPr>
                <w:rFonts w:asciiTheme="minorHAnsi" w:hAnsiTheme="minorHAnsi" w:cstheme="minorHAnsi"/>
              </w:rPr>
              <w:t xml:space="preserve">Compare proper fractions using the terms </w:t>
            </w:r>
            <w:r w:rsidRPr="00D97FAB">
              <w:rPr>
                <w:rFonts w:asciiTheme="minorHAnsi" w:hAnsiTheme="minorHAnsi" w:cstheme="minorHAnsi"/>
                <w:i/>
              </w:rPr>
              <w:t>greater than, less than, equal to, or not equal to</w:t>
            </w:r>
            <w:r w:rsidRPr="00D97FAB">
              <w:rPr>
                <w:rFonts w:asciiTheme="minorHAnsi" w:hAnsiTheme="minorHAnsi" w:cstheme="minorHAnsi"/>
              </w:rPr>
              <w:t xml:space="preserve"> and the symbols (&lt;, &gt;, =, and ≠).  Comparisons are made between fractions with both like and unlike denominators, with concrete or pictorial models. </w:t>
            </w:r>
          </w:p>
        </w:tc>
      </w:tr>
      <w:tr w:rsidR="00B73079" w14:paraId="231CF349" w14:textId="77777777" w:rsidTr="002A45FD">
        <w:tc>
          <w:tcPr>
            <w:tcW w:w="10975" w:type="dxa"/>
          </w:tcPr>
          <w:p w14:paraId="06FC9641" w14:textId="27BDEFA8" w:rsidR="00B73079" w:rsidRPr="002A45FD" w:rsidRDefault="002A0358" w:rsidP="002A45FD">
            <w:pPr>
              <w:spacing w:before="120" w:after="120"/>
              <w:rPr>
                <w:sz w:val="28"/>
                <w:szCs w:val="28"/>
              </w:rPr>
            </w:pPr>
            <w:hyperlink w:anchor="quick" w:history="1">
              <w:r w:rsidR="00B941BD" w:rsidRPr="002A45FD">
                <w:rPr>
                  <w:rStyle w:val="Hyperlink"/>
                  <w:b/>
                  <w:sz w:val="28"/>
                  <w:szCs w:val="28"/>
                </w:rPr>
                <w:t>Just in Time Quick Check</w:t>
              </w:r>
            </w:hyperlink>
          </w:p>
        </w:tc>
      </w:tr>
      <w:tr w:rsidR="00B73079" w14:paraId="78B4DE23" w14:textId="77777777" w:rsidTr="002A45FD">
        <w:tc>
          <w:tcPr>
            <w:tcW w:w="10975" w:type="dxa"/>
          </w:tcPr>
          <w:p w14:paraId="7D2E6A67" w14:textId="7449D5CF" w:rsidR="00B73079" w:rsidRPr="002A45FD" w:rsidRDefault="002A0358" w:rsidP="002A45FD">
            <w:pPr>
              <w:spacing w:before="120" w:after="120"/>
              <w:rPr>
                <w:b/>
                <w:color w:val="0563C1"/>
                <w:sz w:val="28"/>
                <w:szCs w:val="28"/>
                <w:u w:val="single"/>
              </w:rPr>
            </w:pPr>
            <w:hyperlink w:anchor="teacher" w:history="1">
              <w:r w:rsidR="00B941BD" w:rsidRPr="002A45FD">
                <w:rPr>
                  <w:rStyle w:val="Hyperlink"/>
                  <w:b/>
                  <w:sz w:val="28"/>
                  <w:szCs w:val="28"/>
                </w:rPr>
                <w:t>Just in Time Quick Check Teacher Notes</w:t>
              </w:r>
            </w:hyperlink>
          </w:p>
        </w:tc>
      </w:tr>
      <w:tr w:rsidR="00B73079" w14:paraId="795ED750" w14:textId="77777777" w:rsidTr="00074FB2">
        <w:trPr>
          <w:trHeight w:val="5030"/>
        </w:trPr>
        <w:tc>
          <w:tcPr>
            <w:tcW w:w="10975" w:type="dxa"/>
          </w:tcPr>
          <w:p w14:paraId="4DBAD422" w14:textId="77777777" w:rsidR="00B73079" w:rsidRDefault="00B941BD" w:rsidP="002A45FD">
            <w:pPr>
              <w:pStyle w:val="Heading1"/>
              <w:outlineLvl w:val="0"/>
            </w:pPr>
            <w:r>
              <w:t xml:space="preserve">Supporting Resources: </w:t>
            </w:r>
          </w:p>
          <w:p w14:paraId="1368FA17" w14:textId="77777777" w:rsidR="00B73079" w:rsidRPr="0074367D" w:rsidRDefault="00B941BD" w:rsidP="00074FB2">
            <w:pPr>
              <w:numPr>
                <w:ilvl w:val="0"/>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VDOE Mathematics Instructional Plans (MIPS)</w:t>
            </w:r>
          </w:p>
          <w:p w14:paraId="3D4F00C0" w14:textId="77777777" w:rsidR="00B73079" w:rsidRPr="0074367D" w:rsidRDefault="002A0358" w:rsidP="00074FB2">
            <w:pPr>
              <w:numPr>
                <w:ilvl w:val="1"/>
                <w:numId w:val="13"/>
              </w:numPr>
              <w:pBdr>
                <w:top w:val="nil"/>
                <w:left w:val="nil"/>
                <w:bottom w:val="nil"/>
                <w:right w:val="nil"/>
                <w:between w:val="nil"/>
              </w:pBdr>
              <w:rPr>
                <w:rFonts w:asciiTheme="minorHAnsi" w:hAnsiTheme="minorHAnsi" w:cstheme="minorHAnsi"/>
                <w:color w:val="000000"/>
              </w:rPr>
            </w:pPr>
            <w:hyperlink r:id="rId9" w:history="1">
              <w:r w:rsidR="00656CCB" w:rsidRPr="0074367D">
                <w:rPr>
                  <w:rStyle w:val="Hyperlink"/>
                  <w:rFonts w:asciiTheme="minorHAnsi" w:hAnsiTheme="minorHAnsi" w:cstheme="minorHAnsi"/>
                </w:rPr>
                <w:t>Comparing Fractions</w:t>
              </w:r>
            </w:hyperlink>
            <w:r w:rsidR="00656CCB" w:rsidRPr="0074367D">
              <w:rPr>
                <w:rFonts w:asciiTheme="minorHAnsi" w:hAnsiTheme="minorHAnsi" w:cstheme="minorHAnsi"/>
                <w:color w:val="000000"/>
              </w:rPr>
              <w:t xml:space="preserve"> (word)/</w:t>
            </w:r>
            <w:hyperlink r:id="rId10" w:history="1">
              <w:r w:rsidR="00656CCB" w:rsidRPr="0074367D">
                <w:rPr>
                  <w:rStyle w:val="Hyperlink"/>
                  <w:rFonts w:asciiTheme="minorHAnsi" w:hAnsiTheme="minorHAnsi" w:cstheme="minorHAnsi"/>
                </w:rPr>
                <w:t>PDF</w:t>
              </w:r>
            </w:hyperlink>
          </w:p>
          <w:p w14:paraId="1ADC88AA" w14:textId="77777777" w:rsidR="00B73079" w:rsidRPr="0074367D" w:rsidRDefault="00B941BD" w:rsidP="00074FB2">
            <w:pPr>
              <w:numPr>
                <w:ilvl w:val="0"/>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VDOE Co-Teaching Mathematics Instruction Plans (MIPS)</w:t>
            </w:r>
          </w:p>
          <w:p w14:paraId="19739D1B" w14:textId="77777777" w:rsidR="00B73079" w:rsidRPr="0074367D" w:rsidRDefault="002A0358" w:rsidP="00074FB2">
            <w:pPr>
              <w:numPr>
                <w:ilvl w:val="1"/>
                <w:numId w:val="13"/>
              </w:numPr>
              <w:pBdr>
                <w:top w:val="nil"/>
                <w:left w:val="nil"/>
                <w:bottom w:val="nil"/>
                <w:right w:val="nil"/>
                <w:between w:val="nil"/>
              </w:pBdr>
              <w:rPr>
                <w:rFonts w:asciiTheme="minorHAnsi" w:hAnsiTheme="minorHAnsi" w:cstheme="minorHAnsi"/>
                <w:color w:val="000000"/>
              </w:rPr>
            </w:pPr>
            <w:hyperlink r:id="rId11" w:history="1">
              <w:r w:rsidR="0093153F" w:rsidRPr="0074367D">
                <w:rPr>
                  <w:rStyle w:val="Hyperlink"/>
                  <w:rFonts w:asciiTheme="minorHAnsi" w:hAnsiTheme="minorHAnsi" w:cstheme="minorHAnsi"/>
                </w:rPr>
                <w:t>Comparing Fractions</w:t>
              </w:r>
            </w:hyperlink>
            <w:r w:rsidR="0093153F" w:rsidRPr="0074367D">
              <w:rPr>
                <w:rFonts w:asciiTheme="minorHAnsi" w:hAnsiTheme="minorHAnsi" w:cstheme="minorHAnsi"/>
                <w:color w:val="000000"/>
              </w:rPr>
              <w:t xml:space="preserve"> (word)/</w:t>
            </w:r>
            <w:hyperlink r:id="rId12" w:history="1">
              <w:r w:rsidR="0093153F" w:rsidRPr="0074367D">
                <w:rPr>
                  <w:rStyle w:val="Hyperlink"/>
                  <w:rFonts w:asciiTheme="minorHAnsi" w:hAnsiTheme="minorHAnsi" w:cstheme="minorHAnsi"/>
                </w:rPr>
                <w:t>PDF</w:t>
              </w:r>
            </w:hyperlink>
          </w:p>
          <w:p w14:paraId="035EC2E5" w14:textId="77777777" w:rsidR="00B73079" w:rsidRPr="0074367D" w:rsidRDefault="00B941BD" w:rsidP="00074FB2">
            <w:pPr>
              <w:numPr>
                <w:ilvl w:val="0"/>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VDOE Word Wal</w:t>
            </w:r>
            <w:r w:rsidR="0093153F" w:rsidRPr="0074367D">
              <w:rPr>
                <w:rFonts w:asciiTheme="minorHAnsi" w:hAnsiTheme="minorHAnsi" w:cstheme="minorHAnsi"/>
                <w:color w:val="000000"/>
              </w:rPr>
              <w:t>l Cards: Grade 3</w:t>
            </w:r>
            <w:r w:rsidRPr="0074367D">
              <w:rPr>
                <w:rFonts w:asciiTheme="minorHAnsi" w:hAnsiTheme="minorHAnsi" w:cstheme="minorHAnsi"/>
                <w:color w:val="000000"/>
              </w:rPr>
              <w:t xml:space="preserve"> (</w:t>
            </w:r>
            <w:hyperlink r:id="rId13" w:history="1">
              <w:r w:rsidR="0093153F" w:rsidRPr="0074367D">
                <w:rPr>
                  <w:rStyle w:val="Hyperlink"/>
                  <w:rFonts w:asciiTheme="minorHAnsi" w:hAnsiTheme="minorHAnsi" w:cstheme="minorHAnsi"/>
                </w:rPr>
                <w:t>Word</w:t>
              </w:r>
            </w:hyperlink>
            <w:r w:rsidR="0093153F" w:rsidRPr="0074367D">
              <w:rPr>
                <w:rFonts w:asciiTheme="minorHAnsi" w:hAnsiTheme="minorHAnsi" w:cstheme="minorHAnsi"/>
                <w:color w:val="000000"/>
              </w:rPr>
              <w:t>/</w:t>
            </w:r>
            <w:hyperlink r:id="rId14" w:history="1">
              <w:r w:rsidR="0093153F" w:rsidRPr="0074367D">
                <w:rPr>
                  <w:rStyle w:val="Hyperlink"/>
                  <w:rFonts w:asciiTheme="minorHAnsi" w:hAnsiTheme="minorHAnsi" w:cstheme="minorHAnsi"/>
                </w:rPr>
                <w:t>PDF</w:t>
              </w:r>
            </w:hyperlink>
            <w:r w:rsidRPr="0074367D">
              <w:rPr>
                <w:rFonts w:asciiTheme="minorHAnsi" w:hAnsiTheme="minorHAnsi" w:cstheme="minorHAnsi"/>
                <w:color w:val="000000"/>
              </w:rPr>
              <w:t>)</w:t>
            </w:r>
          </w:p>
          <w:p w14:paraId="65677380" w14:textId="77777777" w:rsidR="00B73079" w:rsidRPr="0074367D" w:rsidRDefault="0093153F" w:rsidP="00074FB2">
            <w:pPr>
              <w:numPr>
                <w:ilvl w:val="1"/>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Fraction: Models for one-half/one-fourth</w:t>
            </w:r>
          </w:p>
          <w:p w14:paraId="4CC6EB10" w14:textId="77777777" w:rsidR="0093153F" w:rsidRPr="0074367D" w:rsidRDefault="0093153F" w:rsidP="00074FB2">
            <w:pPr>
              <w:numPr>
                <w:ilvl w:val="1"/>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Fraction: Models for two-thirds</w:t>
            </w:r>
          </w:p>
          <w:p w14:paraId="06349E6E" w14:textId="77777777" w:rsidR="0093153F" w:rsidRPr="0074367D" w:rsidRDefault="0093153F" w:rsidP="00074FB2">
            <w:pPr>
              <w:numPr>
                <w:ilvl w:val="1"/>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Fraction: Models for five-sixths</w:t>
            </w:r>
          </w:p>
          <w:p w14:paraId="2BAE9EBB" w14:textId="77777777" w:rsidR="0093153F" w:rsidRPr="0074367D" w:rsidRDefault="0093153F" w:rsidP="00074FB2">
            <w:pPr>
              <w:numPr>
                <w:ilvl w:val="1"/>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Fraction: Models for three-eighths</w:t>
            </w:r>
          </w:p>
          <w:p w14:paraId="650C2B52" w14:textId="77777777" w:rsidR="0093153F" w:rsidRPr="0074367D" w:rsidRDefault="0093153F" w:rsidP="00074FB2">
            <w:pPr>
              <w:numPr>
                <w:ilvl w:val="1"/>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Numerator/Denominator</w:t>
            </w:r>
          </w:p>
          <w:p w14:paraId="1EE6DC42" w14:textId="3F7CD5FD" w:rsidR="0093153F" w:rsidRPr="0074367D" w:rsidRDefault="00B941BD" w:rsidP="00074FB2">
            <w:pPr>
              <w:numPr>
                <w:ilvl w:val="0"/>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VDOE Inst</w:t>
            </w:r>
            <w:r w:rsidR="002A45FD">
              <w:rPr>
                <w:rFonts w:asciiTheme="minorHAnsi" w:hAnsiTheme="minorHAnsi" w:cstheme="minorHAnsi"/>
                <w:color w:val="000000"/>
              </w:rPr>
              <w:t>ructional Videos for Teachers</w:t>
            </w:r>
          </w:p>
          <w:p w14:paraId="199C7FEF" w14:textId="3A002CD6" w:rsidR="00BA15BF" w:rsidRPr="0074367D" w:rsidRDefault="002A0358" w:rsidP="00074FB2">
            <w:pPr>
              <w:pStyle w:val="ListParagraph"/>
              <w:numPr>
                <w:ilvl w:val="1"/>
                <w:numId w:val="13"/>
              </w:numPr>
              <w:pBdr>
                <w:top w:val="nil"/>
                <w:left w:val="nil"/>
                <w:bottom w:val="nil"/>
                <w:right w:val="nil"/>
                <w:between w:val="nil"/>
              </w:pBdr>
              <w:spacing w:before="0" w:line="240" w:lineRule="auto"/>
              <w:rPr>
                <w:rFonts w:asciiTheme="minorHAnsi" w:hAnsiTheme="minorHAnsi" w:cstheme="minorHAnsi"/>
                <w:color w:val="000000"/>
              </w:rPr>
            </w:pPr>
            <w:hyperlink r:id="rId15" w:history="1">
              <w:r w:rsidR="0093153F" w:rsidRPr="0074367D">
                <w:rPr>
                  <w:rStyle w:val="Hyperlink"/>
                  <w:rFonts w:asciiTheme="minorHAnsi" w:hAnsiTheme="minorHAnsi" w:cstheme="minorHAnsi"/>
                </w:rPr>
                <w:t>Comparing and Ordering Fractions (Grades 2 and 3)</w:t>
              </w:r>
            </w:hyperlink>
            <w:r w:rsidR="00BA15BF" w:rsidRPr="0074367D">
              <w:rPr>
                <w:rFonts w:asciiTheme="minorHAnsi" w:hAnsiTheme="minorHAnsi" w:cstheme="minorHAnsi"/>
                <w:color w:val="000000"/>
                <w:shd w:val="clear" w:color="auto" w:fill="FFFFFF"/>
              </w:rPr>
              <w:t xml:space="preserve"> </w:t>
            </w:r>
          </w:p>
          <w:p w14:paraId="23E4B0E5" w14:textId="07F0BFF1" w:rsidR="00BA15BF" w:rsidRPr="0074367D" w:rsidRDefault="002A0358" w:rsidP="00074FB2">
            <w:pPr>
              <w:pStyle w:val="ListParagraph"/>
              <w:numPr>
                <w:ilvl w:val="1"/>
                <w:numId w:val="13"/>
              </w:numPr>
              <w:pBdr>
                <w:top w:val="nil"/>
                <w:left w:val="nil"/>
                <w:bottom w:val="nil"/>
                <w:right w:val="nil"/>
                <w:between w:val="nil"/>
              </w:pBdr>
              <w:spacing w:line="240" w:lineRule="auto"/>
              <w:rPr>
                <w:rFonts w:asciiTheme="minorHAnsi" w:hAnsiTheme="minorHAnsi" w:cstheme="minorHAnsi"/>
                <w:color w:val="000000"/>
              </w:rPr>
            </w:pPr>
            <w:hyperlink r:id="rId16" w:history="1">
              <w:r w:rsidR="00BA15BF" w:rsidRPr="0074367D">
                <w:rPr>
                  <w:rStyle w:val="Hyperlink"/>
                  <w:rFonts w:asciiTheme="minorHAnsi" w:hAnsiTheme="minorHAnsi" w:cstheme="minorHAnsi"/>
                </w:rPr>
                <w:t>Models for Teaching Fractions (Grades 3-8)</w:t>
              </w:r>
            </w:hyperlink>
            <w:r w:rsidR="00BA15BF" w:rsidRPr="0074367D">
              <w:rPr>
                <w:rFonts w:asciiTheme="minorHAnsi" w:hAnsiTheme="minorHAnsi" w:cstheme="minorHAnsi"/>
                <w:color w:val="000000"/>
                <w:shd w:val="clear" w:color="auto" w:fill="FFFFFF"/>
              </w:rPr>
              <w:t xml:space="preserve"> </w:t>
            </w:r>
          </w:p>
          <w:p w14:paraId="4A87B356" w14:textId="44D85586" w:rsidR="00BA15BF" w:rsidRPr="00074FB2" w:rsidRDefault="002A0358" w:rsidP="00074FB2">
            <w:pPr>
              <w:numPr>
                <w:ilvl w:val="0"/>
                <w:numId w:val="13"/>
              </w:numPr>
              <w:spacing w:line="256" w:lineRule="auto"/>
              <w:rPr>
                <w:color w:val="000000"/>
              </w:rPr>
            </w:pPr>
            <w:hyperlink r:id="rId17" w:history="1">
              <w:r w:rsidR="00074FB2">
                <w:rPr>
                  <w:rStyle w:val="Hyperlink"/>
                </w:rPr>
                <w:t>Grade 3 Mathematics Standards of Learning: Student Performance Analysis 2019</w:t>
              </w:r>
            </w:hyperlink>
          </w:p>
          <w:p w14:paraId="52F7C20F" w14:textId="77777777" w:rsidR="002A0D4B" w:rsidRPr="0074367D" w:rsidRDefault="002A0D4B" w:rsidP="00074FB2">
            <w:pPr>
              <w:numPr>
                <w:ilvl w:val="0"/>
                <w:numId w:val="13"/>
              </w:numPr>
              <w:pBdr>
                <w:top w:val="nil"/>
                <w:left w:val="nil"/>
                <w:bottom w:val="nil"/>
                <w:right w:val="nil"/>
                <w:between w:val="nil"/>
              </w:pBdr>
              <w:rPr>
                <w:rFonts w:asciiTheme="minorHAnsi" w:hAnsiTheme="minorHAnsi" w:cstheme="minorHAnsi"/>
                <w:color w:val="000000"/>
              </w:rPr>
            </w:pPr>
            <w:r w:rsidRPr="0074367D">
              <w:rPr>
                <w:rFonts w:asciiTheme="minorHAnsi" w:hAnsiTheme="minorHAnsi" w:cstheme="minorHAnsi"/>
                <w:color w:val="000000"/>
              </w:rPr>
              <w:t xml:space="preserve">Desmos Activity </w:t>
            </w:r>
          </w:p>
          <w:p w14:paraId="05DC8ECC" w14:textId="77777777" w:rsidR="00B73079" w:rsidRPr="00BA15BF" w:rsidRDefault="002A0358" w:rsidP="00074FB2">
            <w:pPr>
              <w:pStyle w:val="ListParagraph"/>
              <w:numPr>
                <w:ilvl w:val="1"/>
                <w:numId w:val="13"/>
              </w:numPr>
              <w:spacing w:before="0" w:line="240" w:lineRule="auto"/>
              <w:rPr>
                <w:color w:val="0000FF"/>
                <w:u w:val="single"/>
              </w:rPr>
            </w:pPr>
            <w:hyperlink r:id="rId18" w:tgtFrame="_parent" w:history="1">
              <w:r w:rsidR="00BA15BF" w:rsidRPr="0074367D">
                <w:rPr>
                  <w:rStyle w:val="Hyperlink"/>
                  <w:rFonts w:asciiTheme="minorHAnsi" w:hAnsiTheme="minorHAnsi" w:cstheme="minorHAnsi"/>
                  <w:color w:val="0000FF"/>
                </w:rPr>
                <w:t>Comparing Fractions using Benchmarks and Models</w:t>
              </w:r>
            </w:hyperlink>
          </w:p>
        </w:tc>
      </w:tr>
      <w:tr w:rsidR="00B73079" w14:paraId="5EA91FF4" w14:textId="77777777" w:rsidTr="002A45FD">
        <w:tc>
          <w:tcPr>
            <w:tcW w:w="10975" w:type="dxa"/>
          </w:tcPr>
          <w:p w14:paraId="46770289" w14:textId="5D3C765B" w:rsidR="00B73079" w:rsidRDefault="00B941BD" w:rsidP="002A45FD">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2A45FD">
              <w:rPr>
                <w:b/>
                <w:sz w:val="28"/>
                <w:szCs w:val="28"/>
              </w:rPr>
              <w:t>:</w:t>
            </w:r>
            <w:r>
              <w:t xml:space="preserve"> </w:t>
            </w:r>
            <w:r w:rsidR="00BA15BF">
              <w:t xml:space="preserve">  </w:t>
            </w:r>
            <w:hyperlink r:id="rId19" w:history="1">
              <w:r w:rsidR="00BA15BF" w:rsidRPr="00364B95">
                <w:rPr>
                  <w:rStyle w:val="Hyperlink"/>
                </w:rPr>
                <w:t>3.1c</w:t>
              </w:r>
            </w:hyperlink>
            <w:r w:rsidR="00BA15BF">
              <w:t xml:space="preserve">, </w:t>
            </w:r>
            <w:hyperlink r:id="rId20" w:history="1">
              <w:r w:rsidR="00BA15BF" w:rsidRPr="00364B95">
                <w:rPr>
                  <w:rStyle w:val="Hyperlink"/>
                </w:rPr>
                <w:t>3.2a</w:t>
              </w:r>
            </w:hyperlink>
            <w:r w:rsidR="00766A1E">
              <w:t xml:space="preserve">, </w:t>
            </w:r>
            <w:hyperlink r:id="rId21" w:history="1">
              <w:r w:rsidR="00766A1E" w:rsidRPr="00364B95">
                <w:rPr>
                  <w:rStyle w:val="Hyperlink"/>
                </w:rPr>
                <w:t>3.2</w:t>
              </w:r>
              <w:r w:rsidR="00BA15BF" w:rsidRPr="00364B95">
                <w:rPr>
                  <w:rStyle w:val="Hyperlink"/>
                </w:rPr>
                <w:t>b</w:t>
              </w:r>
            </w:hyperlink>
            <w:r w:rsidR="00BA15BF">
              <w:t xml:space="preserve">, </w:t>
            </w:r>
            <w:hyperlink r:id="rId22" w:history="1">
              <w:r w:rsidR="00BA15BF" w:rsidRPr="00364B95">
                <w:rPr>
                  <w:rStyle w:val="Hyperlink"/>
                </w:rPr>
                <w:t>2.4a</w:t>
              </w:r>
            </w:hyperlink>
            <w:r w:rsidR="00766A1E">
              <w:t xml:space="preserve">, </w:t>
            </w:r>
            <w:hyperlink r:id="rId23" w:history="1">
              <w:r w:rsidR="00766A1E" w:rsidRPr="00364B95">
                <w:rPr>
                  <w:rStyle w:val="Hyperlink"/>
                </w:rPr>
                <w:t>2.4</w:t>
              </w:r>
              <w:r w:rsidR="00BA15BF" w:rsidRPr="00364B95">
                <w:rPr>
                  <w:rStyle w:val="Hyperlink"/>
                </w:rPr>
                <w:t>b</w:t>
              </w:r>
            </w:hyperlink>
            <w:r w:rsidR="00766A1E">
              <w:t xml:space="preserve">, </w:t>
            </w:r>
            <w:hyperlink r:id="rId24" w:history="1">
              <w:r w:rsidR="00766A1E" w:rsidRPr="00364B95">
                <w:rPr>
                  <w:rStyle w:val="Hyperlink"/>
                </w:rPr>
                <w:t>2.4</w:t>
              </w:r>
              <w:r w:rsidR="00BA15BF" w:rsidRPr="00364B95">
                <w:rPr>
                  <w:rStyle w:val="Hyperlink"/>
                </w:rPr>
                <w:t>c</w:t>
              </w:r>
            </w:hyperlink>
            <w:r w:rsidR="00BA15BF">
              <w:t xml:space="preserve">, </w:t>
            </w:r>
            <w:hyperlink r:id="rId25" w:history="1">
              <w:r w:rsidR="00BA15BF" w:rsidRPr="00364B95">
                <w:rPr>
                  <w:rStyle w:val="Hyperlink"/>
                </w:rPr>
                <w:t>1.2b</w:t>
              </w:r>
            </w:hyperlink>
            <w:r w:rsidR="00766A1E">
              <w:t xml:space="preserve">, </w:t>
            </w:r>
            <w:hyperlink r:id="rId26" w:history="1">
              <w:r w:rsidR="00766A1E" w:rsidRPr="00364B95">
                <w:rPr>
                  <w:rStyle w:val="Hyperlink"/>
                </w:rPr>
                <w:t>1.2</w:t>
              </w:r>
              <w:r w:rsidR="00BA15BF" w:rsidRPr="00364B95">
                <w:rPr>
                  <w:rStyle w:val="Hyperlink"/>
                </w:rPr>
                <w:t>c</w:t>
              </w:r>
            </w:hyperlink>
            <w:r w:rsidR="00BA15BF">
              <w:t xml:space="preserve">, </w:t>
            </w:r>
            <w:hyperlink r:id="rId27" w:history="1">
              <w:r w:rsidR="00BA15BF" w:rsidRPr="00364B95">
                <w:rPr>
                  <w:rStyle w:val="Hyperlink"/>
                </w:rPr>
                <w:t>1.4b</w:t>
              </w:r>
            </w:hyperlink>
          </w:p>
        </w:tc>
      </w:tr>
    </w:tbl>
    <w:p w14:paraId="193BB9D8" w14:textId="77777777" w:rsidR="00B73079" w:rsidRDefault="00B73079"/>
    <w:p w14:paraId="23556405" w14:textId="77777777" w:rsidR="00B73079" w:rsidRDefault="00B941BD">
      <w:r>
        <w:br w:type="page"/>
      </w:r>
    </w:p>
    <w:p w14:paraId="77643CFF" w14:textId="7B75B738" w:rsidR="00B73079" w:rsidRDefault="002A45FD" w:rsidP="00EF1C4C">
      <w:pPr>
        <w:pStyle w:val="Title"/>
      </w:pPr>
      <w:bookmarkStart w:id="0" w:name="quick"/>
      <w:r>
        <w:lastRenderedPageBreak/>
        <w:t xml:space="preserve">SOL 3.2c - </w:t>
      </w:r>
      <w:r w:rsidR="00B941BD">
        <w:t>Just in Time Quick Check</w:t>
      </w:r>
    </w:p>
    <w:bookmarkEnd w:id="0"/>
    <w:p w14:paraId="5B850370" w14:textId="793DCABE" w:rsidR="00B73079" w:rsidRDefault="00B73079">
      <w:pPr>
        <w:pBdr>
          <w:top w:val="nil"/>
          <w:left w:val="nil"/>
          <w:bottom w:val="nil"/>
          <w:right w:val="nil"/>
          <w:between w:val="nil"/>
        </w:pBdr>
        <w:spacing w:after="0" w:line="240" w:lineRule="auto"/>
        <w:ind w:left="360"/>
        <w:rPr>
          <w:color w:val="000000"/>
        </w:rPr>
      </w:pPr>
    </w:p>
    <w:p w14:paraId="5297E112" w14:textId="77777777" w:rsidR="002D7762" w:rsidRDefault="002D7762">
      <w:pPr>
        <w:pBdr>
          <w:top w:val="nil"/>
          <w:left w:val="nil"/>
          <w:bottom w:val="nil"/>
          <w:right w:val="nil"/>
          <w:between w:val="nil"/>
        </w:pBdr>
        <w:spacing w:after="0" w:line="240" w:lineRule="auto"/>
        <w:ind w:left="360"/>
        <w:rPr>
          <w:color w:val="000000"/>
        </w:rPr>
      </w:pPr>
    </w:p>
    <w:p w14:paraId="18E1C2D2" w14:textId="6C490E10" w:rsidR="00656CCB" w:rsidRPr="00656CCB" w:rsidRDefault="003864A1" w:rsidP="00656CCB">
      <w:pPr>
        <w:pStyle w:val="ListParagraph"/>
        <w:numPr>
          <w:ilvl w:val="0"/>
          <w:numId w:val="9"/>
        </w:numPr>
        <w:spacing w:before="0" w:after="160" w:line="256"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Write a number sentence using &gt;, &lt;, </w:t>
      </w:r>
      <m:oMath>
        <m:r>
          <w:rPr>
            <w:rFonts w:ascii="Cambria Math" w:hAnsi="Cambria Math" w:cstheme="minorHAnsi"/>
            <w:color w:val="auto"/>
            <w:sz w:val="28"/>
            <w:szCs w:val="28"/>
          </w:rPr>
          <m:t>=</m:t>
        </m:r>
      </m:oMath>
      <w:r>
        <w:rPr>
          <w:rFonts w:asciiTheme="minorHAnsi" w:hAnsiTheme="minorHAnsi" w:cstheme="minorHAnsi"/>
          <w:color w:val="auto"/>
          <w:sz w:val="28"/>
          <w:szCs w:val="28"/>
        </w:rPr>
        <w:t xml:space="preserve">, or </w:t>
      </w:r>
      <m:oMath>
        <m:r>
          <w:rPr>
            <w:rFonts w:ascii="Cambria Math" w:hAnsi="Cambria Math" w:cstheme="minorHAnsi"/>
            <w:color w:val="auto"/>
            <w:sz w:val="28"/>
            <w:szCs w:val="28"/>
          </w:rPr>
          <m:t>≠</m:t>
        </m:r>
      </m:oMath>
      <w:r w:rsidR="00656CCB" w:rsidRPr="00656CCB">
        <w:rPr>
          <w:rFonts w:asciiTheme="minorHAnsi" w:hAnsiTheme="minorHAnsi" w:cstheme="minorHAnsi"/>
          <w:color w:val="auto"/>
          <w:sz w:val="28"/>
          <w:szCs w:val="28"/>
        </w:rPr>
        <w:t xml:space="preserve"> to </w:t>
      </w:r>
      <w:r>
        <w:rPr>
          <w:rFonts w:asciiTheme="minorHAnsi" w:hAnsiTheme="minorHAnsi" w:cstheme="minorHAnsi"/>
          <w:color w:val="auto"/>
          <w:sz w:val="28"/>
          <w:szCs w:val="28"/>
        </w:rPr>
        <w:t>compare the fractions shaded in the circles</w:t>
      </w:r>
      <w:r w:rsidR="00656CCB" w:rsidRPr="00656CCB">
        <w:rPr>
          <w:rFonts w:asciiTheme="minorHAnsi" w:hAnsiTheme="minorHAnsi" w:cstheme="minorHAnsi"/>
          <w:color w:val="auto"/>
          <w:sz w:val="28"/>
          <w:szCs w:val="28"/>
        </w:rPr>
        <w:t xml:space="preserve">. </w:t>
      </w:r>
    </w:p>
    <w:p w14:paraId="71F61938" w14:textId="28EFD862" w:rsidR="0056478E" w:rsidRPr="008912DC" w:rsidRDefault="00656CCB" w:rsidP="008912DC">
      <w:pPr>
        <w:pStyle w:val="ListParagraph"/>
        <w:rPr>
          <w:rFonts w:asciiTheme="minorHAnsi" w:hAnsiTheme="minorHAnsi" w:cstheme="minorHAnsi"/>
          <w:b/>
          <w:sz w:val="28"/>
          <w:szCs w:val="28"/>
        </w:rPr>
      </w:pPr>
      <w:r w:rsidRPr="00656CCB">
        <w:rPr>
          <w:rFonts w:asciiTheme="minorHAnsi" w:hAnsiTheme="minorHAnsi" w:cstheme="minorHAnsi"/>
          <w:b/>
          <w:noProof/>
          <w:lang w:val="en-US"/>
        </w:rPr>
        <w:drawing>
          <wp:inline distT="0" distB="0" distL="0" distR="0" wp14:anchorId="32305BCB" wp14:editId="043E478D">
            <wp:extent cx="4648200" cy="1809750"/>
            <wp:effectExtent l="0" t="0" r="0" b="0"/>
            <wp:docPr id="8" name="Picture 8" descr="The first circle is divided into 5 equal parts with two parts shaded purple. The second circle is divided into 10 equal parts with 4 parts shaded purple. " title="Two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l="5128" t="23219" r="13942" b="18140"/>
                    <a:stretch>
                      <a:fillRect/>
                    </a:stretch>
                  </pic:blipFill>
                  <pic:spPr bwMode="auto">
                    <a:xfrm>
                      <a:off x="0" y="0"/>
                      <a:ext cx="4648200" cy="1809750"/>
                    </a:xfrm>
                    <a:prstGeom prst="rect">
                      <a:avLst/>
                    </a:prstGeom>
                    <a:noFill/>
                    <a:ln>
                      <a:noFill/>
                    </a:ln>
                  </pic:spPr>
                </pic:pic>
              </a:graphicData>
            </a:graphic>
          </wp:inline>
        </w:drawing>
      </w:r>
    </w:p>
    <w:p w14:paraId="7DDC2D4F" w14:textId="16099305" w:rsidR="00656CCB" w:rsidRDefault="00656CCB" w:rsidP="002854EC">
      <w:pPr>
        <w:rPr>
          <w:rFonts w:asciiTheme="minorHAnsi" w:hAnsiTheme="minorHAnsi" w:cstheme="minorHAnsi"/>
          <w:b/>
        </w:rPr>
      </w:pPr>
    </w:p>
    <w:p w14:paraId="0859D49A" w14:textId="77777777" w:rsidR="002D7762" w:rsidRPr="002854EC" w:rsidRDefault="002D7762" w:rsidP="002854EC">
      <w:pPr>
        <w:rPr>
          <w:rFonts w:asciiTheme="minorHAnsi" w:hAnsiTheme="minorHAnsi" w:cstheme="minorHAnsi"/>
          <w:b/>
        </w:rPr>
      </w:pPr>
    </w:p>
    <w:p w14:paraId="02C32C62" w14:textId="1F8E4BC0" w:rsidR="00656CCB" w:rsidRPr="000D1271" w:rsidRDefault="00656CCB" w:rsidP="000D1271">
      <w:pPr>
        <w:pStyle w:val="ListParagraph"/>
        <w:numPr>
          <w:ilvl w:val="0"/>
          <w:numId w:val="9"/>
        </w:numPr>
        <w:spacing w:before="0" w:after="160" w:line="256" w:lineRule="auto"/>
        <w:rPr>
          <w:rFonts w:asciiTheme="minorHAnsi" w:hAnsiTheme="minorHAnsi" w:cstheme="minorHAnsi"/>
          <w:b/>
          <w:color w:val="auto"/>
          <w:sz w:val="28"/>
          <w:szCs w:val="28"/>
        </w:rPr>
      </w:pPr>
      <w:r w:rsidRPr="00656CCB">
        <w:rPr>
          <w:rFonts w:asciiTheme="minorHAnsi" w:hAnsiTheme="minorHAnsi" w:cstheme="minorHAnsi"/>
          <w:color w:val="auto"/>
          <w:sz w:val="28"/>
          <w:szCs w:val="28"/>
        </w:rPr>
        <w:t>Use the number line to help you decide which symbol</w:t>
      </w:r>
      <w:r w:rsidR="000D1271">
        <w:rPr>
          <w:rFonts w:asciiTheme="minorHAnsi" w:hAnsiTheme="minorHAnsi" w:cstheme="minorHAnsi"/>
          <w:color w:val="auto"/>
          <w:sz w:val="28"/>
          <w:szCs w:val="28"/>
        </w:rPr>
        <w:t xml:space="preserve"> to </w:t>
      </w:r>
      <w:r w:rsidR="003864A1">
        <w:rPr>
          <w:rFonts w:asciiTheme="minorHAnsi" w:hAnsiTheme="minorHAnsi" w:cstheme="minorHAnsi"/>
          <w:color w:val="auto"/>
          <w:sz w:val="28"/>
          <w:szCs w:val="28"/>
        </w:rPr>
        <w:t>write in the blank</w:t>
      </w:r>
      <w:r w:rsidR="000D1271">
        <w:rPr>
          <w:rFonts w:asciiTheme="minorHAnsi" w:hAnsiTheme="minorHAnsi" w:cstheme="minorHAnsi"/>
          <w:color w:val="auto"/>
          <w:sz w:val="28"/>
          <w:szCs w:val="28"/>
        </w:rPr>
        <w:t>:</w:t>
      </w:r>
      <w:r w:rsidRPr="000D1271">
        <w:rPr>
          <w:rFonts w:asciiTheme="minorHAnsi" w:hAnsiTheme="minorHAnsi" w:cstheme="minorHAnsi"/>
          <w:color w:val="auto"/>
          <w:sz w:val="28"/>
          <w:szCs w:val="28"/>
        </w:rPr>
        <w:t xml:space="preserve"> &gt;, &lt;, or </w:t>
      </w:r>
      <m:oMath>
        <m:r>
          <w:rPr>
            <w:rFonts w:ascii="Cambria Math" w:hAnsi="Cambria Math" w:cstheme="minorHAnsi"/>
            <w:color w:val="auto"/>
            <w:sz w:val="28"/>
            <w:szCs w:val="28"/>
          </w:rPr>
          <m:t>=</m:t>
        </m:r>
      </m:oMath>
      <w:r w:rsidR="000D1271">
        <w:rPr>
          <w:rFonts w:asciiTheme="minorHAnsi" w:hAnsiTheme="minorHAnsi" w:cstheme="minorHAnsi"/>
          <w:color w:val="auto"/>
          <w:sz w:val="28"/>
          <w:szCs w:val="28"/>
        </w:rPr>
        <w:t>.</w:t>
      </w:r>
      <w:r w:rsidR="000D1271" w:rsidRPr="000D1271">
        <w:rPr>
          <w:rFonts w:asciiTheme="minorHAnsi" w:hAnsiTheme="minorHAnsi" w:cstheme="minorHAnsi"/>
          <w:color w:val="auto"/>
          <w:sz w:val="28"/>
          <w:szCs w:val="28"/>
        </w:rPr>
        <w:t xml:space="preserve">  </w:t>
      </w:r>
    </w:p>
    <w:p w14:paraId="148A68AC" w14:textId="77777777" w:rsidR="00656CCB" w:rsidRPr="00656CCB" w:rsidRDefault="002A0358" w:rsidP="00656CCB">
      <w:pPr>
        <w:pStyle w:val="ListParagraph"/>
        <w:jc w:val="center"/>
        <w:rPr>
          <w:rFonts w:asciiTheme="minorHAnsi" w:hAnsiTheme="minorHAnsi" w:cstheme="minorHAnsi"/>
          <w:b/>
        </w:rPr>
      </w:pPr>
      <m:oMath>
        <m:f>
          <m:fPr>
            <m:ctrlPr>
              <w:rPr>
                <w:rFonts w:ascii="Cambria Math" w:hAnsi="Cambria Math" w:cstheme="minorHAnsi"/>
                <w:b/>
                <w:i/>
                <w:color w:val="auto"/>
                <w:sz w:val="32"/>
                <w:szCs w:val="32"/>
              </w:rPr>
            </m:ctrlPr>
          </m:fPr>
          <m:num>
            <m:r>
              <m:rPr>
                <m:sty m:val="bi"/>
              </m:rPr>
              <w:rPr>
                <w:rFonts w:ascii="Cambria Math" w:hAnsi="Cambria Math" w:cstheme="minorHAnsi"/>
                <w:color w:val="auto"/>
                <w:sz w:val="32"/>
                <w:szCs w:val="32"/>
              </w:rPr>
              <m:t>1</m:t>
            </m:r>
          </m:num>
          <m:den>
            <m:r>
              <m:rPr>
                <m:sty m:val="bi"/>
              </m:rPr>
              <w:rPr>
                <w:rFonts w:ascii="Cambria Math" w:hAnsi="Cambria Math" w:cstheme="minorHAnsi"/>
                <w:color w:val="auto"/>
                <w:sz w:val="32"/>
                <w:szCs w:val="32"/>
              </w:rPr>
              <m:t>2</m:t>
            </m:r>
          </m:den>
        </m:f>
      </m:oMath>
      <w:r w:rsidR="002854EC">
        <w:rPr>
          <w:rFonts w:asciiTheme="minorHAnsi" w:hAnsiTheme="minorHAnsi" w:cstheme="minorHAnsi"/>
          <w:b/>
        </w:rPr>
        <w:t xml:space="preserve">   </w:t>
      </w:r>
      <w:r w:rsidR="00656CCB" w:rsidRPr="00656CCB">
        <w:rPr>
          <w:rFonts w:asciiTheme="minorHAnsi" w:hAnsiTheme="minorHAnsi" w:cstheme="minorHAnsi"/>
          <w:b/>
        </w:rPr>
        <w:t>________</w:t>
      </w:r>
      <w:r w:rsidR="002854EC">
        <w:rPr>
          <w:rFonts w:asciiTheme="minorHAnsi" w:hAnsiTheme="minorHAnsi" w:cstheme="minorHAnsi"/>
          <w:b/>
        </w:rPr>
        <w:t xml:space="preserve"> </w:t>
      </w:r>
      <w:r w:rsidR="00656CCB" w:rsidRPr="00656CCB">
        <w:rPr>
          <w:rFonts w:asciiTheme="minorHAnsi" w:hAnsiTheme="minorHAnsi" w:cstheme="minorHAnsi"/>
          <w:b/>
        </w:rPr>
        <w:t xml:space="preserve">  </w:t>
      </w:r>
      <m:oMath>
        <m:f>
          <m:fPr>
            <m:ctrlPr>
              <w:rPr>
                <w:rFonts w:ascii="Cambria Math" w:hAnsi="Cambria Math" w:cstheme="minorHAnsi"/>
                <w:b/>
                <w:i/>
                <w:color w:val="auto"/>
                <w:sz w:val="32"/>
                <w:szCs w:val="32"/>
              </w:rPr>
            </m:ctrlPr>
          </m:fPr>
          <m:num>
            <m:r>
              <m:rPr>
                <m:sty m:val="bi"/>
              </m:rPr>
              <w:rPr>
                <w:rFonts w:ascii="Cambria Math" w:hAnsi="Cambria Math" w:cstheme="minorHAnsi"/>
                <w:color w:val="auto"/>
                <w:sz w:val="32"/>
                <w:szCs w:val="32"/>
              </w:rPr>
              <m:t>3</m:t>
            </m:r>
          </m:num>
          <m:den>
            <m:r>
              <m:rPr>
                <m:sty m:val="bi"/>
              </m:rPr>
              <w:rPr>
                <w:rFonts w:ascii="Cambria Math" w:hAnsi="Cambria Math" w:cstheme="minorHAnsi"/>
                <w:color w:val="auto"/>
                <w:sz w:val="32"/>
                <w:szCs w:val="32"/>
              </w:rPr>
              <m:t>4</m:t>
            </m:r>
          </m:den>
        </m:f>
      </m:oMath>
    </w:p>
    <w:p w14:paraId="1CDE4363" w14:textId="77777777" w:rsidR="00656CCB" w:rsidRPr="00656CCB" w:rsidRDefault="00656CCB" w:rsidP="00656CCB">
      <w:pPr>
        <w:pStyle w:val="ListParagraph"/>
        <w:jc w:val="center"/>
        <w:rPr>
          <w:rFonts w:asciiTheme="minorHAnsi" w:hAnsiTheme="minorHAnsi" w:cstheme="minorHAnsi"/>
          <w:b/>
        </w:rPr>
      </w:pPr>
    </w:p>
    <w:p w14:paraId="4E3F493E" w14:textId="3FF7D431" w:rsidR="00656CCB" w:rsidRPr="00656CCB" w:rsidRDefault="00500E5B" w:rsidP="00656CCB">
      <w:pPr>
        <w:pStyle w:val="ListParagraph"/>
        <w:rPr>
          <w:rFonts w:asciiTheme="minorHAnsi" w:hAnsiTheme="minorHAnsi" w:cstheme="minorHAnsi"/>
          <w:b/>
        </w:rPr>
      </w:pPr>
      <w:r>
        <w:rPr>
          <w:noProof/>
          <w:lang w:val="en-US"/>
        </w:rPr>
        <w:drawing>
          <wp:inline distT="0" distB="0" distL="0" distR="0" wp14:anchorId="219431BF" wp14:editId="316DF86C">
            <wp:extent cx="5392124" cy="1191260"/>
            <wp:effectExtent l="0" t="0" r="0" b="8890"/>
            <wp:docPr id="49" name="Picture 49" descr="A number line labeled from 0 to 1 in increments of 1/2 and from 0 to 1 in increments of 1/4."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98299" cy="1192624"/>
                    </a:xfrm>
                    <a:prstGeom prst="rect">
                      <a:avLst/>
                    </a:prstGeom>
                  </pic:spPr>
                </pic:pic>
              </a:graphicData>
            </a:graphic>
          </wp:inline>
        </w:drawing>
      </w:r>
    </w:p>
    <w:p w14:paraId="6CE9A5B0" w14:textId="3426C359" w:rsidR="00656CCB" w:rsidRDefault="00656CCB" w:rsidP="00656CCB">
      <w:pPr>
        <w:pStyle w:val="ListParagraph"/>
        <w:rPr>
          <w:rFonts w:asciiTheme="minorHAnsi" w:hAnsiTheme="minorHAnsi" w:cstheme="minorHAnsi"/>
          <w:b/>
        </w:rPr>
      </w:pPr>
    </w:p>
    <w:p w14:paraId="5A864CCB" w14:textId="27A247BB" w:rsidR="00656CCB" w:rsidRDefault="00656CCB" w:rsidP="002854EC">
      <w:pPr>
        <w:rPr>
          <w:rFonts w:asciiTheme="minorHAnsi" w:hAnsiTheme="minorHAnsi" w:cstheme="minorHAnsi"/>
          <w:b/>
        </w:rPr>
      </w:pPr>
    </w:p>
    <w:p w14:paraId="04A71F9C" w14:textId="69487B6B" w:rsidR="00D8126D" w:rsidRDefault="00D8126D">
      <w:pPr>
        <w:rPr>
          <w:rFonts w:asciiTheme="minorHAnsi" w:hAnsiTheme="minorHAnsi" w:cstheme="minorHAnsi"/>
          <w:b/>
        </w:rPr>
      </w:pPr>
      <w:r>
        <w:rPr>
          <w:rFonts w:asciiTheme="minorHAnsi" w:hAnsiTheme="minorHAnsi" w:cstheme="minorHAnsi"/>
          <w:b/>
        </w:rPr>
        <w:br w:type="page"/>
      </w:r>
    </w:p>
    <w:p w14:paraId="1CB3B441" w14:textId="77777777" w:rsidR="002D7762" w:rsidRPr="002854EC" w:rsidRDefault="002D7762" w:rsidP="002854EC">
      <w:pPr>
        <w:rPr>
          <w:rFonts w:asciiTheme="minorHAnsi" w:hAnsiTheme="minorHAnsi" w:cstheme="minorHAnsi"/>
          <w:b/>
        </w:rPr>
      </w:pPr>
    </w:p>
    <w:p w14:paraId="1D354E08" w14:textId="2A24B9DA" w:rsidR="00EF19A5" w:rsidRDefault="00E40110" w:rsidP="00656CCB">
      <w:pPr>
        <w:pStyle w:val="ListParagraph"/>
        <w:numPr>
          <w:ilvl w:val="0"/>
          <w:numId w:val="9"/>
        </w:numPr>
        <w:spacing w:before="0" w:after="160" w:line="256" w:lineRule="auto"/>
        <w:rPr>
          <w:rFonts w:asciiTheme="minorHAnsi" w:hAnsiTheme="minorHAnsi" w:cstheme="minorHAnsi"/>
          <w:color w:val="auto"/>
          <w:sz w:val="28"/>
          <w:szCs w:val="28"/>
        </w:rPr>
      </w:pPr>
      <w:r>
        <w:rPr>
          <w:rFonts w:asciiTheme="minorHAnsi" w:hAnsiTheme="minorHAnsi" w:cstheme="minorHAnsi"/>
          <w:color w:val="auto"/>
          <w:sz w:val="28"/>
          <w:szCs w:val="28"/>
        </w:rPr>
        <w:t>Look at these fraction models.</w:t>
      </w:r>
    </w:p>
    <w:p w14:paraId="58ECB876" w14:textId="424BA218" w:rsidR="00D8126D" w:rsidRDefault="00562D95" w:rsidP="00D8126D">
      <w:pPr>
        <w:pStyle w:val="ListParagraph"/>
        <w:spacing w:before="0" w:after="160" w:line="256" w:lineRule="auto"/>
        <w:rPr>
          <w:rFonts w:asciiTheme="minorHAnsi" w:hAnsiTheme="minorHAnsi" w:cstheme="minorHAnsi"/>
          <w:color w:val="auto"/>
          <w:sz w:val="28"/>
          <w:szCs w:val="28"/>
        </w:rPr>
      </w:pPr>
      <w:r>
        <w:rPr>
          <w:noProof/>
          <w:lang w:val="en-US"/>
        </w:rPr>
        <mc:AlternateContent>
          <mc:Choice Requires="wpg">
            <w:drawing>
              <wp:anchor distT="0" distB="0" distL="114300" distR="114300" simplePos="0" relativeHeight="251660288" behindDoc="0" locked="0" layoutInCell="1" allowOverlap="1" wp14:anchorId="6A964AAF" wp14:editId="1DAA7D33">
                <wp:simplePos x="0" y="0"/>
                <wp:positionH relativeFrom="column">
                  <wp:posOffset>4854526</wp:posOffset>
                </wp:positionH>
                <wp:positionV relativeFrom="paragraph">
                  <wp:posOffset>1119407</wp:posOffset>
                </wp:positionV>
                <wp:extent cx="1099185" cy="1811704"/>
                <wp:effectExtent l="19050" t="19050" r="24765" b="0"/>
                <wp:wrapNone/>
                <wp:docPr id="7" name="Group 7"/>
                <wp:cNvGraphicFramePr/>
                <a:graphic xmlns:a="http://schemas.openxmlformats.org/drawingml/2006/main">
                  <a:graphicData uri="http://schemas.microsoft.com/office/word/2010/wordprocessingGroup">
                    <wpg:wgp>
                      <wpg:cNvGrpSpPr/>
                      <wpg:grpSpPr>
                        <a:xfrm>
                          <a:off x="0" y="0"/>
                          <a:ext cx="1099185" cy="1811704"/>
                          <a:chOff x="0" y="0"/>
                          <a:chExt cx="1099185" cy="1811704"/>
                        </a:xfrm>
                      </wpg:grpSpPr>
                      <wpg:grpSp>
                        <wpg:cNvPr id="5" name="Group 5"/>
                        <wpg:cNvGrpSpPr/>
                        <wpg:grpSpPr>
                          <a:xfrm>
                            <a:off x="0" y="0"/>
                            <a:ext cx="1099185" cy="1148269"/>
                            <a:chOff x="0" y="0"/>
                            <a:chExt cx="1099185" cy="1148269"/>
                          </a:xfrm>
                        </wpg:grpSpPr>
                        <wps:wsp>
                          <wps:cNvPr id="3" name="Partial Circle 3"/>
                          <wps:cNvSpPr/>
                          <wps:spPr>
                            <a:xfrm rot="19115800">
                              <a:off x="6901" y="29258"/>
                              <a:ext cx="1078865" cy="1111250"/>
                            </a:xfrm>
                            <a:prstGeom prst="pie">
                              <a:avLst>
                                <a:gd name="adj1" fmla="val 5117295"/>
                                <a:gd name="adj2" fmla="val 16200000"/>
                              </a:avLst>
                            </a:prstGeom>
                            <a:pattFill prst="dkHorz">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Summing Junction 1"/>
                          <wps:cNvSpPr/>
                          <wps:spPr>
                            <a:xfrm>
                              <a:off x="0" y="0"/>
                              <a:ext cx="1099185" cy="1148269"/>
                            </a:xfrm>
                            <a:prstGeom prst="flowChartSummingJuncti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398468" y="1233179"/>
                            <a:ext cx="272595" cy="578525"/>
                          </a:xfrm>
                          <a:prstGeom prst="rect">
                            <a:avLst/>
                          </a:prstGeom>
                          <a:noFill/>
                          <a:ln w="6350">
                            <a:noFill/>
                          </a:ln>
                        </wps:spPr>
                        <wps:txbx>
                          <w:txbxContent>
                            <w:p w14:paraId="5877C865" w14:textId="65DF674C" w:rsidR="00562D95" w:rsidRPr="00562D95" w:rsidRDefault="00562D95">
                              <w:pPr>
                                <w:rPr>
                                  <w:sz w:val="28"/>
                                  <w:szCs w:val="28"/>
                                </w:rP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964AAF" id="Group 7" o:spid="_x0000_s1026" style="position:absolute;left:0;text-align:left;margin-left:382.25pt;margin-top:88.15pt;width:86.55pt;height:142.65pt;z-index:251660288;mso-height-relative:margin" coordsize="10991,1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">
                <v:group id="Group 5" o:spid="_x0000_s1027" style="position:absolute;width:10991;height:11482" coordsize="1099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artial Circle 3" o:spid="_x0000_s1028" style="position:absolute;left:69;top:292;width:10788;height:11113;rotation:-2713409fd;visibility:visible;mso-wrap-style:square;v-text-anchor:middle" coordsize="1078865,1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" path="m585064,1109258c384690,1126779,191488,1028043,83824,853099,-19529,685159,-27876,473134,61935,297126,155165,114418,339042,,539433,r,555625l585064,1109258xe" fillcolor="black [3213]" strokecolor="#1f4d78 [1604]" strokeweight="1pt">
                    <v:fill r:id="rId30" o:title="" color2="white [3212]" type="pattern"/>
                    <v:stroke joinstyle="miter"/>
                    <v:path arrowok="t" o:connecttype="custom" o:connectlocs="585064,1109258;83824,853099;61935,297126;539433,0;539433,555625;585064,1109258" o:connectangles="0,0,0,0,0,0"/>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 o:spid="_x0000_s1029" type="#_x0000_t123" style="position:absolute;width:10991;height:11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" filled="f" strokecolor="black [3213]" strokeweight="3pt">
                    <v:stroke joinstyle="miter"/>
                  </v:shape>
                </v:group>
                <v:shapetype id="_x0000_t202" coordsize="21600,21600" o:spt="202" path="m,l,21600r21600,l21600,xe">
                  <v:stroke joinstyle="miter"/>
                  <v:path gradientshapeok="t" o:connecttype="rect"/>
                </v:shapetype>
                <v:shape id="Text Box 6" o:spid="_x0000_s1030" type="#_x0000_t202" style="position:absolute;left:3984;top:12331;width:2726;height:5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77C865" w14:textId="65DF674C" w:rsidR="00562D95" w:rsidRPr="00562D95" w:rsidRDefault="00562D95">
                        <w:pPr>
                          <w:rPr>
                            <w:sz w:val="28"/>
                            <w:szCs w:val="28"/>
                          </w:rP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m:oMathPara>
                      </w:p>
                    </w:txbxContent>
                  </v:textbox>
                </v:shape>
              </v:group>
            </w:pict>
          </mc:Fallback>
        </mc:AlternateContent>
      </w:r>
      <w:r w:rsidR="00703A12">
        <w:rPr>
          <w:noProof/>
          <w:lang w:val="en-US"/>
        </w:rPr>
        <w:drawing>
          <wp:inline distT="0" distB="0" distL="0" distR="0" wp14:anchorId="1D069DC5" wp14:editId="6BB22A3E">
            <wp:extent cx="5861304" cy="3264408"/>
            <wp:effectExtent l="0" t="0" r="6350" b="0"/>
            <wp:docPr id="53" name="Picture 53" descr="Labeled fraction models for 5/6, 1/4, 2/3, 2/8, and 7/12" title="Fraction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61304" cy="3264408"/>
                    </a:xfrm>
                    <a:prstGeom prst="rect">
                      <a:avLst/>
                    </a:prstGeom>
                  </pic:spPr>
                </pic:pic>
              </a:graphicData>
            </a:graphic>
          </wp:inline>
        </w:drawing>
      </w:r>
    </w:p>
    <w:p w14:paraId="51B9B8B9" w14:textId="541249DA" w:rsidR="00D8126D" w:rsidRDefault="00D8126D" w:rsidP="00D8126D">
      <w:pPr>
        <w:pStyle w:val="ListParagraph"/>
        <w:spacing w:before="0" w:after="160" w:line="256" w:lineRule="auto"/>
        <w:rPr>
          <w:rFonts w:asciiTheme="minorHAnsi" w:hAnsiTheme="minorHAnsi" w:cstheme="minorHAnsi"/>
          <w:color w:val="auto"/>
          <w:sz w:val="28"/>
          <w:szCs w:val="28"/>
        </w:rPr>
      </w:pPr>
    </w:p>
    <w:p w14:paraId="5CF062A7" w14:textId="31303E2E" w:rsidR="00D8126D" w:rsidRDefault="00D8126D" w:rsidP="00D8126D">
      <w:pPr>
        <w:pStyle w:val="ListParagraph"/>
        <w:numPr>
          <w:ilvl w:val="0"/>
          <w:numId w:val="17"/>
        </w:numPr>
        <w:spacing w:before="0" w:after="160" w:line="256" w:lineRule="auto"/>
        <w:rPr>
          <w:rFonts w:asciiTheme="minorHAnsi" w:hAnsiTheme="minorHAnsi" w:cstheme="minorHAnsi"/>
          <w:color w:val="auto"/>
          <w:sz w:val="28"/>
          <w:szCs w:val="28"/>
        </w:rPr>
      </w:pPr>
      <w:r>
        <w:rPr>
          <w:rFonts w:asciiTheme="minorHAnsi" w:hAnsiTheme="minorHAnsi" w:cstheme="minorHAnsi"/>
          <w:color w:val="auto"/>
          <w:sz w:val="28"/>
          <w:szCs w:val="28"/>
        </w:rPr>
        <w:t>Use the fraction models to identify the</w:t>
      </w:r>
      <w:r w:rsidR="00AE544D">
        <w:rPr>
          <w:rFonts w:asciiTheme="minorHAnsi" w:hAnsiTheme="minorHAnsi" w:cstheme="minorHAnsi"/>
          <w:color w:val="auto"/>
          <w:sz w:val="28"/>
          <w:szCs w:val="28"/>
        </w:rPr>
        <w:t xml:space="preserve"> fractions that will make each</w:t>
      </w:r>
      <w:r>
        <w:rPr>
          <w:rFonts w:asciiTheme="minorHAnsi" w:hAnsiTheme="minorHAnsi" w:cstheme="minorHAnsi"/>
          <w:color w:val="auto"/>
          <w:sz w:val="28"/>
          <w:szCs w:val="28"/>
        </w:rPr>
        <w:t xml:space="preserve"> number sentence </w:t>
      </w:r>
      <w:r w:rsidR="00AE544D">
        <w:rPr>
          <w:rFonts w:asciiTheme="minorHAnsi" w:hAnsiTheme="minorHAnsi" w:cstheme="minorHAnsi"/>
          <w:color w:val="auto"/>
          <w:sz w:val="28"/>
          <w:szCs w:val="28"/>
        </w:rPr>
        <w:t xml:space="preserve">true </w:t>
      </w:r>
      <w:r>
        <w:rPr>
          <w:rFonts w:asciiTheme="minorHAnsi" w:hAnsiTheme="minorHAnsi" w:cstheme="minorHAnsi"/>
          <w:color w:val="auto"/>
          <w:sz w:val="28"/>
          <w:szCs w:val="28"/>
        </w:rPr>
        <w:t xml:space="preserve">in the table below. Write each of these fractions in the table under the number sentence it will make true. </w:t>
      </w:r>
    </w:p>
    <w:p w14:paraId="3FAC2A39" w14:textId="3BD569E7" w:rsidR="00D8126D" w:rsidRDefault="00D8126D" w:rsidP="00E12072">
      <w:pPr>
        <w:pStyle w:val="ListParagraph"/>
        <w:numPr>
          <w:ilvl w:val="0"/>
          <w:numId w:val="17"/>
        </w:numPr>
        <w:spacing w:before="0" w:after="160" w:line="256" w:lineRule="auto"/>
        <w:rPr>
          <w:rFonts w:asciiTheme="minorHAnsi" w:hAnsiTheme="minorHAnsi" w:cstheme="minorHAnsi"/>
          <w:color w:val="auto"/>
          <w:sz w:val="28"/>
          <w:szCs w:val="28"/>
        </w:rPr>
      </w:pPr>
      <w:r w:rsidRPr="00D8126D">
        <w:rPr>
          <w:rFonts w:asciiTheme="minorHAnsi" w:hAnsiTheme="minorHAnsi" w:cstheme="minorHAnsi"/>
          <w:color w:val="auto"/>
          <w:sz w:val="28"/>
          <w:szCs w:val="28"/>
        </w:rPr>
        <w:t xml:space="preserve">Circle the fraction </w:t>
      </w:r>
      <w:r w:rsidR="00986369">
        <w:rPr>
          <w:rFonts w:asciiTheme="minorHAnsi" w:hAnsiTheme="minorHAnsi" w:cstheme="minorHAnsi"/>
          <w:color w:val="auto"/>
          <w:sz w:val="28"/>
          <w:szCs w:val="28"/>
        </w:rPr>
        <w:t xml:space="preserve">in the table </w:t>
      </w:r>
      <w:r w:rsidRPr="00D8126D">
        <w:rPr>
          <w:rFonts w:asciiTheme="minorHAnsi" w:hAnsiTheme="minorHAnsi" w:cstheme="minorHAnsi"/>
          <w:color w:val="auto"/>
          <w:sz w:val="28"/>
          <w:szCs w:val="28"/>
        </w:rPr>
        <w:t xml:space="preserve">that is closest to 1. </w:t>
      </w:r>
    </w:p>
    <w:p w14:paraId="054CA78D" w14:textId="77777777" w:rsidR="00AE544D" w:rsidRPr="00D8126D" w:rsidRDefault="00AE544D" w:rsidP="00AE544D">
      <w:pPr>
        <w:pStyle w:val="ListParagraph"/>
        <w:spacing w:before="0" w:after="160" w:line="256" w:lineRule="auto"/>
        <w:ind w:left="1440"/>
        <w:rPr>
          <w:rFonts w:asciiTheme="minorHAnsi" w:hAnsiTheme="minorHAnsi" w:cstheme="minorHAnsi"/>
          <w:color w:val="auto"/>
          <w:sz w:val="28"/>
          <w:szCs w:val="28"/>
        </w:rPr>
      </w:pPr>
    </w:p>
    <w:p w14:paraId="19800290" w14:textId="309FDEBD" w:rsidR="00EF19A5" w:rsidRDefault="00EF19A5" w:rsidP="00EF19A5">
      <w:pPr>
        <w:pStyle w:val="ListParagraph"/>
        <w:spacing w:before="0" w:after="160" w:line="256" w:lineRule="auto"/>
        <w:rPr>
          <w:rFonts w:asciiTheme="minorHAnsi" w:hAnsiTheme="minorHAnsi" w:cstheme="minorHAnsi"/>
          <w:color w:val="auto"/>
          <w:sz w:val="28"/>
          <w:szCs w:val="28"/>
        </w:rPr>
      </w:pPr>
      <w:r>
        <w:rPr>
          <w:noProof/>
          <w:lang w:val="en-US"/>
        </w:rPr>
        <w:drawing>
          <wp:inline distT="0" distB="0" distL="0" distR="0" wp14:anchorId="0030CA1D" wp14:editId="766420C2">
            <wp:extent cx="5810250" cy="3410294"/>
            <wp:effectExtent l="0" t="0" r="0" b="0"/>
            <wp:docPr id="51" name="Picture 51" descr="Three column table students will use to sort fractions. First column heading; &quot;blank&quot; is less than 1/2. Second column heading: &quot;blank&quot; is equal to 12. Third column heading: &quot;blank&quot; is greater than 1/2." title="Comparing fractions 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37240" cy="3426136"/>
                    </a:xfrm>
                    <a:prstGeom prst="rect">
                      <a:avLst/>
                    </a:prstGeom>
                  </pic:spPr>
                </pic:pic>
              </a:graphicData>
            </a:graphic>
          </wp:inline>
        </w:drawing>
      </w:r>
    </w:p>
    <w:p w14:paraId="0670EE86" w14:textId="3424ED4E" w:rsidR="00EF19A5" w:rsidRPr="00AE544D" w:rsidRDefault="00EF19A5" w:rsidP="00AE544D">
      <w:pPr>
        <w:spacing w:line="256" w:lineRule="auto"/>
        <w:rPr>
          <w:rFonts w:asciiTheme="minorHAnsi" w:hAnsiTheme="minorHAnsi" w:cstheme="minorHAnsi"/>
          <w:sz w:val="28"/>
          <w:szCs w:val="28"/>
        </w:rPr>
      </w:pPr>
    </w:p>
    <w:p w14:paraId="65D16F65" w14:textId="5D061C61" w:rsidR="002A45FD" w:rsidRDefault="002A45FD">
      <w:pPr>
        <w:rPr>
          <w:rFonts w:asciiTheme="minorHAnsi" w:hAnsiTheme="minorHAnsi" w:cstheme="minorHAnsi"/>
          <w:lang w:val="en-US"/>
        </w:rPr>
      </w:pPr>
      <w:bookmarkStart w:id="1" w:name="3znysh7"/>
      <w:bookmarkStart w:id="2" w:name="_1fob9te"/>
      <w:bookmarkEnd w:id="1"/>
      <w:bookmarkEnd w:id="2"/>
    </w:p>
    <w:p w14:paraId="16165336" w14:textId="1560D7FF" w:rsidR="00656CCB" w:rsidRPr="00656CCB" w:rsidRDefault="002A45FD" w:rsidP="00656CCB">
      <w:pPr>
        <w:pStyle w:val="Title"/>
        <w:rPr>
          <w:rFonts w:asciiTheme="minorHAnsi" w:hAnsiTheme="minorHAnsi" w:cstheme="minorHAnsi"/>
          <w:sz w:val="22"/>
          <w:szCs w:val="22"/>
        </w:rPr>
      </w:pPr>
      <w:bookmarkStart w:id="3" w:name="teacher"/>
      <w:bookmarkEnd w:id="3"/>
      <w:r>
        <w:t xml:space="preserve">SOL 3.2c - </w:t>
      </w:r>
      <w:r w:rsidR="00656CCB" w:rsidRPr="00364B95">
        <w:rPr>
          <w:rFonts w:asciiTheme="minorHAnsi" w:hAnsiTheme="minorHAnsi" w:cstheme="minorHAnsi"/>
        </w:rPr>
        <w:t>Just in Time Quick Check Teacher Notes</w:t>
      </w:r>
    </w:p>
    <w:p w14:paraId="718300ED" w14:textId="1ED7F9F1" w:rsidR="00656CCB" w:rsidRPr="00656CCB" w:rsidRDefault="00656CCB" w:rsidP="00656CCB">
      <w:pPr>
        <w:spacing w:after="0"/>
        <w:jc w:val="center"/>
        <w:rPr>
          <w:rFonts w:asciiTheme="minorHAnsi" w:hAnsiTheme="minorHAnsi" w:cstheme="minorHAnsi"/>
          <w:b/>
          <w:color w:val="C00000"/>
        </w:rPr>
      </w:pPr>
      <w:r w:rsidRPr="00656CCB">
        <w:rPr>
          <w:rFonts w:asciiTheme="minorHAnsi" w:hAnsiTheme="minorHAnsi" w:cstheme="minorHAnsi"/>
          <w:b/>
          <w:color w:val="C00000"/>
        </w:rPr>
        <w:t>Common Error</w:t>
      </w:r>
      <w:r w:rsidR="002A45FD">
        <w:rPr>
          <w:rFonts w:asciiTheme="minorHAnsi" w:hAnsiTheme="minorHAnsi" w:cstheme="minorHAnsi"/>
          <w:b/>
          <w:color w:val="C00000"/>
        </w:rPr>
        <w:t>s</w:t>
      </w:r>
      <w:r w:rsidRPr="00656CCB">
        <w:rPr>
          <w:rFonts w:asciiTheme="minorHAnsi" w:hAnsiTheme="minorHAnsi" w:cstheme="minorHAnsi"/>
          <w:b/>
          <w:color w:val="C00000"/>
        </w:rPr>
        <w:t>/Misconceptions and their Possible Indications</w:t>
      </w:r>
    </w:p>
    <w:p w14:paraId="49C77AC9" w14:textId="77777777" w:rsidR="00656CCB" w:rsidRPr="00656CCB" w:rsidRDefault="00656CCB" w:rsidP="00656CCB">
      <w:pPr>
        <w:spacing w:after="0"/>
        <w:jc w:val="center"/>
        <w:rPr>
          <w:rFonts w:asciiTheme="minorHAnsi" w:hAnsiTheme="minorHAnsi" w:cstheme="minorHAnsi"/>
          <w:b/>
          <w:color w:val="C00000"/>
        </w:rPr>
      </w:pPr>
    </w:p>
    <w:p w14:paraId="0CA65AF5" w14:textId="43106244" w:rsidR="003864A1" w:rsidRPr="003864A1" w:rsidRDefault="003864A1" w:rsidP="003864A1">
      <w:pPr>
        <w:pStyle w:val="ListParagraph"/>
        <w:numPr>
          <w:ilvl w:val="0"/>
          <w:numId w:val="16"/>
        </w:numPr>
        <w:spacing w:before="0" w:after="160" w:line="256"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Write a number sentence using &gt;, &lt;, </w:t>
      </w:r>
      <m:oMath>
        <m:r>
          <w:rPr>
            <w:rFonts w:ascii="Cambria Math" w:hAnsi="Cambria Math" w:cstheme="minorHAnsi"/>
            <w:color w:val="auto"/>
            <w:sz w:val="28"/>
            <w:szCs w:val="28"/>
          </w:rPr>
          <m:t>=</m:t>
        </m:r>
      </m:oMath>
      <w:r>
        <w:rPr>
          <w:rFonts w:asciiTheme="minorHAnsi" w:hAnsiTheme="minorHAnsi" w:cstheme="minorHAnsi"/>
          <w:color w:val="auto"/>
          <w:sz w:val="28"/>
          <w:szCs w:val="28"/>
        </w:rPr>
        <w:t xml:space="preserve">, or </w:t>
      </w:r>
      <m:oMath>
        <m:r>
          <w:rPr>
            <w:rFonts w:ascii="Cambria Math" w:hAnsi="Cambria Math" w:cstheme="minorHAnsi"/>
            <w:color w:val="auto"/>
            <w:sz w:val="28"/>
            <w:szCs w:val="28"/>
          </w:rPr>
          <m:t>≠</m:t>
        </m:r>
      </m:oMath>
      <w:r w:rsidRPr="00656CCB">
        <w:rPr>
          <w:rFonts w:asciiTheme="minorHAnsi" w:hAnsiTheme="minorHAnsi" w:cstheme="minorHAnsi"/>
          <w:color w:val="auto"/>
          <w:sz w:val="28"/>
          <w:szCs w:val="28"/>
        </w:rPr>
        <w:t xml:space="preserve"> to </w:t>
      </w:r>
      <w:r>
        <w:rPr>
          <w:rFonts w:asciiTheme="minorHAnsi" w:hAnsiTheme="minorHAnsi" w:cstheme="minorHAnsi"/>
          <w:color w:val="auto"/>
          <w:sz w:val="28"/>
          <w:szCs w:val="28"/>
        </w:rPr>
        <w:t>compare the fractions shaded in the circles</w:t>
      </w:r>
      <w:r w:rsidRPr="00656CCB">
        <w:rPr>
          <w:rFonts w:asciiTheme="minorHAnsi" w:hAnsiTheme="minorHAnsi" w:cstheme="minorHAnsi"/>
          <w:color w:val="auto"/>
          <w:sz w:val="28"/>
          <w:szCs w:val="28"/>
        </w:rPr>
        <w:t xml:space="preserve">. </w:t>
      </w:r>
    </w:p>
    <w:p w14:paraId="2B0A2F5B" w14:textId="77777777" w:rsidR="00656CCB" w:rsidRPr="00656CCB" w:rsidRDefault="00656CCB" w:rsidP="00656CCB">
      <w:pPr>
        <w:pStyle w:val="ListParagraph"/>
        <w:rPr>
          <w:rFonts w:asciiTheme="minorHAnsi" w:hAnsiTheme="minorHAnsi" w:cstheme="minorHAnsi"/>
          <w:b/>
        </w:rPr>
      </w:pPr>
      <w:r w:rsidRPr="00656CCB">
        <w:rPr>
          <w:rFonts w:asciiTheme="minorHAnsi" w:hAnsiTheme="minorHAnsi" w:cstheme="minorHAnsi"/>
          <w:b/>
          <w:noProof/>
          <w:lang w:val="en-US"/>
        </w:rPr>
        <w:drawing>
          <wp:inline distT="0" distB="0" distL="0" distR="0" wp14:anchorId="5E184407" wp14:editId="63F69EF3">
            <wp:extent cx="4648200" cy="1809750"/>
            <wp:effectExtent l="0" t="0" r="0" b="0"/>
            <wp:docPr id="4" name="Picture 4" descr="The first circle is divided into 5 equal parts with two parts shaded purple. The second circle is divided into 10 equal parts with 4 parts shaded purple. " title="Two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l="5128" t="23219" r="13942" b="18140"/>
                    <a:stretch>
                      <a:fillRect/>
                    </a:stretch>
                  </pic:blipFill>
                  <pic:spPr bwMode="auto">
                    <a:xfrm>
                      <a:off x="0" y="0"/>
                      <a:ext cx="4648200" cy="1809750"/>
                    </a:xfrm>
                    <a:prstGeom prst="rect">
                      <a:avLst/>
                    </a:prstGeom>
                    <a:noFill/>
                    <a:ln>
                      <a:noFill/>
                    </a:ln>
                  </pic:spPr>
                </pic:pic>
              </a:graphicData>
            </a:graphic>
          </wp:inline>
        </w:drawing>
      </w:r>
    </w:p>
    <w:p w14:paraId="40C774B3" w14:textId="77777777" w:rsidR="00656CCB" w:rsidRPr="00656CCB" w:rsidRDefault="00656CCB" w:rsidP="00656CCB">
      <w:pPr>
        <w:pStyle w:val="ListParagraph"/>
        <w:rPr>
          <w:rFonts w:asciiTheme="minorHAnsi" w:hAnsiTheme="minorHAnsi" w:cstheme="minorHAnsi"/>
          <w:b/>
        </w:rPr>
      </w:pPr>
    </w:p>
    <w:p w14:paraId="3ED4CB2C" w14:textId="4049B0E2" w:rsidR="00656CCB" w:rsidRDefault="009D307F" w:rsidP="00986369">
      <w:pPr>
        <w:pStyle w:val="ListParagraph"/>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 xml:space="preserve">Students may write </w:t>
      </w:r>
      <w:r w:rsidR="00656CCB" w:rsidRPr="00656CC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4</m:t>
            </m:r>
          </m:num>
          <m:den>
            <m:r>
              <w:rPr>
                <w:rFonts w:ascii="Cambria Math" w:hAnsi="Cambria Math" w:cstheme="minorHAnsi"/>
                <w:color w:val="C00000"/>
              </w:rPr>
              <m:t>10</m:t>
            </m:r>
          </m:den>
        </m:f>
        <m:r>
          <w:rPr>
            <w:rFonts w:ascii="Cambria Math" w:hAnsi="Cambria Math" w:cstheme="minorHAnsi"/>
            <w:color w:val="C00000"/>
          </w:rPr>
          <m:t>&gt;</m:t>
        </m:r>
      </m:oMath>
      <w:r w:rsidR="00656CCB" w:rsidRPr="00656CC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5</m:t>
            </m:r>
          </m:den>
        </m:f>
      </m:oMath>
      <w:r w:rsidR="00656CCB" w:rsidRPr="00656CCB">
        <w:rPr>
          <w:rFonts w:asciiTheme="minorHAnsi" w:hAnsiTheme="minorHAnsi" w:cstheme="minorHAnsi"/>
          <w:i/>
          <w:color w:val="C00000"/>
        </w:rPr>
        <w:t xml:space="preserve"> </w:t>
      </w:r>
      <w:r>
        <w:rPr>
          <w:rFonts w:asciiTheme="minorHAnsi" w:hAnsiTheme="minorHAnsi" w:cstheme="minorHAnsi"/>
          <w:i/>
          <w:color w:val="C00000"/>
        </w:rPr>
        <w:t>. This error</w:t>
      </w:r>
      <w:r w:rsidR="00B37350">
        <w:rPr>
          <w:rFonts w:asciiTheme="minorHAnsi" w:hAnsiTheme="minorHAnsi" w:cstheme="minorHAnsi"/>
          <w:i/>
          <w:color w:val="C00000"/>
        </w:rPr>
        <w:t xml:space="preserve"> may indicate </w:t>
      </w:r>
      <w:r>
        <w:rPr>
          <w:rFonts w:asciiTheme="minorHAnsi" w:hAnsiTheme="minorHAnsi" w:cstheme="minorHAnsi"/>
          <w:i/>
          <w:color w:val="C00000"/>
        </w:rPr>
        <w:t>students are</w:t>
      </w:r>
      <w:r w:rsidR="00F813FD">
        <w:rPr>
          <w:rFonts w:asciiTheme="minorHAnsi" w:hAnsiTheme="minorHAnsi" w:cstheme="minorHAnsi"/>
          <w:i/>
          <w:color w:val="C00000"/>
        </w:rPr>
        <w:t xml:space="preserve"> counting the </w:t>
      </w:r>
      <w:r w:rsidR="00B37350">
        <w:rPr>
          <w:rFonts w:asciiTheme="minorHAnsi" w:hAnsiTheme="minorHAnsi" w:cstheme="minorHAnsi"/>
          <w:i/>
          <w:color w:val="C00000"/>
        </w:rPr>
        <w:t>n</w:t>
      </w:r>
      <w:r>
        <w:rPr>
          <w:rFonts w:asciiTheme="minorHAnsi" w:hAnsiTheme="minorHAnsi" w:cstheme="minorHAnsi"/>
          <w:i/>
          <w:color w:val="C00000"/>
        </w:rPr>
        <w:t>umber of shaded pieces but</w:t>
      </w:r>
      <w:r w:rsidR="00B37350">
        <w:rPr>
          <w:rFonts w:asciiTheme="minorHAnsi" w:hAnsiTheme="minorHAnsi" w:cstheme="minorHAnsi"/>
          <w:i/>
          <w:color w:val="C00000"/>
        </w:rPr>
        <w:t xml:space="preserve"> not comparing the size of the pieces, </w:t>
      </w:r>
      <w:r w:rsidR="00B37350" w:rsidRPr="00656CCB">
        <w:rPr>
          <w:rFonts w:asciiTheme="minorHAnsi" w:hAnsiTheme="minorHAnsi" w:cstheme="minorHAnsi"/>
          <w:i/>
          <w:color w:val="C00000"/>
        </w:rPr>
        <w:t xml:space="preserve">using their whole number knowledge that </w:t>
      </w:r>
      <w:r w:rsidR="00B37350">
        <w:rPr>
          <w:rFonts w:asciiTheme="minorHAnsi" w:hAnsiTheme="minorHAnsi" w:cstheme="minorHAnsi"/>
          <w:i/>
          <w:color w:val="C00000"/>
        </w:rPr>
        <w:t>four</w:t>
      </w:r>
      <w:r w:rsidR="00B37350" w:rsidRPr="00656CCB">
        <w:rPr>
          <w:rFonts w:asciiTheme="minorHAnsi" w:hAnsiTheme="minorHAnsi" w:cstheme="minorHAnsi"/>
          <w:i/>
          <w:color w:val="C00000"/>
        </w:rPr>
        <w:t xml:space="preserve"> is greater than </w:t>
      </w:r>
      <w:r w:rsidR="00B37350">
        <w:rPr>
          <w:rFonts w:asciiTheme="minorHAnsi" w:hAnsiTheme="minorHAnsi" w:cstheme="minorHAnsi"/>
          <w:i/>
          <w:color w:val="C00000"/>
        </w:rPr>
        <w:t>two</w:t>
      </w:r>
      <w:r>
        <w:rPr>
          <w:rFonts w:asciiTheme="minorHAnsi" w:hAnsiTheme="minorHAnsi" w:cstheme="minorHAnsi"/>
          <w:i/>
          <w:color w:val="C00000"/>
        </w:rPr>
        <w:t xml:space="preserve">. </w:t>
      </w:r>
      <w:r w:rsidR="00B37350">
        <w:rPr>
          <w:rFonts w:asciiTheme="minorHAnsi" w:hAnsiTheme="minorHAnsi" w:cstheme="minorHAnsi"/>
          <w:i/>
          <w:color w:val="C00000"/>
        </w:rPr>
        <w:t xml:space="preserve">Students who use the numbers </w:t>
      </w:r>
      <w:r w:rsidR="00986369">
        <w:rPr>
          <w:rFonts w:asciiTheme="minorHAnsi" w:hAnsiTheme="minorHAnsi" w:cstheme="minorHAnsi"/>
          <w:i/>
          <w:color w:val="C00000"/>
        </w:rPr>
        <w:t xml:space="preserve">in the denominators </w:t>
      </w:r>
      <w:r w:rsidR="00B37350">
        <w:rPr>
          <w:rFonts w:asciiTheme="minorHAnsi" w:hAnsiTheme="minorHAnsi" w:cstheme="minorHAnsi"/>
          <w:i/>
          <w:color w:val="C00000"/>
        </w:rPr>
        <w:t>to compare may</w:t>
      </w:r>
      <w:r w:rsidR="00656CCB" w:rsidRPr="00656CCB">
        <w:rPr>
          <w:rFonts w:asciiTheme="minorHAnsi" w:hAnsiTheme="minorHAnsi" w:cstheme="minorHAnsi"/>
          <w:i/>
          <w:color w:val="C00000"/>
        </w:rPr>
        <w:t xml:space="preserve"> think</w:t>
      </w:r>
      <w:r w:rsidR="00B37350">
        <w:rPr>
          <w:rFonts w:asciiTheme="minorHAnsi" w:hAnsiTheme="minorHAnsi" w:cstheme="minorHAnsi"/>
          <w:i/>
          <w:color w:val="C00000"/>
        </w:rPr>
        <w:t xml:space="preserve"> </w:t>
      </w:r>
      <w:r w:rsidR="00656CCB" w:rsidRPr="00656CCB">
        <w:rPr>
          <w:rFonts w:asciiTheme="minorHAnsi" w:hAnsiTheme="minorHAnsi" w:cstheme="minorHAnsi"/>
          <w:i/>
          <w:color w:val="C00000"/>
        </w:rPr>
        <w:t>tenths are larger than fifths</w:t>
      </w:r>
      <w:r w:rsidR="00B37350">
        <w:rPr>
          <w:rFonts w:asciiTheme="minorHAnsi" w:hAnsiTheme="minorHAnsi" w:cstheme="minorHAnsi"/>
          <w:i/>
          <w:color w:val="C00000"/>
        </w:rPr>
        <w:t xml:space="preserve"> since ten is greater than five</w:t>
      </w:r>
      <w:r w:rsidR="00986369">
        <w:rPr>
          <w:rFonts w:asciiTheme="minorHAnsi" w:hAnsiTheme="minorHAnsi" w:cstheme="minorHAnsi"/>
          <w:i/>
          <w:color w:val="C00000"/>
        </w:rPr>
        <w:t>. These students</w:t>
      </w:r>
      <w:r w:rsidR="00656CCB" w:rsidRPr="00656CCB">
        <w:rPr>
          <w:rFonts w:asciiTheme="minorHAnsi" w:hAnsiTheme="minorHAnsi" w:cstheme="minorHAnsi"/>
          <w:i/>
          <w:color w:val="C00000"/>
        </w:rPr>
        <w:t xml:space="preserve"> are not</w:t>
      </w:r>
      <w:r w:rsidR="00F813FD">
        <w:rPr>
          <w:rFonts w:asciiTheme="minorHAnsi" w:hAnsiTheme="minorHAnsi" w:cstheme="minorHAnsi"/>
          <w:i/>
          <w:color w:val="C00000"/>
        </w:rPr>
        <w:t xml:space="preserve"> comparing the size of the part</w:t>
      </w:r>
      <w:r w:rsidR="00B37350">
        <w:rPr>
          <w:rFonts w:asciiTheme="minorHAnsi" w:hAnsiTheme="minorHAnsi" w:cstheme="minorHAnsi"/>
          <w:i/>
          <w:color w:val="C00000"/>
        </w:rPr>
        <w:t>s and may not understand</w:t>
      </w:r>
      <w:r w:rsidR="00656CCB" w:rsidRPr="00656CCB">
        <w:rPr>
          <w:rFonts w:asciiTheme="minorHAnsi" w:hAnsiTheme="minorHAnsi" w:cstheme="minorHAnsi"/>
          <w:i/>
          <w:color w:val="C00000"/>
        </w:rPr>
        <w:t xml:space="preserve"> that the larger the de</w:t>
      </w:r>
      <w:r w:rsidR="00F813FD">
        <w:rPr>
          <w:rFonts w:asciiTheme="minorHAnsi" w:hAnsiTheme="minorHAnsi" w:cstheme="minorHAnsi"/>
          <w:i/>
          <w:color w:val="C00000"/>
        </w:rPr>
        <w:t>nominator</w:t>
      </w:r>
      <w:r w:rsidR="00B37350">
        <w:rPr>
          <w:rFonts w:asciiTheme="minorHAnsi" w:hAnsiTheme="minorHAnsi" w:cstheme="minorHAnsi"/>
          <w:i/>
          <w:color w:val="C00000"/>
        </w:rPr>
        <w:t>,</w:t>
      </w:r>
      <w:r w:rsidR="00F813FD">
        <w:rPr>
          <w:rFonts w:asciiTheme="minorHAnsi" w:hAnsiTheme="minorHAnsi" w:cstheme="minorHAnsi"/>
          <w:i/>
          <w:color w:val="C00000"/>
        </w:rPr>
        <w:t xml:space="preserve"> the smaller the parts</w:t>
      </w:r>
      <w:r w:rsidR="00656CCB" w:rsidRPr="00656CCB">
        <w:rPr>
          <w:rFonts w:asciiTheme="minorHAnsi" w:hAnsiTheme="minorHAnsi" w:cstheme="minorHAnsi"/>
          <w:i/>
          <w:color w:val="C00000"/>
        </w:rPr>
        <w:t xml:space="preserve">. </w:t>
      </w:r>
      <w:r>
        <w:rPr>
          <w:rFonts w:asciiTheme="minorHAnsi" w:hAnsiTheme="minorHAnsi" w:cstheme="minorHAnsi"/>
          <w:i/>
          <w:color w:val="C00000"/>
        </w:rPr>
        <w:t>For each of these errors, experience</w:t>
      </w:r>
      <w:r w:rsidRPr="00656CCB">
        <w:rPr>
          <w:rFonts w:asciiTheme="minorHAnsi" w:hAnsiTheme="minorHAnsi" w:cstheme="minorHAnsi"/>
          <w:i/>
          <w:color w:val="C00000"/>
        </w:rPr>
        <w:t xml:space="preserve"> </w:t>
      </w:r>
      <w:r>
        <w:rPr>
          <w:rFonts w:asciiTheme="minorHAnsi" w:hAnsiTheme="minorHAnsi" w:cstheme="minorHAnsi"/>
          <w:i/>
          <w:color w:val="C00000"/>
        </w:rPr>
        <w:t>with manipulatives</w:t>
      </w:r>
      <w:r w:rsidRPr="00656CCB">
        <w:rPr>
          <w:rFonts w:asciiTheme="minorHAnsi" w:hAnsiTheme="minorHAnsi" w:cstheme="minorHAnsi"/>
          <w:i/>
          <w:color w:val="C00000"/>
        </w:rPr>
        <w:t xml:space="preserve"> </w:t>
      </w:r>
      <w:r>
        <w:rPr>
          <w:rFonts w:asciiTheme="minorHAnsi" w:hAnsiTheme="minorHAnsi" w:cstheme="minorHAnsi"/>
          <w:i/>
          <w:color w:val="C00000"/>
        </w:rPr>
        <w:t>that students can use to directly compare different fractions of the same whole (</w:t>
      </w:r>
      <w:r w:rsidRPr="00656CCB">
        <w:rPr>
          <w:rFonts w:asciiTheme="minorHAnsi" w:hAnsiTheme="minorHAnsi" w:cstheme="minorHAnsi"/>
          <w:i/>
          <w:color w:val="C00000"/>
        </w:rPr>
        <w:t xml:space="preserve">pie pieces, </w:t>
      </w:r>
      <w:r>
        <w:rPr>
          <w:rFonts w:asciiTheme="minorHAnsi" w:hAnsiTheme="minorHAnsi" w:cstheme="minorHAnsi"/>
          <w:i/>
          <w:color w:val="C00000"/>
        </w:rPr>
        <w:t>bar pieces, pattern blocks, etc.) may be beneficial.</w:t>
      </w:r>
    </w:p>
    <w:p w14:paraId="201C4C76" w14:textId="77777777" w:rsidR="003864A1" w:rsidRPr="000D1271" w:rsidRDefault="003864A1" w:rsidP="003864A1">
      <w:pPr>
        <w:pStyle w:val="ListParagraph"/>
        <w:numPr>
          <w:ilvl w:val="0"/>
          <w:numId w:val="16"/>
        </w:numPr>
        <w:spacing w:before="0" w:after="160" w:line="256" w:lineRule="auto"/>
        <w:rPr>
          <w:rFonts w:asciiTheme="minorHAnsi" w:hAnsiTheme="minorHAnsi" w:cstheme="minorHAnsi"/>
          <w:b/>
          <w:color w:val="auto"/>
          <w:sz w:val="28"/>
          <w:szCs w:val="28"/>
        </w:rPr>
      </w:pPr>
      <w:r w:rsidRPr="00656CCB">
        <w:rPr>
          <w:rFonts w:asciiTheme="minorHAnsi" w:hAnsiTheme="minorHAnsi" w:cstheme="minorHAnsi"/>
          <w:color w:val="auto"/>
          <w:sz w:val="28"/>
          <w:szCs w:val="28"/>
        </w:rPr>
        <w:t>Use the number line to help you decide which symbol</w:t>
      </w:r>
      <w:r>
        <w:rPr>
          <w:rFonts w:asciiTheme="minorHAnsi" w:hAnsiTheme="minorHAnsi" w:cstheme="minorHAnsi"/>
          <w:color w:val="auto"/>
          <w:sz w:val="28"/>
          <w:szCs w:val="28"/>
        </w:rPr>
        <w:t xml:space="preserve"> to write in the blank:</w:t>
      </w:r>
      <w:r w:rsidRPr="000D1271">
        <w:rPr>
          <w:rFonts w:asciiTheme="minorHAnsi" w:hAnsiTheme="minorHAnsi" w:cstheme="minorHAnsi"/>
          <w:color w:val="auto"/>
          <w:sz w:val="28"/>
          <w:szCs w:val="28"/>
        </w:rPr>
        <w:t xml:space="preserve"> &gt;, &lt;, or </w:t>
      </w:r>
      <m:oMath>
        <m:r>
          <w:rPr>
            <w:rFonts w:ascii="Cambria Math" w:hAnsi="Cambria Math" w:cstheme="minorHAnsi"/>
            <w:color w:val="auto"/>
            <w:sz w:val="28"/>
            <w:szCs w:val="28"/>
          </w:rPr>
          <m:t>=</m:t>
        </m:r>
      </m:oMath>
      <w:r>
        <w:rPr>
          <w:rFonts w:asciiTheme="minorHAnsi" w:hAnsiTheme="minorHAnsi" w:cstheme="minorHAnsi"/>
          <w:color w:val="auto"/>
          <w:sz w:val="28"/>
          <w:szCs w:val="28"/>
        </w:rPr>
        <w:t>.</w:t>
      </w:r>
      <w:r w:rsidRPr="000D1271">
        <w:rPr>
          <w:rFonts w:asciiTheme="minorHAnsi" w:hAnsiTheme="minorHAnsi" w:cstheme="minorHAnsi"/>
          <w:color w:val="auto"/>
          <w:sz w:val="28"/>
          <w:szCs w:val="28"/>
        </w:rPr>
        <w:t xml:space="preserve">  </w:t>
      </w:r>
    </w:p>
    <w:p w14:paraId="6F1C35E5" w14:textId="77777777" w:rsidR="00656CCB" w:rsidRPr="00656CCB" w:rsidRDefault="002A0358" w:rsidP="00656CCB">
      <w:pPr>
        <w:pStyle w:val="ListParagraph"/>
        <w:jc w:val="center"/>
        <w:rPr>
          <w:rFonts w:asciiTheme="minorHAnsi" w:hAnsiTheme="minorHAnsi" w:cstheme="minorHAnsi"/>
          <w:b/>
          <w:color w:val="auto"/>
        </w:rPr>
      </w:pPr>
      <m:oMath>
        <m:f>
          <m:fPr>
            <m:ctrlPr>
              <w:rPr>
                <w:rFonts w:ascii="Cambria Math" w:hAnsi="Cambria Math" w:cstheme="minorHAnsi"/>
                <w:b/>
                <w:i/>
                <w:color w:val="auto"/>
                <w:sz w:val="32"/>
                <w:szCs w:val="32"/>
              </w:rPr>
            </m:ctrlPr>
          </m:fPr>
          <m:num>
            <m:r>
              <m:rPr>
                <m:sty m:val="bi"/>
              </m:rPr>
              <w:rPr>
                <w:rFonts w:ascii="Cambria Math" w:hAnsi="Cambria Math" w:cstheme="minorHAnsi"/>
                <w:color w:val="auto"/>
                <w:sz w:val="32"/>
                <w:szCs w:val="32"/>
              </w:rPr>
              <m:t>1</m:t>
            </m:r>
          </m:num>
          <m:den>
            <m:r>
              <m:rPr>
                <m:sty m:val="bi"/>
              </m:rPr>
              <w:rPr>
                <w:rFonts w:ascii="Cambria Math" w:hAnsi="Cambria Math" w:cstheme="minorHAnsi"/>
                <w:color w:val="auto"/>
                <w:sz w:val="32"/>
                <w:szCs w:val="32"/>
              </w:rPr>
              <m:t>2</m:t>
            </m:r>
          </m:den>
        </m:f>
      </m:oMath>
      <w:r w:rsidR="002854EC">
        <w:rPr>
          <w:rFonts w:asciiTheme="minorHAnsi" w:hAnsiTheme="minorHAnsi" w:cstheme="minorHAnsi"/>
          <w:b/>
          <w:color w:val="auto"/>
        </w:rPr>
        <w:t xml:space="preserve">  </w:t>
      </w:r>
      <w:r w:rsidR="00656CCB" w:rsidRPr="00656CCB">
        <w:rPr>
          <w:rFonts w:asciiTheme="minorHAnsi" w:hAnsiTheme="minorHAnsi" w:cstheme="minorHAnsi"/>
          <w:b/>
          <w:color w:val="auto"/>
        </w:rPr>
        <w:t xml:space="preserve"> ________</w:t>
      </w:r>
      <w:r w:rsidR="002854EC">
        <w:rPr>
          <w:rFonts w:asciiTheme="minorHAnsi" w:hAnsiTheme="minorHAnsi" w:cstheme="minorHAnsi"/>
          <w:b/>
          <w:color w:val="auto"/>
        </w:rPr>
        <w:t xml:space="preserve"> </w:t>
      </w:r>
      <w:r w:rsidR="00656CCB" w:rsidRPr="00B37350">
        <w:rPr>
          <w:rFonts w:asciiTheme="minorHAnsi" w:hAnsiTheme="minorHAnsi" w:cstheme="minorHAnsi"/>
          <w:b/>
          <w:color w:val="auto"/>
          <w:sz w:val="32"/>
          <w:szCs w:val="32"/>
        </w:rPr>
        <w:t xml:space="preserve">  </w:t>
      </w:r>
      <m:oMath>
        <m:f>
          <m:fPr>
            <m:ctrlPr>
              <w:rPr>
                <w:rFonts w:ascii="Cambria Math" w:hAnsi="Cambria Math" w:cstheme="minorHAnsi"/>
                <w:b/>
                <w:i/>
                <w:color w:val="auto"/>
                <w:sz w:val="32"/>
                <w:szCs w:val="32"/>
              </w:rPr>
            </m:ctrlPr>
          </m:fPr>
          <m:num>
            <m:r>
              <m:rPr>
                <m:sty m:val="bi"/>
              </m:rPr>
              <w:rPr>
                <w:rFonts w:ascii="Cambria Math" w:hAnsi="Cambria Math" w:cstheme="minorHAnsi"/>
                <w:color w:val="auto"/>
                <w:sz w:val="32"/>
                <w:szCs w:val="32"/>
              </w:rPr>
              <m:t>3</m:t>
            </m:r>
          </m:num>
          <m:den>
            <m:r>
              <m:rPr>
                <m:sty m:val="bi"/>
              </m:rPr>
              <w:rPr>
                <w:rFonts w:ascii="Cambria Math" w:hAnsi="Cambria Math" w:cstheme="minorHAnsi"/>
                <w:color w:val="auto"/>
                <w:sz w:val="32"/>
                <w:szCs w:val="32"/>
              </w:rPr>
              <m:t>4</m:t>
            </m:r>
          </m:den>
        </m:f>
      </m:oMath>
    </w:p>
    <w:p w14:paraId="284C7DA4" w14:textId="77777777" w:rsidR="00656CCB" w:rsidRPr="00656CCB" w:rsidRDefault="00656CCB" w:rsidP="00656CCB">
      <w:pPr>
        <w:pStyle w:val="ListParagraph"/>
        <w:jc w:val="center"/>
        <w:rPr>
          <w:rFonts w:asciiTheme="minorHAnsi" w:hAnsiTheme="minorHAnsi" w:cstheme="minorHAnsi"/>
          <w:b/>
        </w:rPr>
      </w:pPr>
    </w:p>
    <w:p w14:paraId="62383B33" w14:textId="525458BF" w:rsidR="00656CCB" w:rsidRPr="00656CCB" w:rsidRDefault="00656CCB" w:rsidP="00656CCB">
      <w:pPr>
        <w:pStyle w:val="ListParagraph"/>
        <w:rPr>
          <w:rFonts w:asciiTheme="minorHAnsi" w:hAnsiTheme="minorHAnsi" w:cstheme="minorHAnsi"/>
          <w:b/>
        </w:rPr>
      </w:pPr>
    </w:p>
    <w:p w14:paraId="22440B31" w14:textId="7B3B95FD" w:rsidR="00656CCB" w:rsidRPr="00656CCB" w:rsidRDefault="00500E5B" w:rsidP="00656CCB">
      <w:pPr>
        <w:pStyle w:val="ListParagraph"/>
        <w:rPr>
          <w:rFonts w:asciiTheme="minorHAnsi" w:hAnsiTheme="minorHAnsi" w:cstheme="minorHAnsi"/>
          <w:b/>
        </w:rPr>
      </w:pPr>
      <w:r>
        <w:rPr>
          <w:noProof/>
          <w:lang w:val="en-US"/>
        </w:rPr>
        <w:drawing>
          <wp:inline distT="0" distB="0" distL="0" distR="0" wp14:anchorId="37F616A7" wp14:editId="76CFD55D">
            <wp:extent cx="5392124" cy="1191260"/>
            <wp:effectExtent l="0" t="0" r="0" b="8890"/>
            <wp:docPr id="50" name="Picture 50" descr="A number line labeled from 0 to 1 in increments of 1/2 and from 0 to 1 in increments of 1/4."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98299" cy="1192624"/>
                    </a:xfrm>
                    <a:prstGeom prst="rect">
                      <a:avLst/>
                    </a:prstGeom>
                  </pic:spPr>
                </pic:pic>
              </a:graphicData>
            </a:graphic>
          </wp:inline>
        </w:drawing>
      </w:r>
    </w:p>
    <w:p w14:paraId="276E0D5A" w14:textId="77777777" w:rsidR="00656CCB" w:rsidRPr="002854EC" w:rsidRDefault="00656CCB" w:rsidP="002854EC">
      <w:pPr>
        <w:rPr>
          <w:rFonts w:asciiTheme="minorHAnsi" w:hAnsiTheme="minorHAnsi" w:cstheme="minorHAnsi"/>
          <w:b/>
        </w:rPr>
      </w:pPr>
    </w:p>
    <w:p w14:paraId="4402F22A" w14:textId="02A664EE" w:rsidR="00656CCB" w:rsidRPr="00656CCB" w:rsidRDefault="009D307F" w:rsidP="00656CCB">
      <w:pPr>
        <w:tabs>
          <w:tab w:val="left" w:pos="720"/>
        </w:tabs>
        <w:ind w:left="720"/>
        <w:rPr>
          <w:rFonts w:asciiTheme="minorHAnsi" w:hAnsiTheme="minorHAnsi" w:cstheme="minorHAnsi"/>
          <w:i/>
          <w:color w:val="C00000"/>
        </w:rPr>
      </w:pPr>
      <w:r>
        <w:rPr>
          <w:rFonts w:asciiTheme="minorHAnsi" w:hAnsiTheme="minorHAnsi" w:cstheme="minorHAnsi"/>
          <w:i/>
          <w:color w:val="C00000"/>
        </w:rPr>
        <w:t xml:space="preserve">Students </w:t>
      </w:r>
      <w:r w:rsidR="00E7395D">
        <w:rPr>
          <w:rFonts w:asciiTheme="minorHAnsi" w:hAnsiTheme="minorHAnsi" w:cstheme="minorHAnsi"/>
          <w:i/>
          <w:color w:val="C00000"/>
        </w:rPr>
        <w:t xml:space="preserve">may </w:t>
      </w:r>
      <w:r w:rsidR="00656CCB" w:rsidRPr="00656CCB">
        <w:rPr>
          <w:rFonts w:asciiTheme="minorHAnsi" w:hAnsiTheme="minorHAnsi" w:cstheme="minorHAnsi"/>
          <w:i/>
          <w:color w:val="C00000"/>
        </w:rPr>
        <w:t>con</w:t>
      </w:r>
      <w:r>
        <w:rPr>
          <w:rFonts w:asciiTheme="minorHAnsi" w:hAnsiTheme="minorHAnsi" w:cstheme="minorHAnsi"/>
          <w:i/>
          <w:color w:val="C00000"/>
        </w:rPr>
        <w:t xml:space="preserve">fuse the symbolic notation and use  </w:t>
      </w:r>
      <m:oMath>
        <m:r>
          <w:rPr>
            <w:rFonts w:ascii="Cambria Math" w:hAnsi="Cambria Math" w:cstheme="minorHAnsi"/>
            <w:color w:val="C00000"/>
          </w:rPr>
          <m:t>&gt;</m:t>
        </m:r>
      </m:oMath>
      <w:r w:rsidR="00E7395D">
        <w:rPr>
          <w:rFonts w:asciiTheme="minorHAnsi" w:hAnsiTheme="minorHAnsi" w:cstheme="minorHAnsi"/>
          <w:i/>
          <w:color w:val="C00000"/>
        </w:rPr>
        <w:t xml:space="preserve"> </w:t>
      </w:r>
      <w:r>
        <w:rPr>
          <w:rFonts w:asciiTheme="minorHAnsi" w:hAnsiTheme="minorHAnsi" w:cstheme="minorHAnsi"/>
          <w:i/>
          <w:color w:val="C00000"/>
        </w:rPr>
        <w:t>in the inequality</w:t>
      </w:r>
      <w:r w:rsidR="00E7395D">
        <w:rPr>
          <w:rFonts w:asciiTheme="minorHAnsi" w:hAnsiTheme="minorHAnsi" w:cstheme="minorHAnsi"/>
          <w:i/>
          <w:color w:val="C00000"/>
        </w:rPr>
        <w:t>, which may indicate students are using a rote procedure for completing the number sentence</w:t>
      </w:r>
      <w:r>
        <w:rPr>
          <w:rFonts w:asciiTheme="minorHAnsi" w:hAnsiTheme="minorHAnsi" w:cstheme="minorHAnsi"/>
          <w:i/>
          <w:color w:val="C00000"/>
        </w:rPr>
        <w:t>.</w:t>
      </w:r>
      <w:r w:rsidR="00656CCB" w:rsidRPr="00656CCB">
        <w:rPr>
          <w:rFonts w:asciiTheme="minorHAnsi" w:hAnsiTheme="minorHAnsi" w:cstheme="minorHAnsi"/>
          <w:i/>
          <w:color w:val="C00000"/>
        </w:rPr>
        <w:t xml:space="preserve"> </w:t>
      </w:r>
      <w:r>
        <w:rPr>
          <w:rFonts w:asciiTheme="minorHAnsi" w:hAnsiTheme="minorHAnsi" w:cstheme="minorHAnsi"/>
          <w:i/>
          <w:color w:val="C00000"/>
        </w:rPr>
        <w:t>Practice reading the complete number sentence aloud may help students connect the symbolic notation with its meaning</w:t>
      </w:r>
      <w:r w:rsidR="00F813FD">
        <w:rPr>
          <w:rFonts w:asciiTheme="minorHAnsi" w:hAnsiTheme="minorHAnsi" w:cstheme="minorHAnsi"/>
          <w:i/>
          <w:color w:val="C00000"/>
        </w:rPr>
        <w:t xml:space="preserve"> </w:t>
      </w:r>
      <w:r w:rsidR="00E7395D">
        <w:rPr>
          <w:rFonts w:asciiTheme="minorHAnsi" w:hAnsiTheme="minorHAnsi" w:cstheme="minorHAnsi"/>
          <w:i/>
          <w:color w:val="C00000"/>
        </w:rPr>
        <w:t>rather than relying on a procedure (e.g., “point to the smaller number”) that can easily be confused.</w:t>
      </w:r>
      <w:r w:rsidR="00656CCB" w:rsidRPr="00656CCB">
        <w:rPr>
          <w:rFonts w:asciiTheme="minorHAnsi" w:hAnsiTheme="minorHAnsi" w:cstheme="minorHAnsi"/>
          <w:i/>
          <w:color w:val="C00000"/>
        </w:rPr>
        <w:t xml:space="preserve"> </w:t>
      </w:r>
    </w:p>
    <w:p w14:paraId="4010FF23" w14:textId="31D63D43" w:rsidR="00656CCB" w:rsidRPr="00656CCB" w:rsidRDefault="00656CCB" w:rsidP="00656CCB">
      <w:pPr>
        <w:ind w:left="720"/>
        <w:rPr>
          <w:rFonts w:asciiTheme="minorHAnsi" w:hAnsiTheme="minorHAnsi" w:cstheme="minorHAnsi"/>
          <w:i/>
          <w:color w:val="C00000"/>
        </w:rPr>
      </w:pPr>
      <w:r w:rsidRPr="00656CCB">
        <w:rPr>
          <w:rFonts w:asciiTheme="minorHAnsi" w:hAnsiTheme="minorHAnsi" w:cstheme="minorHAnsi"/>
          <w:i/>
          <w:color w:val="C00000"/>
        </w:rPr>
        <w:t xml:space="preserve">Students may be confused with </w:t>
      </w:r>
      <w:r w:rsidR="00E7395D">
        <w:rPr>
          <w:rFonts w:asciiTheme="minorHAnsi" w:hAnsiTheme="minorHAnsi" w:cstheme="minorHAnsi"/>
          <w:i/>
          <w:color w:val="C00000"/>
        </w:rPr>
        <w:t>the two sets of numbers on the</w:t>
      </w:r>
      <w:r w:rsidRPr="00656CCB">
        <w:rPr>
          <w:rFonts w:asciiTheme="minorHAnsi" w:hAnsiTheme="minorHAnsi" w:cstheme="minorHAnsi"/>
          <w:i/>
          <w:color w:val="C00000"/>
        </w:rPr>
        <w:t xml:space="preserve"> number line</w:t>
      </w:r>
      <w:r w:rsidR="00E7395D">
        <w:rPr>
          <w:rFonts w:asciiTheme="minorHAnsi" w:hAnsiTheme="minorHAnsi" w:cstheme="minorHAnsi"/>
          <w:i/>
          <w:color w:val="C00000"/>
        </w:rPr>
        <w:t>. At this grade level, each fraction should be represented and linear models should be included.</w:t>
      </w:r>
      <w:r w:rsidRPr="00656CCB">
        <w:rPr>
          <w:rFonts w:asciiTheme="minorHAnsi" w:hAnsiTheme="minorHAnsi" w:cstheme="minorHAnsi"/>
          <w:i/>
          <w:color w:val="C00000"/>
        </w:rPr>
        <w:t xml:space="preserve"> Students </w:t>
      </w:r>
      <w:r w:rsidR="00E7395D">
        <w:rPr>
          <w:rFonts w:asciiTheme="minorHAnsi" w:hAnsiTheme="minorHAnsi" w:cstheme="minorHAnsi"/>
          <w:i/>
          <w:color w:val="C00000"/>
        </w:rPr>
        <w:t xml:space="preserve">who have difficulty using a number line to </w:t>
      </w:r>
      <w:r w:rsidR="00E7395D">
        <w:rPr>
          <w:rFonts w:asciiTheme="minorHAnsi" w:hAnsiTheme="minorHAnsi" w:cstheme="minorHAnsi"/>
          <w:i/>
          <w:color w:val="C00000"/>
        </w:rPr>
        <w:lastRenderedPageBreak/>
        <w:t>support their thinking may benefit from also representing those fractions using area/region models having the same whole.</w:t>
      </w:r>
      <w:r w:rsidRPr="00656CCB">
        <w:rPr>
          <w:rFonts w:asciiTheme="minorHAnsi" w:hAnsiTheme="minorHAnsi" w:cstheme="minorHAnsi"/>
          <w:i/>
          <w:color w:val="C00000"/>
        </w:rPr>
        <w:t xml:space="preserve"> </w:t>
      </w:r>
    </w:p>
    <w:p w14:paraId="641B0A1F" w14:textId="26AFF012" w:rsidR="009A347A" w:rsidRDefault="00E7395D" w:rsidP="00656CCB">
      <w:pPr>
        <w:ind w:left="720"/>
        <w:rPr>
          <w:rFonts w:asciiTheme="minorHAnsi" w:hAnsiTheme="minorHAnsi" w:cstheme="minorHAnsi"/>
          <w:i/>
          <w:color w:val="C00000"/>
        </w:rPr>
      </w:pPr>
      <w:r>
        <w:rPr>
          <w:rFonts w:asciiTheme="minorHAnsi" w:hAnsiTheme="minorHAnsi" w:cstheme="minorHAnsi"/>
          <w:i/>
          <w:color w:val="C00000"/>
        </w:rPr>
        <w:t>E</w:t>
      </w:r>
      <w:r w:rsidR="00F813FD">
        <w:rPr>
          <w:rFonts w:asciiTheme="minorHAnsi" w:hAnsiTheme="minorHAnsi" w:cstheme="minorHAnsi"/>
          <w:i/>
          <w:color w:val="C00000"/>
        </w:rPr>
        <w:t>xperiences with</w:t>
      </w:r>
      <w:r w:rsidR="00894B54">
        <w:rPr>
          <w:rFonts w:asciiTheme="minorHAnsi" w:hAnsiTheme="minorHAnsi" w:cstheme="minorHAnsi"/>
          <w:i/>
          <w:color w:val="C00000"/>
        </w:rPr>
        <w:t xml:space="preserve"> strips of paper</w:t>
      </w:r>
      <w:r w:rsidR="00546AF3">
        <w:rPr>
          <w:rFonts w:asciiTheme="minorHAnsi" w:hAnsiTheme="minorHAnsi" w:cstheme="minorHAnsi"/>
          <w:i/>
          <w:color w:val="C00000"/>
        </w:rPr>
        <w:t xml:space="preserve"> that</w:t>
      </w:r>
      <w:r w:rsidR="00986369">
        <w:rPr>
          <w:rFonts w:asciiTheme="minorHAnsi" w:hAnsiTheme="minorHAnsi" w:cstheme="minorHAnsi"/>
          <w:i/>
          <w:color w:val="C00000"/>
        </w:rPr>
        <w:t xml:space="preserve"> each represent one</w:t>
      </w:r>
      <w:r>
        <w:rPr>
          <w:rFonts w:asciiTheme="minorHAnsi" w:hAnsiTheme="minorHAnsi" w:cstheme="minorHAnsi"/>
          <w:i/>
          <w:color w:val="C00000"/>
        </w:rPr>
        <w:t xml:space="preserve"> whole</w:t>
      </w:r>
      <w:r w:rsidR="00986369">
        <w:rPr>
          <w:rFonts w:asciiTheme="minorHAnsi" w:hAnsiTheme="minorHAnsi" w:cstheme="minorHAnsi"/>
          <w:i/>
          <w:color w:val="C00000"/>
        </w:rPr>
        <w:t xml:space="preserve"> </w:t>
      </w:r>
      <w:r w:rsidR="00837694">
        <w:rPr>
          <w:rFonts w:asciiTheme="minorHAnsi" w:hAnsiTheme="minorHAnsi" w:cstheme="minorHAnsi"/>
          <w:i/>
          <w:color w:val="C00000"/>
        </w:rPr>
        <w:t xml:space="preserve">may </w:t>
      </w:r>
      <w:r w:rsidR="00986369">
        <w:rPr>
          <w:rFonts w:asciiTheme="minorHAnsi" w:hAnsiTheme="minorHAnsi" w:cstheme="minorHAnsi"/>
          <w:i/>
          <w:color w:val="C00000"/>
        </w:rPr>
        <w:t>help build understand</w:t>
      </w:r>
      <w:r>
        <w:rPr>
          <w:rFonts w:asciiTheme="minorHAnsi" w:hAnsiTheme="minorHAnsi" w:cstheme="minorHAnsi"/>
          <w:i/>
          <w:color w:val="C00000"/>
        </w:rPr>
        <w:t>ing for more abstract number line models. Paper strips of the same length can be folded, and each</w:t>
      </w:r>
      <w:r w:rsidR="00656CCB" w:rsidRPr="00656CCB">
        <w:rPr>
          <w:rFonts w:asciiTheme="minorHAnsi" w:hAnsiTheme="minorHAnsi" w:cstheme="minorHAnsi"/>
          <w:i/>
          <w:color w:val="C00000"/>
        </w:rPr>
        <w:t xml:space="preserve"> fold </w:t>
      </w:r>
      <w:r w:rsidR="00894B54">
        <w:rPr>
          <w:rFonts w:asciiTheme="minorHAnsi" w:hAnsiTheme="minorHAnsi" w:cstheme="minorHAnsi"/>
          <w:i/>
          <w:color w:val="C00000"/>
        </w:rPr>
        <w:t xml:space="preserve">can be marked </w:t>
      </w:r>
      <w:r w:rsidR="00656CCB" w:rsidRPr="00656CCB">
        <w:rPr>
          <w:rFonts w:asciiTheme="minorHAnsi" w:hAnsiTheme="minorHAnsi" w:cstheme="minorHAnsi"/>
          <w:i/>
          <w:color w:val="C00000"/>
        </w:rPr>
        <w:t xml:space="preserve">as a fraction. </w:t>
      </w:r>
    </w:p>
    <w:p w14:paraId="71B598CE" w14:textId="1743B636" w:rsidR="009A347A" w:rsidRDefault="00656CCB" w:rsidP="00656CCB">
      <w:pPr>
        <w:ind w:left="720"/>
        <w:rPr>
          <w:rFonts w:asciiTheme="minorHAnsi" w:hAnsiTheme="minorHAnsi" w:cstheme="minorHAnsi"/>
          <w:i/>
          <w:color w:val="C00000"/>
        </w:rPr>
      </w:pPr>
      <w:r w:rsidRPr="00656CCB">
        <w:rPr>
          <w:rFonts w:asciiTheme="minorHAnsi" w:hAnsiTheme="minorHAnsi" w:cstheme="minorHAnsi"/>
          <w:i/>
          <w:color w:val="C00000"/>
        </w:rPr>
        <w:t>For</w:t>
      </w:r>
      <w:r w:rsidR="009A347A">
        <w:rPr>
          <w:rFonts w:asciiTheme="minorHAnsi" w:hAnsiTheme="minorHAnsi" w:cstheme="minorHAnsi"/>
          <w:i/>
          <w:color w:val="C00000"/>
        </w:rPr>
        <w:t xml:space="preserve"> example:</w:t>
      </w:r>
      <w:r w:rsidRPr="00656CCB">
        <w:rPr>
          <w:rFonts w:asciiTheme="minorHAnsi" w:hAnsiTheme="minorHAnsi" w:cstheme="minorHAnsi"/>
          <w:i/>
          <w:color w:val="C00000"/>
        </w:rPr>
        <w:t xml:space="preserve"> </w:t>
      </w:r>
    </w:p>
    <w:p w14:paraId="654CBBDE" w14:textId="64451BFE" w:rsidR="009A347A" w:rsidRDefault="00494BC9" w:rsidP="009A347A">
      <w:pPr>
        <w:ind w:left="720"/>
        <w:rPr>
          <w:rFonts w:asciiTheme="minorHAnsi" w:hAnsiTheme="minorHAnsi" w:cstheme="minorHAnsi"/>
          <w:i/>
          <w:color w:val="C00000"/>
        </w:rPr>
      </w:pPr>
      <w:r>
        <w:rPr>
          <w:noProof/>
          <w:lang w:val="en-US"/>
        </w:rPr>
        <w:drawing>
          <wp:inline distT="0" distB="0" distL="0" distR="0" wp14:anchorId="4A4FD43C" wp14:editId="738DF063">
            <wp:extent cx="4699062" cy="884555"/>
            <wp:effectExtent l="0" t="0" r="6350" b="0"/>
            <wp:docPr id="221" name="Picture 221" descr="The first rectangle is divided into 2 equal parts. The second rectangle is divided into 4 equal parts. The third rectangle is divided into 8 equal parts. " title="Three Rectangles Representing Paper Fold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11870" cy="886966"/>
                    </a:xfrm>
                    <a:prstGeom prst="rect">
                      <a:avLst/>
                    </a:prstGeom>
                  </pic:spPr>
                </pic:pic>
              </a:graphicData>
            </a:graphic>
          </wp:inline>
        </w:drawing>
      </w:r>
    </w:p>
    <w:p w14:paraId="3B6FC1CB" w14:textId="0152E8EE" w:rsidR="00894B54" w:rsidRPr="00656CCB" w:rsidRDefault="00894B54" w:rsidP="00656CCB">
      <w:pPr>
        <w:ind w:left="720"/>
        <w:rPr>
          <w:rFonts w:asciiTheme="minorHAnsi" w:hAnsiTheme="minorHAnsi" w:cstheme="minorHAnsi"/>
          <w:i/>
          <w:color w:val="C00000"/>
        </w:rPr>
      </w:pPr>
    </w:p>
    <w:p w14:paraId="001CF1EB" w14:textId="77777777" w:rsidR="00986369" w:rsidRDefault="00986369" w:rsidP="00986369">
      <w:pPr>
        <w:pStyle w:val="ListParagraph"/>
        <w:numPr>
          <w:ilvl w:val="0"/>
          <w:numId w:val="19"/>
        </w:numPr>
        <w:spacing w:before="0" w:after="160" w:line="256" w:lineRule="auto"/>
        <w:rPr>
          <w:rFonts w:asciiTheme="minorHAnsi" w:hAnsiTheme="minorHAnsi" w:cstheme="minorHAnsi"/>
          <w:color w:val="auto"/>
          <w:sz w:val="28"/>
          <w:szCs w:val="28"/>
        </w:rPr>
      </w:pPr>
      <w:r>
        <w:rPr>
          <w:rFonts w:asciiTheme="minorHAnsi" w:hAnsiTheme="minorHAnsi" w:cstheme="minorHAnsi"/>
          <w:color w:val="auto"/>
          <w:sz w:val="28"/>
          <w:szCs w:val="28"/>
        </w:rPr>
        <w:t>Look at these fraction models.</w:t>
      </w:r>
    </w:p>
    <w:p w14:paraId="787440D5" w14:textId="77777777" w:rsidR="00656CCB" w:rsidRPr="00656CCB" w:rsidRDefault="00656CCB" w:rsidP="00656CCB">
      <w:pPr>
        <w:pStyle w:val="ListParagraph"/>
        <w:jc w:val="center"/>
        <w:rPr>
          <w:rFonts w:asciiTheme="minorHAnsi" w:hAnsiTheme="minorHAnsi" w:cstheme="minorHAnsi"/>
        </w:rPr>
      </w:pPr>
    </w:p>
    <w:p w14:paraId="4B5B6AC5" w14:textId="4265070C" w:rsidR="00656CCB" w:rsidRPr="00656CCB" w:rsidRDefault="000821AF" w:rsidP="00656CCB">
      <w:pPr>
        <w:pStyle w:val="ListParagraph"/>
        <w:rPr>
          <w:rFonts w:asciiTheme="minorHAnsi" w:hAnsiTheme="minorHAnsi" w:cstheme="minorHAnsi"/>
        </w:rPr>
      </w:pPr>
      <w:r>
        <w:rPr>
          <w:noProof/>
          <w:lang w:val="en-US"/>
        </w:rPr>
        <w:drawing>
          <wp:inline distT="0" distB="0" distL="0" distR="0" wp14:anchorId="38CC3ACA" wp14:editId="0DF832A6">
            <wp:extent cx="5861304" cy="3264408"/>
            <wp:effectExtent l="0" t="0" r="6350" b="0"/>
            <wp:docPr id="54" name="Picture 54" descr="Labeled fraction models for 5/6, 1/4, 2/3, 2/8, and 7/12" title="Fraction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61304" cy="3264408"/>
                    </a:xfrm>
                    <a:prstGeom prst="rect">
                      <a:avLst/>
                    </a:prstGeom>
                  </pic:spPr>
                </pic:pic>
              </a:graphicData>
            </a:graphic>
          </wp:inline>
        </w:drawing>
      </w:r>
    </w:p>
    <w:p w14:paraId="0D1BE887" w14:textId="77777777" w:rsidR="00656CCB" w:rsidRPr="00656CCB" w:rsidRDefault="00656CCB" w:rsidP="00656CCB">
      <w:pPr>
        <w:pStyle w:val="ListParagraph"/>
        <w:rPr>
          <w:rFonts w:asciiTheme="minorHAnsi" w:hAnsiTheme="minorHAnsi" w:cstheme="minorHAnsi"/>
          <w:b/>
        </w:rPr>
      </w:pPr>
    </w:p>
    <w:p w14:paraId="41DBA5E6" w14:textId="77777777" w:rsidR="00656CCB" w:rsidRPr="00656CCB" w:rsidRDefault="00656CCB" w:rsidP="00656CCB">
      <w:pPr>
        <w:pStyle w:val="ListParagraph"/>
        <w:rPr>
          <w:rFonts w:asciiTheme="minorHAnsi" w:hAnsiTheme="minorHAnsi" w:cstheme="minorHAnsi"/>
          <w:b/>
        </w:rPr>
      </w:pPr>
    </w:p>
    <w:p w14:paraId="523B2990" w14:textId="12D2CB7E" w:rsidR="000821AF" w:rsidRDefault="000821AF" w:rsidP="000821AF">
      <w:pPr>
        <w:pStyle w:val="ListParagraph"/>
        <w:numPr>
          <w:ilvl w:val="0"/>
          <w:numId w:val="20"/>
        </w:numPr>
        <w:spacing w:before="0" w:after="160" w:line="256"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Use the fraction models to identify the </w:t>
      </w:r>
      <w:r w:rsidR="00AE544D">
        <w:rPr>
          <w:rFonts w:asciiTheme="minorHAnsi" w:hAnsiTheme="minorHAnsi" w:cstheme="minorHAnsi"/>
          <w:color w:val="auto"/>
          <w:sz w:val="28"/>
          <w:szCs w:val="28"/>
        </w:rPr>
        <w:t xml:space="preserve">fractions that will make each </w:t>
      </w:r>
      <w:r>
        <w:rPr>
          <w:rFonts w:asciiTheme="minorHAnsi" w:hAnsiTheme="minorHAnsi" w:cstheme="minorHAnsi"/>
          <w:color w:val="auto"/>
          <w:sz w:val="28"/>
          <w:szCs w:val="28"/>
        </w:rPr>
        <w:t xml:space="preserve">number sentence </w:t>
      </w:r>
      <w:r w:rsidR="00AE544D">
        <w:rPr>
          <w:rFonts w:asciiTheme="minorHAnsi" w:hAnsiTheme="minorHAnsi" w:cstheme="minorHAnsi"/>
          <w:color w:val="auto"/>
          <w:sz w:val="28"/>
          <w:szCs w:val="28"/>
        </w:rPr>
        <w:t>true in the table below</w:t>
      </w:r>
      <w:r>
        <w:rPr>
          <w:rFonts w:asciiTheme="minorHAnsi" w:hAnsiTheme="minorHAnsi" w:cstheme="minorHAnsi"/>
          <w:color w:val="auto"/>
          <w:sz w:val="28"/>
          <w:szCs w:val="28"/>
        </w:rPr>
        <w:t xml:space="preserve">. Write each of these fractions in the table under the number sentence it will make true. </w:t>
      </w:r>
    </w:p>
    <w:p w14:paraId="42B65746" w14:textId="77777777" w:rsidR="000821AF" w:rsidRPr="00D8126D" w:rsidRDefault="000821AF" w:rsidP="000821AF">
      <w:pPr>
        <w:pStyle w:val="ListParagraph"/>
        <w:numPr>
          <w:ilvl w:val="0"/>
          <w:numId w:val="20"/>
        </w:numPr>
        <w:spacing w:before="0" w:after="160" w:line="256" w:lineRule="auto"/>
        <w:rPr>
          <w:rFonts w:asciiTheme="minorHAnsi" w:hAnsiTheme="minorHAnsi" w:cstheme="minorHAnsi"/>
          <w:color w:val="auto"/>
          <w:sz w:val="28"/>
          <w:szCs w:val="28"/>
        </w:rPr>
      </w:pPr>
      <w:r w:rsidRPr="00D8126D">
        <w:rPr>
          <w:rFonts w:asciiTheme="minorHAnsi" w:hAnsiTheme="minorHAnsi" w:cstheme="minorHAnsi"/>
          <w:color w:val="auto"/>
          <w:sz w:val="28"/>
          <w:szCs w:val="28"/>
        </w:rPr>
        <w:t xml:space="preserve">Circle the fraction </w:t>
      </w:r>
      <w:r>
        <w:rPr>
          <w:rFonts w:asciiTheme="minorHAnsi" w:hAnsiTheme="minorHAnsi" w:cstheme="minorHAnsi"/>
          <w:color w:val="auto"/>
          <w:sz w:val="28"/>
          <w:szCs w:val="28"/>
        </w:rPr>
        <w:t xml:space="preserve">in the table </w:t>
      </w:r>
      <w:r w:rsidRPr="00D8126D">
        <w:rPr>
          <w:rFonts w:asciiTheme="minorHAnsi" w:hAnsiTheme="minorHAnsi" w:cstheme="minorHAnsi"/>
          <w:color w:val="auto"/>
          <w:sz w:val="28"/>
          <w:szCs w:val="28"/>
        </w:rPr>
        <w:t xml:space="preserve">that is closest to 1. </w:t>
      </w:r>
    </w:p>
    <w:p w14:paraId="22782FAA" w14:textId="5D9C5A25" w:rsidR="00656CCB" w:rsidRPr="00656CCB" w:rsidRDefault="00656CCB" w:rsidP="00656CCB">
      <w:pPr>
        <w:pStyle w:val="ListParagraph"/>
        <w:rPr>
          <w:rFonts w:asciiTheme="minorHAnsi" w:hAnsiTheme="minorHAnsi" w:cstheme="minorHAnsi"/>
          <w:b/>
        </w:rPr>
      </w:pPr>
    </w:p>
    <w:p w14:paraId="00DCD683" w14:textId="0BE91FA1" w:rsidR="00656CCB" w:rsidRPr="00656CCB" w:rsidRDefault="000821AF" w:rsidP="00656CCB">
      <w:pPr>
        <w:pStyle w:val="Title"/>
        <w:ind w:left="720"/>
        <w:jc w:val="left"/>
        <w:rPr>
          <w:rFonts w:asciiTheme="minorHAnsi" w:hAnsiTheme="minorHAnsi" w:cstheme="minorHAnsi"/>
          <w:noProof/>
          <w:sz w:val="22"/>
          <w:szCs w:val="22"/>
          <w:lang w:val="en-US"/>
        </w:rPr>
      </w:pPr>
      <w:r>
        <w:rPr>
          <w:noProof/>
          <w:lang w:val="en-US"/>
        </w:rPr>
        <w:lastRenderedPageBreak/>
        <w:drawing>
          <wp:inline distT="0" distB="0" distL="0" distR="0" wp14:anchorId="096F0F53" wp14:editId="04ABA099">
            <wp:extent cx="5810250" cy="3410294"/>
            <wp:effectExtent l="0" t="0" r="0" b="0"/>
            <wp:docPr id="55" name="Picture 55" descr="Three column table students will use to sort fractions. First column heading; &quot;blank&quot; is less than 1/2. Second column heading: &quot;blank&quot; is equal to 12. Third column heading: &quot;blank&quot; is greater than 1/2." title="Comparing fractions 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37240" cy="3426136"/>
                    </a:xfrm>
                    <a:prstGeom prst="rect">
                      <a:avLst/>
                    </a:prstGeom>
                  </pic:spPr>
                </pic:pic>
              </a:graphicData>
            </a:graphic>
          </wp:inline>
        </w:drawing>
      </w:r>
    </w:p>
    <w:p w14:paraId="331E1CF5" w14:textId="77777777" w:rsidR="00656CCB" w:rsidRPr="00656CCB" w:rsidRDefault="00656CCB" w:rsidP="00656CCB">
      <w:pPr>
        <w:rPr>
          <w:rFonts w:asciiTheme="minorHAnsi" w:hAnsiTheme="minorHAnsi" w:cstheme="minorHAnsi"/>
          <w:lang w:val="en-US"/>
        </w:rPr>
      </w:pPr>
    </w:p>
    <w:p w14:paraId="6C7D01D8" w14:textId="0DD06464" w:rsidR="009D668D" w:rsidRDefault="009D668D" w:rsidP="000821AF">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Students may think that the fractions with the greater numbers in the denominators are greater than one-half and those with lesser numbers in the denominators are less than one-half.</w:t>
      </w:r>
      <w:r w:rsidR="00656CCB" w:rsidRPr="00656CCB">
        <w:rPr>
          <w:rFonts w:asciiTheme="minorHAnsi" w:hAnsiTheme="minorHAnsi" w:cstheme="minorHAnsi"/>
          <w:i/>
          <w:color w:val="C00000"/>
        </w:rPr>
        <w:t xml:space="preserve"> </w:t>
      </w:r>
      <w:r>
        <w:rPr>
          <w:rFonts w:asciiTheme="minorHAnsi" w:hAnsiTheme="minorHAnsi" w:cstheme="minorHAnsi"/>
          <w:i/>
          <w:color w:val="C00000"/>
        </w:rPr>
        <w:t xml:space="preserve">Students might also think that because 3 and 4 are closer to 1 than the other denominators, </w:t>
      </w:r>
      <w:r w:rsidRPr="00656CC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Pr>
          <w:rFonts w:asciiTheme="minorHAnsi" w:hAnsiTheme="minorHAnsi" w:cstheme="minorHAnsi"/>
          <w:i/>
          <w:color w:val="C00000"/>
        </w:rPr>
        <w:t xml:space="preserve"> and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4</m:t>
            </m:r>
          </m:den>
        </m:f>
      </m:oMath>
      <w:r w:rsidRPr="00656CCB">
        <w:rPr>
          <w:rFonts w:asciiTheme="minorHAnsi" w:hAnsiTheme="minorHAnsi" w:cstheme="minorHAnsi"/>
          <w:i/>
          <w:color w:val="C00000"/>
        </w:rPr>
        <w:t xml:space="preserve"> </w:t>
      </w:r>
      <w:r>
        <w:rPr>
          <w:rFonts w:asciiTheme="minorHAnsi" w:hAnsiTheme="minorHAnsi" w:cstheme="minorHAnsi"/>
          <w:i/>
          <w:color w:val="C00000"/>
        </w:rPr>
        <w:t xml:space="preserve"> are closer to 1 and therefore </w:t>
      </w:r>
      <w:r w:rsidR="000F7E66">
        <w:rPr>
          <w:rFonts w:asciiTheme="minorHAnsi" w:hAnsiTheme="minorHAnsi" w:cstheme="minorHAnsi"/>
          <w:i/>
          <w:color w:val="C00000"/>
        </w:rPr>
        <w:t xml:space="preserve">both </w:t>
      </w:r>
      <w:r>
        <w:rPr>
          <w:rFonts w:asciiTheme="minorHAnsi" w:hAnsiTheme="minorHAnsi" w:cstheme="minorHAnsi"/>
          <w:i/>
          <w:color w:val="C00000"/>
        </w:rPr>
        <w:t xml:space="preserve">greater than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Pr="00656CCB">
        <w:rPr>
          <w:rFonts w:asciiTheme="minorHAnsi" w:hAnsiTheme="minorHAnsi" w:cstheme="minorHAnsi"/>
          <w:i/>
          <w:color w:val="C00000"/>
        </w:rPr>
        <w:t xml:space="preserve"> </w:t>
      </w:r>
      <w:r w:rsidR="000F7E66">
        <w:rPr>
          <w:rFonts w:asciiTheme="minorHAnsi" w:hAnsiTheme="minorHAnsi" w:cstheme="minorHAnsi"/>
          <w:i/>
          <w:color w:val="C00000"/>
        </w:rPr>
        <w:t xml:space="preserve">, which is true for </w:t>
      </w:r>
      <w:r w:rsidR="000F7E66" w:rsidRPr="00656CCB">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0F7E66">
        <w:rPr>
          <w:rFonts w:asciiTheme="minorHAnsi" w:hAnsiTheme="minorHAnsi" w:cstheme="minorHAnsi"/>
          <w:i/>
          <w:color w:val="C00000"/>
        </w:rPr>
        <w:t xml:space="preserve"> but not for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4</m:t>
            </m:r>
          </m:den>
        </m:f>
      </m:oMath>
      <w:r w:rsidR="000F7E66">
        <w:rPr>
          <w:rFonts w:asciiTheme="minorHAnsi" w:hAnsiTheme="minorHAnsi" w:cstheme="minorHAnsi"/>
          <w:i/>
          <w:color w:val="C00000"/>
        </w:rPr>
        <w:t xml:space="preserve"> . S</w:t>
      </w:r>
      <w:r>
        <w:rPr>
          <w:rFonts w:asciiTheme="minorHAnsi" w:hAnsiTheme="minorHAnsi" w:cstheme="minorHAnsi"/>
          <w:i/>
          <w:color w:val="C00000"/>
        </w:rPr>
        <w:t>tu</w:t>
      </w:r>
      <w:r w:rsidR="000F7E66">
        <w:rPr>
          <w:rFonts w:asciiTheme="minorHAnsi" w:hAnsiTheme="minorHAnsi" w:cstheme="minorHAnsi"/>
          <w:i/>
          <w:color w:val="C00000"/>
        </w:rPr>
        <w:t>dents may be</w:t>
      </w:r>
      <w:r w:rsidR="00656CCB" w:rsidRPr="00656CCB">
        <w:rPr>
          <w:rFonts w:asciiTheme="minorHAnsi" w:hAnsiTheme="minorHAnsi" w:cstheme="minorHAnsi"/>
          <w:i/>
          <w:color w:val="C00000"/>
        </w:rPr>
        <w:t xml:space="preserve"> using whole number understanding </w:t>
      </w:r>
      <w:r>
        <w:rPr>
          <w:rFonts w:asciiTheme="minorHAnsi" w:hAnsiTheme="minorHAnsi" w:cstheme="minorHAnsi"/>
          <w:i/>
          <w:color w:val="C00000"/>
        </w:rPr>
        <w:t xml:space="preserve">rather than fraction thinking and would benefit </w:t>
      </w:r>
      <w:r w:rsidR="00837694">
        <w:rPr>
          <w:rFonts w:asciiTheme="minorHAnsi" w:hAnsiTheme="minorHAnsi" w:cstheme="minorHAnsi"/>
          <w:i/>
          <w:color w:val="C00000"/>
        </w:rPr>
        <w:t xml:space="preserve">from </w:t>
      </w:r>
      <w:r>
        <w:rPr>
          <w:rFonts w:asciiTheme="minorHAnsi" w:hAnsiTheme="minorHAnsi" w:cstheme="minorHAnsi"/>
          <w:i/>
          <w:color w:val="C00000"/>
        </w:rPr>
        <w:t xml:space="preserve">opportunities using manipulatives to directly </w:t>
      </w:r>
      <w:r w:rsidR="00837694">
        <w:rPr>
          <w:rFonts w:asciiTheme="minorHAnsi" w:hAnsiTheme="minorHAnsi" w:cstheme="minorHAnsi"/>
          <w:i/>
          <w:color w:val="C00000"/>
        </w:rPr>
        <w:t>compare fractions with different</w:t>
      </w:r>
      <w:r>
        <w:rPr>
          <w:rFonts w:asciiTheme="minorHAnsi" w:hAnsiTheme="minorHAnsi" w:cstheme="minorHAnsi"/>
          <w:i/>
          <w:color w:val="C00000"/>
        </w:rPr>
        <w:t xml:space="preserve"> denominators to</w:t>
      </w:r>
      <w:r w:rsidR="006D0264">
        <w:rPr>
          <w:rFonts w:asciiTheme="minorHAnsi" w:hAnsiTheme="minorHAnsi" w:cstheme="minorHAnsi"/>
          <w:i/>
          <w:color w:val="C00000"/>
        </w:rPr>
        <w:t xml:space="preserve"> </w:t>
      </w:r>
      <w:r>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r>
          <w:rPr>
            <w:rFonts w:ascii="Cambria Math" w:hAnsi="Cambria Math" w:cstheme="minorHAnsi"/>
            <w:color w:val="C00000"/>
          </w:rPr>
          <m:t xml:space="preserve"> </m:t>
        </m:r>
      </m:oMath>
      <w:r w:rsidR="006D0264">
        <w:rPr>
          <w:rFonts w:asciiTheme="minorHAnsi" w:hAnsiTheme="minorHAnsi" w:cstheme="minorHAnsi"/>
          <w:i/>
          <w:color w:val="C00000"/>
        </w:rPr>
        <w:t xml:space="preserve">.  </w:t>
      </w:r>
    </w:p>
    <w:p w14:paraId="38B9F598" w14:textId="396CD651" w:rsidR="006D0264" w:rsidRDefault="006D0264" w:rsidP="000821AF">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Teachers are encouraged to have students talk about </w:t>
      </w:r>
      <w:r w:rsidR="00152734">
        <w:rPr>
          <w:rFonts w:asciiTheme="minorHAnsi" w:hAnsiTheme="minorHAnsi" w:cstheme="minorHAnsi"/>
          <w:i/>
          <w:color w:val="C00000"/>
        </w:rPr>
        <w:t xml:space="preserve">and visualize comparisons </w:t>
      </w:r>
      <w:r>
        <w:rPr>
          <w:rFonts w:asciiTheme="minorHAnsi" w:hAnsiTheme="minorHAnsi" w:cstheme="minorHAnsi"/>
          <w:i/>
          <w:color w:val="C00000"/>
        </w:rPr>
        <w:t xml:space="preserve">to one-half (e.g., </w:t>
      </w:r>
      <w:r w:rsidR="00152734">
        <w:rPr>
          <w:rFonts w:asciiTheme="minorHAnsi" w:hAnsiTheme="minorHAnsi" w:cstheme="minorHAnsi"/>
          <w:i/>
          <w:color w:val="C00000"/>
        </w:rPr>
        <w:t xml:space="preserve">“How many eighths would it take to make one-half?” or </w:t>
      </w:r>
      <w:r>
        <w:rPr>
          <w:rFonts w:asciiTheme="minorHAnsi" w:hAnsiTheme="minorHAnsi" w:cstheme="minorHAnsi"/>
          <w:i/>
          <w:color w:val="C00000"/>
        </w:rPr>
        <w:t xml:space="preserve">“Is this fraction more than one-half or less than one-half? Can you draw a picture to show that?”) to build conceptual understanding for using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Pr>
          <w:rFonts w:asciiTheme="minorHAnsi" w:hAnsiTheme="minorHAnsi" w:cstheme="minorHAnsi"/>
          <w:i/>
          <w:color w:val="C00000"/>
        </w:rPr>
        <w:t xml:space="preserve"> as a benchmark </w:t>
      </w:r>
      <w:r w:rsidR="000037D4">
        <w:rPr>
          <w:rFonts w:asciiTheme="minorHAnsi" w:hAnsiTheme="minorHAnsi" w:cstheme="minorHAnsi"/>
          <w:i/>
          <w:color w:val="C00000"/>
        </w:rPr>
        <w:t>comparison</w:t>
      </w:r>
      <w:r>
        <w:rPr>
          <w:rFonts w:asciiTheme="minorHAnsi" w:hAnsiTheme="minorHAnsi" w:cstheme="minorHAnsi"/>
          <w:i/>
          <w:color w:val="C00000"/>
        </w:rPr>
        <w:t xml:space="preserve">. </w:t>
      </w:r>
      <w:r w:rsidR="00837694">
        <w:rPr>
          <w:rFonts w:asciiTheme="minorHAnsi" w:hAnsiTheme="minorHAnsi" w:cstheme="minorHAnsi"/>
          <w:i/>
          <w:color w:val="C00000"/>
        </w:rPr>
        <w:t xml:space="preserve">Paper </w:t>
      </w:r>
      <w:r>
        <w:rPr>
          <w:rFonts w:asciiTheme="minorHAnsi" w:hAnsiTheme="minorHAnsi" w:cstheme="minorHAnsi"/>
          <w:i/>
          <w:color w:val="C00000"/>
        </w:rPr>
        <w:t xml:space="preserve">folding activities (as described in the previous problem) combined with placing the fractions being compared to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Pr>
          <w:rFonts w:asciiTheme="minorHAnsi" w:hAnsiTheme="minorHAnsi" w:cstheme="minorHAnsi"/>
          <w:i/>
          <w:color w:val="C00000"/>
        </w:rPr>
        <w:t xml:space="preserve">  on the same number line with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Pr>
          <w:rFonts w:asciiTheme="minorHAnsi" w:hAnsiTheme="minorHAnsi" w:cstheme="minorHAnsi"/>
          <w:i/>
          <w:color w:val="C00000"/>
        </w:rPr>
        <w:t xml:space="preserve">  can help students develop this understanding.</w:t>
      </w:r>
    </w:p>
    <w:sectPr w:rsidR="006D0264" w:rsidSect="00BA54D8">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AE94" w14:textId="77777777" w:rsidR="002A45FD" w:rsidRDefault="002A45FD" w:rsidP="002A45FD">
      <w:pPr>
        <w:spacing w:after="0" w:line="240" w:lineRule="auto"/>
      </w:pPr>
      <w:r>
        <w:separator/>
      </w:r>
    </w:p>
  </w:endnote>
  <w:endnote w:type="continuationSeparator" w:id="0">
    <w:p w14:paraId="5F980458" w14:textId="77777777" w:rsidR="002A45FD" w:rsidRDefault="002A45FD" w:rsidP="002A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2078" w14:textId="19FF82A6" w:rsidR="002A45FD" w:rsidRDefault="002A45FD" w:rsidP="002A45FD">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E72" w14:textId="77777777" w:rsidR="00BA54D8" w:rsidRDefault="00BA54D8" w:rsidP="00BA54D8">
    <w:pPr>
      <w:pStyle w:val="Footer"/>
      <w:tabs>
        <w:tab w:val="clear" w:pos="9360"/>
        <w:tab w:val="right" w:pos="10800"/>
      </w:tabs>
      <w:spacing w:after="120"/>
    </w:pPr>
    <w:r>
      <w:t>Virginia Department of Education</w:t>
    </w:r>
    <w:r>
      <w:tab/>
    </w:r>
    <w:r>
      <w:tab/>
      <w:t>August 2020</w:t>
    </w:r>
  </w:p>
  <w:p w14:paraId="7AE74A81" w14:textId="261E9C08" w:rsidR="00BA54D8" w:rsidRDefault="00BA54D8" w:rsidP="00BA54D8">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99EB" w14:textId="77777777" w:rsidR="002A45FD" w:rsidRDefault="002A45FD" w:rsidP="002A45FD">
      <w:pPr>
        <w:spacing w:after="0" w:line="240" w:lineRule="auto"/>
      </w:pPr>
      <w:r>
        <w:separator/>
      </w:r>
    </w:p>
  </w:footnote>
  <w:footnote w:type="continuationSeparator" w:id="0">
    <w:p w14:paraId="13549BA8" w14:textId="77777777" w:rsidR="002A45FD" w:rsidRDefault="002A45FD" w:rsidP="002A4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17C0810"/>
    <w:lvl w:ilvl="0">
      <w:start w:val="1"/>
      <w:numFmt w:val="bullet"/>
      <w:pStyle w:val="Bullet1"/>
      <w:lvlText w:val=""/>
      <w:lvlJc w:val="left"/>
      <w:pPr>
        <w:tabs>
          <w:tab w:val="num" w:pos="360"/>
        </w:tabs>
        <w:ind w:left="360" w:hanging="360"/>
      </w:pPr>
      <w:rPr>
        <w:rFonts w:asciiTheme="minorHAnsi" w:hAnsiTheme="minorHAnsi" w:cstheme="minorHAnsi" w:hint="default"/>
        <w:strike w:val="0"/>
        <w:dstrike w:val="0"/>
        <w:sz w:val="22"/>
        <w:szCs w:val="22"/>
        <w:u w:val="none"/>
        <w:effect w:val="none"/>
      </w:rPr>
    </w:lvl>
  </w:abstractNum>
  <w:abstractNum w:abstractNumId="1" w15:restartNumberingAfterBreak="0">
    <w:nsid w:val="05F669A1"/>
    <w:multiLevelType w:val="hybridMultilevel"/>
    <w:tmpl w:val="95984F6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D795A"/>
    <w:multiLevelType w:val="hybridMultilevel"/>
    <w:tmpl w:val="D0863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14B11"/>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0E07"/>
    <w:multiLevelType w:val="hybridMultilevel"/>
    <w:tmpl w:val="51243E3C"/>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E13716"/>
    <w:multiLevelType w:val="hybridMultilevel"/>
    <w:tmpl w:val="10423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30E43"/>
    <w:multiLevelType w:val="multilevel"/>
    <w:tmpl w:val="19EA8986"/>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D77A40"/>
    <w:multiLevelType w:val="hybridMultilevel"/>
    <w:tmpl w:val="08A036EA"/>
    <w:lvl w:ilvl="0" w:tplc="BDC604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7702A3"/>
    <w:multiLevelType w:val="multilevel"/>
    <w:tmpl w:val="9F621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A85C92"/>
    <w:multiLevelType w:val="hybridMultilevel"/>
    <w:tmpl w:val="736EC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89C41C1"/>
    <w:multiLevelType w:val="hybridMultilevel"/>
    <w:tmpl w:val="AAE834B0"/>
    <w:lvl w:ilvl="0" w:tplc="30908338">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BE7100"/>
    <w:multiLevelType w:val="hybridMultilevel"/>
    <w:tmpl w:val="14EA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E5098"/>
    <w:multiLevelType w:val="hybridMultilevel"/>
    <w:tmpl w:val="2B968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EC061B4"/>
    <w:multiLevelType w:val="hybridMultilevel"/>
    <w:tmpl w:val="2B968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8"/>
  </w:num>
  <w:num w:numId="4">
    <w:abstractNumId w:val="14"/>
  </w:num>
  <w:num w:numId="5">
    <w:abstractNumId w:val="17"/>
  </w:num>
  <w:num w:numId="6">
    <w:abstractNumId w:val="12"/>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2"/>
  </w:num>
  <w:num w:numId="14">
    <w:abstractNumId w:val="4"/>
  </w:num>
  <w:num w:numId="15">
    <w:abstractNumId w:val="3"/>
  </w:num>
  <w:num w:numId="16">
    <w:abstractNumId w:val="9"/>
  </w:num>
  <w:num w:numId="17">
    <w:abstractNumId w:val="18"/>
  </w:num>
  <w:num w:numId="18">
    <w:abstractNumId w:val="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37D4"/>
    <w:rsid w:val="00071D94"/>
    <w:rsid w:val="00074FB2"/>
    <w:rsid w:val="000821AF"/>
    <w:rsid w:val="000A5FD0"/>
    <w:rsid w:val="000D1271"/>
    <w:rsid w:val="000E1050"/>
    <w:rsid w:val="000F7E66"/>
    <w:rsid w:val="00143ACD"/>
    <w:rsid w:val="00152734"/>
    <w:rsid w:val="001F101E"/>
    <w:rsid w:val="00224236"/>
    <w:rsid w:val="002248B2"/>
    <w:rsid w:val="00232982"/>
    <w:rsid w:val="002854EC"/>
    <w:rsid w:val="002A0358"/>
    <w:rsid w:val="002A0D4B"/>
    <w:rsid w:val="002A3CCB"/>
    <w:rsid w:val="002A45FD"/>
    <w:rsid w:val="002D7762"/>
    <w:rsid w:val="002E6D35"/>
    <w:rsid w:val="00345598"/>
    <w:rsid w:val="0035033A"/>
    <w:rsid w:val="00364B95"/>
    <w:rsid w:val="003864A1"/>
    <w:rsid w:val="00392D8C"/>
    <w:rsid w:val="00397E61"/>
    <w:rsid w:val="00494BC9"/>
    <w:rsid w:val="004C6122"/>
    <w:rsid w:val="00500E5B"/>
    <w:rsid w:val="00521154"/>
    <w:rsid w:val="00545B4B"/>
    <w:rsid w:val="00546AF3"/>
    <w:rsid w:val="00562D95"/>
    <w:rsid w:val="0056478E"/>
    <w:rsid w:val="0063015D"/>
    <w:rsid w:val="00656CCB"/>
    <w:rsid w:val="00690826"/>
    <w:rsid w:val="006B403E"/>
    <w:rsid w:val="006D0264"/>
    <w:rsid w:val="00703A12"/>
    <w:rsid w:val="0074367D"/>
    <w:rsid w:val="00766A1E"/>
    <w:rsid w:val="007D1F1E"/>
    <w:rsid w:val="007F280D"/>
    <w:rsid w:val="007F52D6"/>
    <w:rsid w:val="00837694"/>
    <w:rsid w:val="008912DC"/>
    <w:rsid w:val="00894B54"/>
    <w:rsid w:val="0093153F"/>
    <w:rsid w:val="00986369"/>
    <w:rsid w:val="009A347A"/>
    <w:rsid w:val="009D1176"/>
    <w:rsid w:val="009D307F"/>
    <w:rsid w:val="009D668D"/>
    <w:rsid w:val="00A02F8F"/>
    <w:rsid w:val="00A2389A"/>
    <w:rsid w:val="00A2490F"/>
    <w:rsid w:val="00A439CB"/>
    <w:rsid w:val="00AD160F"/>
    <w:rsid w:val="00AE544D"/>
    <w:rsid w:val="00B07897"/>
    <w:rsid w:val="00B37350"/>
    <w:rsid w:val="00B73079"/>
    <w:rsid w:val="00B941BD"/>
    <w:rsid w:val="00BA15BF"/>
    <w:rsid w:val="00BA54D8"/>
    <w:rsid w:val="00BC69EA"/>
    <w:rsid w:val="00BE0CD0"/>
    <w:rsid w:val="00C21188"/>
    <w:rsid w:val="00D01C0E"/>
    <w:rsid w:val="00D13A7A"/>
    <w:rsid w:val="00D8126D"/>
    <w:rsid w:val="00D85B27"/>
    <w:rsid w:val="00D97FAB"/>
    <w:rsid w:val="00E40110"/>
    <w:rsid w:val="00E7395D"/>
    <w:rsid w:val="00EF19A5"/>
    <w:rsid w:val="00EF1C4C"/>
    <w:rsid w:val="00F17399"/>
    <w:rsid w:val="00F76B15"/>
    <w:rsid w:val="00F813FD"/>
    <w:rsid w:val="00FB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687D"/>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5FD"/>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2A45FD"/>
    <w:rPr>
      <w:b/>
      <w:sz w:val="28"/>
      <w:szCs w:val="28"/>
    </w:rPr>
  </w:style>
  <w:style w:type="character" w:customStyle="1" w:styleId="TitleChar">
    <w:name w:val="Title Char"/>
    <w:basedOn w:val="DefaultParagraphFont"/>
    <w:link w:val="Title"/>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SOLNumberChar">
    <w:name w:val="SOL Number Char"/>
    <w:basedOn w:val="DefaultParagraphFont"/>
    <w:link w:val="SOLNumber"/>
    <w:locked/>
    <w:rsid w:val="00656CCB"/>
    <w:rPr>
      <w:rFonts w:ascii="Times New Roman" w:eastAsia="Times New Roman" w:hAnsi="Times New Roman" w:cs="Times New Roman"/>
      <w:sz w:val="24"/>
      <w:szCs w:val="24"/>
      <w:lang w:val="en-US"/>
    </w:rPr>
  </w:style>
  <w:style w:type="paragraph" w:customStyle="1" w:styleId="SOLNumber">
    <w:name w:val="SOL Number"/>
    <w:basedOn w:val="Normal"/>
    <w:link w:val="SOLNumberChar"/>
    <w:rsid w:val="00656CCB"/>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Bullet1Char">
    <w:name w:val="Bullet 1 Char"/>
    <w:basedOn w:val="DefaultParagraphFont"/>
    <w:link w:val="Bullet1"/>
    <w:locked/>
    <w:rsid w:val="00656CCB"/>
    <w:rPr>
      <w:rFonts w:ascii="Times New Roman" w:eastAsia="Times" w:hAnsi="Times New Roman" w:cs="Times New Roman"/>
      <w:sz w:val="20"/>
      <w:szCs w:val="20"/>
      <w:lang w:val="en-US"/>
    </w:rPr>
  </w:style>
  <w:style w:type="paragraph" w:customStyle="1" w:styleId="Bullet1">
    <w:name w:val="Bullet 1"/>
    <w:basedOn w:val="Normal"/>
    <w:next w:val="Normal"/>
    <w:link w:val="Bullet1Char"/>
    <w:rsid w:val="00656CCB"/>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894B54"/>
    <w:rPr>
      <w:color w:val="808080"/>
    </w:rPr>
  </w:style>
  <w:style w:type="character" w:customStyle="1" w:styleId="UnresolvedMention1">
    <w:name w:val="Unresolved Mention1"/>
    <w:basedOn w:val="DefaultParagraphFont"/>
    <w:uiPriority w:val="99"/>
    <w:semiHidden/>
    <w:unhideWhenUsed/>
    <w:rsid w:val="0074367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478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6478E"/>
    <w:rPr>
      <w:rFonts w:ascii="Times New Roman" w:hAnsi="Times New Roman" w:cs="Times New Roman"/>
      <w:b/>
      <w:bCs/>
      <w:sz w:val="20"/>
      <w:szCs w:val="20"/>
    </w:rPr>
  </w:style>
  <w:style w:type="paragraph" w:styleId="Header">
    <w:name w:val="header"/>
    <w:basedOn w:val="Normal"/>
    <w:link w:val="HeaderChar"/>
    <w:uiPriority w:val="99"/>
    <w:unhideWhenUsed/>
    <w:rsid w:val="002A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FD"/>
  </w:style>
  <w:style w:type="paragraph" w:styleId="Footer">
    <w:name w:val="footer"/>
    <w:basedOn w:val="Normal"/>
    <w:link w:val="FooterChar"/>
    <w:uiPriority w:val="99"/>
    <w:unhideWhenUsed/>
    <w:rsid w:val="002A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7062">
      <w:bodyDiv w:val="1"/>
      <w:marLeft w:val="0"/>
      <w:marRight w:val="0"/>
      <w:marTop w:val="0"/>
      <w:marBottom w:val="0"/>
      <w:divBdr>
        <w:top w:val="none" w:sz="0" w:space="0" w:color="auto"/>
        <w:left w:val="none" w:sz="0" w:space="0" w:color="auto"/>
        <w:bottom w:val="none" w:sz="0" w:space="0" w:color="auto"/>
        <w:right w:val="none" w:sz="0" w:space="0" w:color="auto"/>
      </w:divBdr>
    </w:div>
    <w:div w:id="818768063">
      <w:bodyDiv w:val="1"/>
      <w:marLeft w:val="0"/>
      <w:marRight w:val="0"/>
      <w:marTop w:val="0"/>
      <w:marBottom w:val="0"/>
      <w:divBdr>
        <w:top w:val="none" w:sz="0" w:space="0" w:color="auto"/>
        <w:left w:val="none" w:sz="0" w:space="0" w:color="auto"/>
        <w:bottom w:val="none" w:sz="0" w:space="0" w:color="auto"/>
        <w:right w:val="none" w:sz="0" w:space="0" w:color="auto"/>
      </w:divBdr>
    </w:div>
    <w:div w:id="1634939400">
      <w:bodyDiv w:val="1"/>
      <w:marLeft w:val="0"/>
      <w:marRight w:val="0"/>
      <w:marTop w:val="0"/>
      <w:marBottom w:val="0"/>
      <w:divBdr>
        <w:top w:val="none" w:sz="0" w:space="0" w:color="auto"/>
        <w:left w:val="none" w:sz="0" w:space="0" w:color="auto"/>
        <w:bottom w:val="none" w:sz="0" w:space="0" w:color="auto"/>
        <w:right w:val="none" w:sz="0" w:space="0" w:color="auto"/>
      </w:divBdr>
    </w:div>
    <w:div w:id="18877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instruction/mathematics/resources/vocab_cards/2016/gr3-vocab-cards.docx" TargetMode="External"/><Relationship Id="rId18" Type="http://schemas.openxmlformats.org/officeDocument/2006/relationships/hyperlink" Target="https://teacher.desmos.com/activitybuilder/custom/5d306dc28b3d734946a341e3" TargetMode="External"/><Relationship Id="rId26" Type="http://schemas.openxmlformats.org/officeDocument/2006/relationships/hyperlink" Target="http://www.doe.virginia.gov/testing/sol/standards_docs/mathematics/2016/jit/1/1-2c-jit.docx" TargetMode="External"/><Relationship Id="rId21" Type="http://schemas.openxmlformats.org/officeDocument/2006/relationships/hyperlink" Target="http://www.doe.virginia.gov/testing/sol/standards_docs/mathematics/2016/jit/3/3-2b-jit.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testing/sol/standards_docs/mathematics/2016/mip-co-teach/3/3-2c-compare-fractions-co-teach.pdf" TargetMode="External"/><Relationship Id="rId17" Type="http://schemas.openxmlformats.org/officeDocument/2006/relationships/hyperlink" Target="http://www.doe.virginia.gov/testing/sol/performance_analysis/math/2019/3m-final-ppt2019.pptx" TargetMode="External"/><Relationship Id="rId25" Type="http://schemas.openxmlformats.org/officeDocument/2006/relationships/hyperlink" Target="http://www.doe.virginia.gov/testing/sol/standards_docs/mathematics/2016/jit/1/1-2b-jit.docx"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doe.virginia.gov/instruction/mathematics/resources/videos/index.shtml" TargetMode="External"/><Relationship Id="rId20" Type="http://schemas.openxmlformats.org/officeDocument/2006/relationships/hyperlink" Target="http://www.doe.virginia.gov/testing/sol/standards_docs/mathematics/2016/jit/3/3-2a-jit.docx"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co-teach/3/3-2c-compare-fractions-co-teach.docx" TargetMode="External"/><Relationship Id="rId24" Type="http://schemas.openxmlformats.org/officeDocument/2006/relationships/hyperlink" Target="http://www.doe.virginia.gov/testing/sol/standards_docs/mathematics/2016/jit/2/2-4c-jit.docx"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resources/videos/index.shtml" TargetMode="External"/><Relationship Id="rId23" Type="http://schemas.openxmlformats.org/officeDocument/2006/relationships/hyperlink" Target="http://www.doe.virginia.gov/testing/sol/standards_docs/mathematics/2016/jit/2/2-4b-jit.docx"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www.doe.virginia.gov/testing/sol/standards_docs/mathematics/2016/mip/gr3/mip-3.2c-comparing-frac.pdf" TargetMode="External"/><Relationship Id="rId19" Type="http://schemas.openxmlformats.org/officeDocument/2006/relationships/hyperlink" Target="http://www.doe.virginia.gov/testing/sol/standards_docs/mathematics/2016/jit/3/3-1c-jit.docx"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oe.virginia.gov/testing/sol/standards_docs/mathematics/2016/mip/gr3/mip-3.2c-comparing-frac.docx" TargetMode="External"/><Relationship Id="rId14" Type="http://schemas.openxmlformats.org/officeDocument/2006/relationships/hyperlink" Target="http://www.doe.virginia.gov/instruction/mathematics/resources/vocab_cards/2016/gr3-vocab-cards.pdf" TargetMode="External"/><Relationship Id="rId22" Type="http://schemas.openxmlformats.org/officeDocument/2006/relationships/hyperlink" Target="http://www.doe.virginia.gov/testing/sol/standards_docs/mathematics/2016/jit/2/2-4a-jit.docx" TargetMode="External"/><Relationship Id="rId27" Type="http://schemas.openxmlformats.org/officeDocument/2006/relationships/hyperlink" Target="http://www.doe.virginia.gov/testing/sol/standards_docs/mathematics/2016/jit/1/1-4b-jit.docx" TargetMode="External"/><Relationship Id="rId30" Type="http://schemas.openxmlformats.org/officeDocument/2006/relationships/image" Target="media/image3.gif"/><Relationship Id="rId35" Type="http://schemas.openxmlformats.org/officeDocument/2006/relationships/footer" Target="footer2.xml"/><Relationship Id="rId8" Type="http://schemas.openxmlformats.org/officeDocument/2006/relationships/hyperlink" Target="http://www.doe.virginia.gov/testing/sol/standards_docs/mathematics/2016/cf/grade3math-cf.docx"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SOL 3.2c Quick Check</vt:lpstr>
    </vt:vector>
  </TitlesOfParts>
  <Company>Virginia Department of Education</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3.2c Quick Check</dc:title>
  <dc:creator>Virginia Department of Education</dc:creator>
  <cp:lastModifiedBy>Giglio, Michele (DOE)</cp:lastModifiedBy>
  <cp:revision>2</cp:revision>
  <cp:lastPrinted>2023-01-11T13:52:00Z</cp:lastPrinted>
  <dcterms:created xsi:type="dcterms:W3CDTF">2023-01-11T13:52:00Z</dcterms:created>
  <dcterms:modified xsi:type="dcterms:W3CDTF">2023-01-11T13:52:00Z</dcterms:modified>
</cp:coreProperties>
</file>