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33F4" w14:textId="77777777" w:rsidR="00B73079" w:rsidRPr="00EF1C4C" w:rsidRDefault="00B941BD" w:rsidP="00CA4777">
      <w:pPr>
        <w:pStyle w:val="Title"/>
        <w:spacing w:line="240" w:lineRule="auto"/>
      </w:pPr>
      <w:r w:rsidRPr="00EF1C4C">
        <w:t>Just In Time Quick Check</w:t>
      </w:r>
    </w:p>
    <w:p w14:paraId="752E0123" w14:textId="2734E3D9" w:rsidR="00AD160F" w:rsidRPr="00EF1C4C" w:rsidRDefault="00BE6214" w:rsidP="00CA4777">
      <w:pPr>
        <w:pStyle w:val="Title"/>
        <w:spacing w:after="120"/>
      </w:pPr>
      <w:hyperlink r:id="rId8" w:history="1">
        <w:r w:rsidR="00274A7B" w:rsidRPr="008B116A">
          <w:rPr>
            <w:rStyle w:val="Hyperlink"/>
          </w:rPr>
          <w:t>Standard of Learning (SOL) 3.1a</w:t>
        </w:r>
      </w:hyperlink>
      <w:r w:rsidR="00B941BD" w:rsidRPr="00EF1C4C">
        <w:t xml:space="preserve"> </w:t>
      </w:r>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13753A98" w14:textId="77777777" w:rsidTr="00CA4777">
        <w:trPr>
          <w:tblHeader/>
        </w:trPr>
        <w:tc>
          <w:tcPr>
            <w:tcW w:w="10975" w:type="dxa"/>
          </w:tcPr>
          <w:p w14:paraId="026C6542" w14:textId="77777777" w:rsidR="00B73079" w:rsidRDefault="00B941BD" w:rsidP="001C1157">
            <w:pPr>
              <w:jc w:val="center"/>
              <w:rPr>
                <w:i/>
                <w:sz w:val="28"/>
                <w:szCs w:val="28"/>
              </w:rPr>
            </w:pPr>
            <w:r w:rsidRPr="00EF1C4C">
              <w:rPr>
                <w:rStyle w:val="TitleChar"/>
              </w:rPr>
              <w:t>Strand:</w:t>
            </w:r>
            <w:r>
              <w:rPr>
                <w:b/>
                <w:sz w:val="28"/>
                <w:szCs w:val="28"/>
              </w:rPr>
              <w:t xml:space="preserve"> </w:t>
            </w:r>
            <w:r w:rsidR="00CE25AF">
              <w:rPr>
                <w:sz w:val="28"/>
                <w:szCs w:val="28"/>
              </w:rPr>
              <w:t>Number and Number Sense</w:t>
            </w:r>
          </w:p>
        </w:tc>
      </w:tr>
      <w:tr w:rsidR="00B73079" w14:paraId="724CC547" w14:textId="77777777" w:rsidTr="00CA4777">
        <w:tc>
          <w:tcPr>
            <w:tcW w:w="10975" w:type="dxa"/>
            <w:shd w:val="clear" w:color="auto" w:fill="D9D9D9"/>
          </w:tcPr>
          <w:p w14:paraId="135593BE" w14:textId="7E700518" w:rsidR="00042912" w:rsidRPr="00CA4777" w:rsidRDefault="00042912" w:rsidP="00CA4777">
            <w:pPr>
              <w:pStyle w:val="Heading1"/>
              <w:outlineLvl w:val="0"/>
            </w:pPr>
            <w:r w:rsidRPr="00CA4777">
              <w:t>Standard of Learning (SOL</w:t>
            </w:r>
            <w:r w:rsidR="006040C4" w:rsidRPr="00CA4777">
              <w:t>)</w:t>
            </w:r>
            <w:r w:rsidRPr="00CA4777">
              <w:t xml:space="preserve"> 3.1</w:t>
            </w:r>
            <w:r w:rsidR="008B116A" w:rsidRPr="00CA4777">
              <w:t>a</w:t>
            </w:r>
            <w:r w:rsidRPr="00CA4777">
              <w:tab/>
            </w:r>
          </w:p>
          <w:p w14:paraId="579B0CF4" w14:textId="49EBBFEC" w:rsidR="00B73079" w:rsidRPr="00CA4777" w:rsidRDefault="008619A1" w:rsidP="008619A1">
            <w:pPr>
              <w:pStyle w:val="SOLBullet"/>
              <w:spacing w:after="120"/>
              <w:ind w:left="0" w:firstLine="0"/>
              <w:rPr>
                <w:i/>
                <w:sz w:val="22"/>
                <w:szCs w:val="22"/>
              </w:rPr>
            </w:pPr>
            <w:r w:rsidRPr="008619A1">
              <w:rPr>
                <w:rFonts w:asciiTheme="minorHAnsi" w:hAnsiTheme="minorHAnsi" w:cstheme="minorHAnsi"/>
                <w:i/>
                <w:sz w:val="22"/>
                <w:szCs w:val="22"/>
              </w:rPr>
              <w:t>The student will create r</w:t>
            </w:r>
            <w:r w:rsidR="00042912" w:rsidRPr="00CA4777">
              <w:rPr>
                <w:rFonts w:asciiTheme="minorHAnsi" w:hAnsiTheme="minorHAnsi"/>
                <w:bCs/>
                <w:i/>
                <w:sz w:val="22"/>
                <w:szCs w:val="22"/>
              </w:rPr>
              <w:t>ead, write, and identify the place and value of each digit in a six-digit whole number, with and without models</w:t>
            </w:r>
            <w:r w:rsidR="008B116A" w:rsidRPr="00CA4777">
              <w:rPr>
                <w:rFonts w:asciiTheme="minorHAnsi" w:hAnsiTheme="minorHAnsi"/>
                <w:bCs/>
                <w:i/>
                <w:sz w:val="22"/>
                <w:szCs w:val="22"/>
              </w:rPr>
              <w:t>.</w:t>
            </w:r>
          </w:p>
        </w:tc>
      </w:tr>
      <w:tr w:rsidR="00B73079" w14:paraId="3BCE218A" w14:textId="77777777" w:rsidTr="00CA4777">
        <w:tc>
          <w:tcPr>
            <w:tcW w:w="10975" w:type="dxa"/>
            <w:shd w:val="clear" w:color="auto" w:fill="F2F2F2"/>
          </w:tcPr>
          <w:p w14:paraId="0639306E" w14:textId="77777777" w:rsidR="00B73079" w:rsidRDefault="00B941BD" w:rsidP="00CA4777">
            <w:pPr>
              <w:pStyle w:val="Heading1"/>
              <w:outlineLvl w:val="0"/>
            </w:pPr>
            <w:r>
              <w:t xml:space="preserve">Grade Level Skills:  </w:t>
            </w:r>
          </w:p>
          <w:p w14:paraId="335EF080" w14:textId="34835E60" w:rsidR="00EB2636" w:rsidRPr="008B116A" w:rsidRDefault="00EB2636" w:rsidP="008619A1">
            <w:pPr>
              <w:pStyle w:val="Bullet1"/>
              <w:numPr>
                <w:ilvl w:val="0"/>
                <w:numId w:val="3"/>
              </w:numPr>
              <w:spacing w:before="0"/>
              <w:rPr>
                <w:rFonts w:asciiTheme="minorHAnsi" w:hAnsiTheme="minorHAnsi"/>
                <w:sz w:val="22"/>
                <w:szCs w:val="22"/>
              </w:rPr>
            </w:pPr>
            <w:r w:rsidRPr="008B116A">
              <w:rPr>
                <w:rFonts w:asciiTheme="minorHAnsi" w:hAnsiTheme="minorHAnsi"/>
                <w:sz w:val="22"/>
                <w:szCs w:val="22"/>
              </w:rPr>
              <w:t xml:space="preserve">Read six-digit numerals orally. </w:t>
            </w:r>
          </w:p>
          <w:p w14:paraId="5C3D33FE" w14:textId="2EC8602B" w:rsidR="00EB2636" w:rsidRPr="008B116A" w:rsidRDefault="00EB2636" w:rsidP="008619A1">
            <w:pPr>
              <w:pStyle w:val="Bullet1"/>
              <w:numPr>
                <w:ilvl w:val="0"/>
                <w:numId w:val="3"/>
              </w:numPr>
              <w:spacing w:before="0"/>
              <w:rPr>
                <w:rFonts w:asciiTheme="minorHAnsi" w:hAnsiTheme="minorHAnsi"/>
                <w:sz w:val="22"/>
                <w:szCs w:val="22"/>
              </w:rPr>
            </w:pPr>
            <w:r w:rsidRPr="008B116A">
              <w:rPr>
                <w:rFonts w:asciiTheme="minorHAnsi" w:hAnsiTheme="minorHAnsi"/>
                <w:sz w:val="22"/>
                <w:szCs w:val="22"/>
              </w:rPr>
              <w:t xml:space="preserve">Write six-digit numerals in standard form that are stated verbally or written in words. </w:t>
            </w:r>
          </w:p>
          <w:p w14:paraId="33007AC8" w14:textId="163A1947" w:rsidR="00EB2636" w:rsidRPr="008B116A" w:rsidRDefault="00EB2636" w:rsidP="008619A1">
            <w:pPr>
              <w:pStyle w:val="Bullet1"/>
              <w:numPr>
                <w:ilvl w:val="0"/>
                <w:numId w:val="3"/>
              </w:numPr>
              <w:spacing w:before="0"/>
              <w:rPr>
                <w:rFonts w:asciiTheme="minorHAnsi" w:hAnsiTheme="minorHAnsi"/>
                <w:sz w:val="22"/>
                <w:szCs w:val="22"/>
              </w:rPr>
            </w:pPr>
            <w:r w:rsidRPr="008B116A">
              <w:rPr>
                <w:rFonts w:asciiTheme="minorHAnsi" w:hAnsiTheme="minorHAnsi"/>
                <w:sz w:val="22"/>
                <w:szCs w:val="22"/>
              </w:rPr>
              <w:t xml:space="preserve">Represent numbers up to 9,999 in multiple ways, according to place value (e.g., 256 can be 1 hundred, 14 tens, and 16 ones, but also 25 tens and 6 ones), with and without models.  </w:t>
            </w:r>
          </w:p>
          <w:p w14:paraId="34730686" w14:textId="4DE87A48" w:rsidR="00B73079" w:rsidRPr="00EB2636" w:rsidRDefault="00EB2636" w:rsidP="008619A1">
            <w:pPr>
              <w:pStyle w:val="Bullet1"/>
              <w:numPr>
                <w:ilvl w:val="0"/>
                <w:numId w:val="3"/>
              </w:numPr>
              <w:spacing w:before="0" w:after="120"/>
              <w:rPr>
                <w:rFonts w:asciiTheme="minorHAnsi" w:hAnsiTheme="minorHAnsi"/>
              </w:rPr>
            </w:pPr>
            <w:r w:rsidRPr="008B116A">
              <w:rPr>
                <w:rFonts w:asciiTheme="minorHAnsi" w:hAnsiTheme="minorHAnsi"/>
                <w:sz w:val="22"/>
                <w:szCs w:val="22"/>
              </w:rPr>
              <w:t>Determine the value of each digit in a six-digit whole number (e.g., in 165,724, the 7 represents 7 hundreds and its value is 700).</w:t>
            </w:r>
            <w:r w:rsidRPr="008C781E">
              <w:rPr>
                <w:rFonts w:asciiTheme="minorHAnsi" w:hAnsiTheme="minorHAnsi"/>
              </w:rPr>
              <w:t xml:space="preserve">  </w:t>
            </w:r>
          </w:p>
        </w:tc>
      </w:tr>
      <w:tr w:rsidR="00B73079" w14:paraId="684B7800" w14:textId="77777777" w:rsidTr="00CA4777">
        <w:tc>
          <w:tcPr>
            <w:tcW w:w="10975" w:type="dxa"/>
          </w:tcPr>
          <w:p w14:paraId="2213AFC9" w14:textId="46EB7418" w:rsidR="00B73079" w:rsidRPr="008619A1" w:rsidRDefault="00BE6214" w:rsidP="008619A1">
            <w:pPr>
              <w:spacing w:before="120" w:after="120"/>
              <w:rPr>
                <w:sz w:val="28"/>
                <w:szCs w:val="28"/>
              </w:rPr>
            </w:pPr>
            <w:hyperlink w:anchor="bookmark=id.gjdgxs">
              <w:r w:rsidR="00B941BD" w:rsidRPr="008619A1">
                <w:rPr>
                  <w:b/>
                  <w:color w:val="0563C1"/>
                  <w:sz w:val="28"/>
                  <w:szCs w:val="28"/>
                  <w:u w:val="single"/>
                </w:rPr>
                <w:t>Just in Time Quick Check</w:t>
              </w:r>
            </w:hyperlink>
          </w:p>
        </w:tc>
      </w:tr>
      <w:tr w:rsidR="00B73079" w14:paraId="58481099" w14:textId="77777777" w:rsidTr="00CA4777">
        <w:tc>
          <w:tcPr>
            <w:tcW w:w="10975" w:type="dxa"/>
          </w:tcPr>
          <w:p w14:paraId="113FD12B" w14:textId="20B16EDB" w:rsidR="00B73079" w:rsidRPr="008619A1" w:rsidRDefault="00BE6214" w:rsidP="008619A1">
            <w:pPr>
              <w:spacing w:before="120" w:after="120"/>
              <w:rPr>
                <w:b/>
                <w:sz w:val="28"/>
                <w:szCs w:val="28"/>
              </w:rPr>
            </w:pPr>
            <w:hyperlink w:anchor="JustInTimeQCTeacherNotes" w:history="1">
              <w:r w:rsidR="00B941BD" w:rsidRPr="00E52210">
                <w:rPr>
                  <w:rStyle w:val="Hyperlink"/>
                  <w:b/>
                  <w:sz w:val="28"/>
                  <w:szCs w:val="28"/>
                </w:rPr>
                <w:t>Just in Time Quick Check Teacher Notes</w:t>
              </w:r>
            </w:hyperlink>
          </w:p>
        </w:tc>
      </w:tr>
      <w:tr w:rsidR="00B73079" w14:paraId="36F4A7FD" w14:textId="77777777" w:rsidTr="00CA4777">
        <w:trPr>
          <w:trHeight w:val="4058"/>
        </w:trPr>
        <w:tc>
          <w:tcPr>
            <w:tcW w:w="10975" w:type="dxa"/>
          </w:tcPr>
          <w:p w14:paraId="5FB19D57" w14:textId="77777777" w:rsidR="00B73079" w:rsidRPr="008B116A" w:rsidRDefault="00B941BD" w:rsidP="00CA4777">
            <w:pPr>
              <w:pStyle w:val="Heading1"/>
              <w:outlineLvl w:val="0"/>
            </w:pPr>
            <w:r>
              <w:t xml:space="preserve">Supporting Resources: </w:t>
            </w:r>
          </w:p>
          <w:p w14:paraId="3BEDF1B1" w14:textId="77777777" w:rsidR="00B73079" w:rsidRPr="008B116A" w:rsidRDefault="00B941BD">
            <w:pPr>
              <w:numPr>
                <w:ilvl w:val="0"/>
                <w:numId w:val="2"/>
              </w:numPr>
              <w:pBdr>
                <w:top w:val="nil"/>
                <w:left w:val="nil"/>
                <w:bottom w:val="nil"/>
                <w:right w:val="nil"/>
                <w:between w:val="nil"/>
              </w:pBdr>
              <w:rPr>
                <w:rFonts w:asciiTheme="minorHAnsi" w:hAnsiTheme="minorHAnsi" w:cstheme="minorHAnsi"/>
                <w:color w:val="000000"/>
              </w:rPr>
            </w:pPr>
            <w:r w:rsidRPr="008B116A">
              <w:rPr>
                <w:rFonts w:asciiTheme="minorHAnsi" w:hAnsiTheme="minorHAnsi" w:cstheme="minorHAnsi"/>
                <w:color w:val="000000"/>
              </w:rPr>
              <w:t>VDOE Mathematics Instructional Plans (MIPS)</w:t>
            </w:r>
          </w:p>
          <w:p w14:paraId="325DDA09" w14:textId="0C66C9B4" w:rsidR="00755B40" w:rsidRPr="00DE4346" w:rsidRDefault="00BE6214">
            <w:pPr>
              <w:numPr>
                <w:ilvl w:val="1"/>
                <w:numId w:val="2"/>
              </w:numPr>
              <w:pBdr>
                <w:top w:val="nil"/>
                <w:left w:val="nil"/>
                <w:bottom w:val="nil"/>
                <w:right w:val="nil"/>
                <w:between w:val="nil"/>
              </w:pBdr>
              <w:ind w:left="1060" w:firstLine="0"/>
              <w:rPr>
                <w:rFonts w:asciiTheme="minorHAnsi" w:hAnsiTheme="minorHAnsi" w:cstheme="minorHAnsi"/>
              </w:rPr>
            </w:pPr>
            <w:hyperlink r:id="rId9" w:history="1">
              <w:r w:rsidR="00755B40" w:rsidRPr="008B116A">
                <w:rPr>
                  <w:rStyle w:val="Hyperlink"/>
                  <w:rFonts w:asciiTheme="minorHAnsi" w:hAnsiTheme="minorHAnsi" w:cstheme="minorHAnsi"/>
                </w:rPr>
                <w:t>3.1a Place Value</w:t>
              </w:r>
            </w:hyperlink>
            <w:r w:rsidR="00DE4346" w:rsidRPr="00DE4346">
              <w:rPr>
                <w:rStyle w:val="Hyperlink"/>
                <w:rFonts w:asciiTheme="minorHAnsi" w:hAnsiTheme="minorHAnsi" w:cstheme="minorHAnsi"/>
                <w:u w:val="none"/>
              </w:rPr>
              <w:t xml:space="preserve">  </w:t>
            </w:r>
            <w:r w:rsidR="00DE4346">
              <w:rPr>
                <w:rStyle w:val="Hyperlink"/>
                <w:rFonts w:asciiTheme="minorHAnsi" w:hAnsiTheme="minorHAnsi" w:cstheme="minorHAnsi"/>
                <w:color w:val="auto"/>
                <w:u w:val="none"/>
              </w:rPr>
              <w:t xml:space="preserve">(Word) / </w:t>
            </w:r>
            <w:hyperlink r:id="rId10" w:history="1">
              <w:r w:rsidR="00DE4346" w:rsidRPr="00DE4346">
                <w:rPr>
                  <w:rStyle w:val="Hyperlink"/>
                  <w:rFonts w:asciiTheme="minorHAnsi" w:hAnsiTheme="minorHAnsi" w:cstheme="minorHAnsi"/>
                </w:rPr>
                <w:t>(PDF)</w:t>
              </w:r>
            </w:hyperlink>
          </w:p>
          <w:p w14:paraId="558250BA" w14:textId="321210D0" w:rsidR="00B73079" w:rsidRPr="008B116A" w:rsidRDefault="00BE6214">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1" w:history="1">
              <w:r w:rsidR="00755B40" w:rsidRPr="008B116A">
                <w:rPr>
                  <w:rStyle w:val="Hyperlink"/>
                  <w:rFonts w:asciiTheme="minorHAnsi" w:hAnsiTheme="minorHAnsi" w:cstheme="minorHAnsi"/>
                </w:rPr>
                <w:t>3.1a Place Value Games</w:t>
              </w:r>
            </w:hyperlink>
            <w:r w:rsidR="00DE4346">
              <w:rPr>
                <w:rStyle w:val="Hyperlink"/>
                <w:rFonts w:asciiTheme="minorHAnsi" w:hAnsiTheme="minorHAnsi" w:cstheme="minorHAnsi"/>
                <w:u w:val="none"/>
              </w:rPr>
              <w:t xml:space="preserve"> </w:t>
            </w:r>
            <w:r w:rsidR="00DE4346" w:rsidRPr="00DE4346">
              <w:rPr>
                <w:rStyle w:val="Hyperlink"/>
                <w:rFonts w:asciiTheme="minorHAnsi" w:hAnsiTheme="minorHAnsi" w:cstheme="minorHAnsi"/>
                <w:color w:val="auto"/>
                <w:u w:val="none"/>
              </w:rPr>
              <w:t xml:space="preserve">(Word) / </w:t>
            </w:r>
            <w:hyperlink r:id="rId12" w:history="1">
              <w:r w:rsidR="00DE4346" w:rsidRPr="00DE4346">
                <w:rPr>
                  <w:rStyle w:val="Hyperlink"/>
                  <w:rFonts w:asciiTheme="minorHAnsi" w:hAnsiTheme="minorHAnsi" w:cstheme="minorHAnsi"/>
                </w:rPr>
                <w:t>(PDF)</w:t>
              </w:r>
            </w:hyperlink>
          </w:p>
          <w:p w14:paraId="035FD806" w14:textId="181865DE" w:rsidR="00755B40" w:rsidRPr="008B116A" w:rsidRDefault="00BE6214">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3" w:history="1">
              <w:r w:rsidR="00755B40" w:rsidRPr="008B116A">
                <w:rPr>
                  <w:rStyle w:val="Hyperlink"/>
                  <w:rFonts w:asciiTheme="minorHAnsi" w:hAnsiTheme="minorHAnsi" w:cstheme="minorHAnsi"/>
                </w:rPr>
                <w:t xml:space="preserve">3.1 </w:t>
              </w:r>
              <w:proofErr w:type="spellStart"/>
              <w:r w:rsidR="00755B40" w:rsidRPr="008B116A">
                <w:rPr>
                  <w:rStyle w:val="Hyperlink"/>
                  <w:rFonts w:asciiTheme="minorHAnsi" w:hAnsiTheme="minorHAnsi" w:cstheme="minorHAnsi"/>
                </w:rPr>
                <w:t>abc</w:t>
              </w:r>
              <w:proofErr w:type="spellEnd"/>
              <w:r w:rsidR="00755B40" w:rsidRPr="008B116A">
                <w:rPr>
                  <w:rStyle w:val="Hyperlink"/>
                  <w:rFonts w:asciiTheme="minorHAnsi" w:hAnsiTheme="minorHAnsi" w:cstheme="minorHAnsi"/>
                </w:rPr>
                <w:t xml:space="preserve"> Place Value Mat Activities</w:t>
              </w:r>
            </w:hyperlink>
            <w:r w:rsidR="00DE4346">
              <w:rPr>
                <w:rStyle w:val="Hyperlink"/>
                <w:rFonts w:asciiTheme="minorHAnsi" w:hAnsiTheme="minorHAnsi" w:cstheme="minorHAnsi"/>
                <w:color w:val="auto"/>
                <w:u w:val="none"/>
              </w:rPr>
              <w:t xml:space="preserve"> (Word) / </w:t>
            </w:r>
            <w:hyperlink r:id="rId14" w:history="1">
              <w:r w:rsidR="00DE4346" w:rsidRPr="00DE4346">
                <w:rPr>
                  <w:rStyle w:val="Hyperlink"/>
                  <w:rFonts w:asciiTheme="minorHAnsi" w:hAnsiTheme="minorHAnsi" w:cstheme="minorHAnsi"/>
                </w:rPr>
                <w:t>(PDF)</w:t>
              </w:r>
            </w:hyperlink>
          </w:p>
          <w:p w14:paraId="0EEF199A" w14:textId="77777777" w:rsidR="00B73079" w:rsidRPr="008B116A" w:rsidRDefault="00B941BD">
            <w:pPr>
              <w:numPr>
                <w:ilvl w:val="0"/>
                <w:numId w:val="2"/>
              </w:numPr>
              <w:pBdr>
                <w:top w:val="nil"/>
                <w:left w:val="nil"/>
                <w:bottom w:val="nil"/>
                <w:right w:val="nil"/>
                <w:between w:val="nil"/>
              </w:pBdr>
              <w:rPr>
                <w:rFonts w:asciiTheme="minorHAnsi" w:hAnsiTheme="minorHAnsi" w:cstheme="minorHAnsi"/>
                <w:color w:val="000000"/>
              </w:rPr>
            </w:pPr>
            <w:r w:rsidRPr="008B116A">
              <w:rPr>
                <w:rFonts w:asciiTheme="minorHAnsi" w:hAnsiTheme="minorHAnsi" w:cstheme="minorHAnsi"/>
                <w:color w:val="000000"/>
              </w:rPr>
              <w:t>VDOE Co-Teaching Mathematics Instruction Plans (MIPS)</w:t>
            </w:r>
          </w:p>
          <w:p w14:paraId="05B5DE00" w14:textId="2EE034CC" w:rsidR="00755B40" w:rsidRPr="008B116A" w:rsidRDefault="00BE6214" w:rsidP="008B116A">
            <w:pPr>
              <w:pStyle w:val="ListParagraph"/>
              <w:numPr>
                <w:ilvl w:val="0"/>
                <w:numId w:val="15"/>
              </w:numPr>
              <w:pBdr>
                <w:top w:val="nil"/>
                <w:left w:val="nil"/>
                <w:bottom w:val="nil"/>
                <w:right w:val="nil"/>
                <w:between w:val="nil"/>
              </w:pBdr>
              <w:spacing w:before="0" w:line="240" w:lineRule="auto"/>
              <w:rPr>
                <w:rFonts w:asciiTheme="minorHAnsi" w:hAnsiTheme="minorHAnsi" w:cstheme="minorHAnsi"/>
                <w:color w:val="000000"/>
              </w:rPr>
            </w:pPr>
            <w:hyperlink r:id="rId15" w:history="1">
              <w:r w:rsidR="00755B40" w:rsidRPr="008B116A">
                <w:rPr>
                  <w:rStyle w:val="Hyperlink"/>
                  <w:rFonts w:asciiTheme="minorHAnsi" w:hAnsiTheme="minorHAnsi" w:cstheme="minorHAnsi"/>
                </w:rPr>
                <w:t>3.1a Place Value A Co-Teaching Lesson Plan</w:t>
              </w:r>
            </w:hyperlink>
            <w:r w:rsidR="00DE4346">
              <w:rPr>
                <w:rStyle w:val="Hyperlink"/>
                <w:rFonts w:asciiTheme="minorHAnsi" w:hAnsiTheme="minorHAnsi" w:cstheme="minorHAnsi"/>
                <w:color w:val="auto"/>
                <w:u w:val="none"/>
              </w:rPr>
              <w:t xml:space="preserve"> (Word) / </w:t>
            </w:r>
            <w:hyperlink r:id="rId16" w:history="1">
              <w:r w:rsidR="00DE4346" w:rsidRPr="00DE4346">
                <w:rPr>
                  <w:rStyle w:val="Hyperlink"/>
                  <w:rFonts w:asciiTheme="minorHAnsi" w:hAnsiTheme="minorHAnsi" w:cstheme="minorHAnsi"/>
                </w:rPr>
                <w:t>(PDF)</w:t>
              </w:r>
            </w:hyperlink>
          </w:p>
          <w:p w14:paraId="6263D206" w14:textId="11929E4F" w:rsidR="00B73079" w:rsidRPr="008B116A" w:rsidRDefault="00755B40">
            <w:pPr>
              <w:numPr>
                <w:ilvl w:val="0"/>
                <w:numId w:val="2"/>
              </w:numPr>
              <w:pBdr>
                <w:top w:val="nil"/>
                <w:left w:val="nil"/>
                <w:bottom w:val="nil"/>
                <w:right w:val="nil"/>
                <w:between w:val="nil"/>
              </w:pBdr>
              <w:rPr>
                <w:rFonts w:asciiTheme="minorHAnsi" w:hAnsiTheme="minorHAnsi" w:cstheme="minorHAnsi"/>
                <w:color w:val="000000"/>
              </w:rPr>
            </w:pPr>
            <w:r w:rsidRPr="008B116A">
              <w:rPr>
                <w:rFonts w:asciiTheme="minorHAnsi" w:hAnsiTheme="minorHAnsi" w:cstheme="minorHAnsi"/>
                <w:color w:val="000000"/>
              </w:rPr>
              <w:t xml:space="preserve">VDOE Word Wall Cards: Grade 3 </w:t>
            </w:r>
            <w:hyperlink r:id="rId17" w:history="1">
              <w:r w:rsidR="00DE4346" w:rsidRPr="00DE4346">
                <w:rPr>
                  <w:rStyle w:val="Hyperlink"/>
                  <w:rFonts w:asciiTheme="minorHAnsi" w:hAnsiTheme="minorHAnsi" w:cstheme="minorHAnsi"/>
                </w:rPr>
                <w:t>(Word)</w:t>
              </w:r>
            </w:hyperlink>
            <w:r w:rsidR="00DE4346">
              <w:rPr>
                <w:rFonts w:asciiTheme="minorHAnsi" w:hAnsiTheme="minorHAnsi" w:cstheme="minorHAnsi"/>
                <w:color w:val="000000"/>
              </w:rPr>
              <w:t xml:space="preserve"> </w:t>
            </w:r>
            <w:r w:rsidR="00DE4346">
              <w:rPr>
                <w:rStyle w:val="Hyperlink"/>
                <w:rFonts w:asciiTheme="minorHAnsi" w:hAnsiTheme="minorHAnsi" w:cstheme="minorHAnsi"/>
                <w:color w:val="auto"/>
                <w:u w:val="none"/>
              </w:rPr>
              <w:t xml:space="preserve">/ </w:t>
            </w:r>
            <w:hyperlink r:id="rId18" w:history="1">
              <w:r w:rsidR="00DE4346" w:rsidRPr="00DE4346">
                <w:rPr>
                  <w:rStyle w:val="Hyperlink"/>
                  <w:rFonts w:asciiTheme="minorHAnsi" w:hAnsiTheme="minorHAnsi" w:cstheme="minorHAnsi"/>
                </w:rPr>
                <w:t>(PDF)</w:t>
              </w:r>
            </w:hyperlink>
          </w:p>
          <w:p w14:paraId="2A7D120A" w14:textId="77777777" w:rsidR="00B73079" w:rsidRPr="008B116A" w:rsidRDefault="00755B40">
            <w:pPr>
              <w:numPr>
                <w:ilvl w:val="1"/>
                <w:numId w:val="2"/>
              </w:numPr>
              <w:pBdr>
                <w:top w:val="nil"/>
                <w:left w:val="nil"/>
                <w:bottom w:val="nil"/>
                <w:right w:val="nil"/>
                <w:between w:val="nil"/>
              </w:pBdr>
              <w:rPr>
                <w:rFonts w:asciiTheme="minorHAnsi" w:hAnsiTheme="minorHAnsi" w:cstheme="minorHAnsi"/>
                <w:color w:val="000000"/>
              </w:rPr>
            </w:pPr>
            <w:r w:rsidRPr="008B116A">
              <w:rPr>
                <w:rFonts w:asciiTheme="minorHAnsi" w:hAnsiTheme="minorHAnsi" w:cstheme="minorHAnsi"/>
                <w:color w:val="000000"/>
              </w:rPr>
              <w:t>Place Value Position</w:t>
            </w:r>
          </w:p>
          <w:p w14:paraId="1B29C5A7" w14:textId="77777777" w:rsidR="00B73079" w:rsidRPr="008B116A" w:rsidRDefault="00B941BD">
            <w:pPr>
              <w:numPr>
                <w:ilvl w:val="0"/>
                <w:numId w:val="2"/>
              </w:numPr>
              <w:pBdr>
                <w:top w:val="nil"/>
                <w:left w:val="nil"/>
                <w:bottom w:val="nil"/>
                <w:right w:val="nil"/>
                <w:between w:val="nil"/>
              </w:pBdr>
              <w:rPr>
                <w:rFonts w:asciiTheme="minorHAnsi" w:hAnsiTheme="minorHAnsi" w:cstheme="minorHAnsi"/>
                <w:color w:val="000000"/>
              </w:rPr>
            </w:pPr>
            <w:r w:rsidRPr="008B116A">
              <w:rPr>
                <w:rFonts w:asciiTheme="minorHAnsi" w:hAnsiTheme="minorHAnsi" w:cstheme="minorHAnsi"/>
                <w:color w:val="000000"/>
              </w:rPr>
              <w:t>VDOE Rich Mathematical Ta</w:t>
            </w:r>
            <w:r w:rsidR="00755B40" w:rsidRPr="008B116A">
              <w:rPr>
                <w:rFonts w:asciiTheme="minorHAnsi" w:hAnsiTheme="minorHAnsi" w:cstheme="minorHAnsi"/>
                <w:color w:val="000000"/>
              </w:rPr>
              <w:t>sks: Packing Pencils</w:t>
            </w:r>
          </w:p>
          <w:p w14:paraId="2C905E1A" w14:textId="46929C9F" w:rsidR="00B73079" w:rsidRPr="008B116A" w:rsidRDefault="00BE6214">
            <w:pPr>
              <w:numPr>
                <w:ilvl w:val="1"/>
                <w:numId w:val="2"/>
              </w:numPr>
              <w:pBdr>
                <w:top w:val="nil"/>
                <w:left w:val="nil"/>
                <w:bottom w:val="nil"/>
                <w:right w:val="nil"/>
                <w:between w:val="nil"/>
              </w:pBdr>
              <w:rPr>
                <w:rFonts w:asciiTheme="minorHAnsi" w:hAnsiTheme="minorHAnsi" w:cstheme="minorHAnsi"/>
                <w:color w:val="000000"/>
              </w:rPr>
            </w:pPr>
            <w:hyperlink r:id="rId19" w:history="1">
              <w:r w:rsidR="00755B40" w:rsidRPr="00DE4346">
                <w:rPr>
                  <w:rStyle w:val="Hyperlink"/>
                  <w:rFonts w:asciiTheme="minorHAnsi" w:hAnsiTheme="minorHAnsi" w:cstheme="minorHAnsi"/>
                </w:rPr>
                <w:t>3.1a Packing Pencils Task Template</w:t>
              </w:r>
            </w:hyperlink>
            <w:r w:rsidR="00DE4346">
              <w:rPr>
                <w:rStyle w:val="Hyperlink"/>
                <w:rFonts w:asciiTheme="minorHAnsi" w:hAnsiTheme="minorHAnsi" w:cstheme="minorHAnsi"/>
                <w:color w:val="auto"/>
                <w:u w:val="none"/>
              </w:rPr>
              <w:t xml:space="preserve"> (Word) / </w:t>
            </w:r>
            <w:hyperlink r:id="rId20" w:history="1">
              <w:r w:rsidR="00DE4346" w:rsidRPr="00DE4346">
                <w:rPr>
                  <w:rStyle w:val="Hyperlink"/>
                  <w:rFonts w:asciiTheme="minorHAnsi" w:hAnsiTheme="minorHAnsi" w:cstheme="minorHAnsi"/>
                </w:rPr>
                <w:t xml:space="preserve">(PDF) </w:t>
              </w:r>
            </w:hyperlink>
            <w:r w:rsidR="00DE4346">
              <w:rPr>
                <w:rStyle w:val="Hyperlink"/>
                <w:rFonts w:asciiTheme="minorHAnsi" w:hAnsiTheme="minorHAnsi" w:cstheme="minorHAnsi"/>
              </w:rPr>
              <w:t xml:space="preserve"> </w:t>
            </w:r>
          </w:p>
          <w:p w14:paraId="3976DB65" w14:textId="56DF11B5" w:rsidR="00755B40" w:rsidRPr="008B116A" w:rsidRDefault="00BE6214">
            <w:pPr>
              <w:numPr>
                <w:ilvl w:val="1"/>
                <w:numId w:val="2"/>
              </w:numPr>
              <w:pBdr>
                <w:top w:val="nil"/>
                <w:left w:val="nil"/>
                <w:bottom w:val="nil"/>
                <w:right w:val="nil"/>
                <w:between w:val="nil"/>
              </w:pBdr>
              <w:rPr>
                <w:rFonts w:asciiTheme="minorHAnsi" w:hAnsiTheme="minorHAnsi" w:cstheme="minorHAnsi"/>
                <w:color w:val="000000"/>
              </w:rPr>
            </w:pPr>
            <w:hyperlink r:id="rId21" w:history="1">
              <w:r w:rsidR="00755B40" w:rsidRPr="00DE4346">
                <w:rPr>
                  <w:rStyle w:val="Hyperlink"/>
                  <w:rFonts w:asciiTheme="minorHAnsi" w:hAnsiTheme="minorHAnsi" w:cstheme="minorHAnsi"/>
                </w:rPr>
                <w:t>3.1a Packing Pencils Student Version of Task</w:t>
              </w:r>
            </w:hyperlink>
            <w:r w:rsidR="00DE4346">
              <w:rPr>
                <w:rStyle w:val="Hyperlink"/>
                <w:rFonts w:asciiTheme="minorHAnsi" w:hAnsiTheme="minorHAnsi" w:cstheme="minorHAnsi"/>
                <w:color w:val="auto"/>
                <w:u w:val="none"/>
              </w:rPr>
              <w:t xml:space="preserve"> (Word) / </w:t>
            </w:r>
            <w:hyperlink r:id="rId22" w:history="1">
              <w:r w:rsidR="00DE4346" w:rsidRPr="00DE4346">
                <w:rPr>
                  <w:rStyle w:val="Hyperlink"/>
                  <w:rFonts w:asciiTheme="minorHAnsi" w:hAnsiTheme="minorHAnsi" w:cstheme="minorHAnsi"/>
                </w:rPr>
                <w:t xml:space="preserve">(PDF) </w:t>
              </w:r>
            </w:hyperlink>
            <w:r w:rsidR="00DE4346">
              <w:rPr>
                <w:rStyle w:val="Hyperlink"/>
                <w:rFonts w:asciiTheme="minorHAnsi" w:hAnsiTheme="minorHAnsi" w:cstheme="minorHAnsi"/>
              </w:rPr>
              <w:t xml:space="preserve"> </w:t>
            </w:r>
          </w:p>
          <w:p w14:paraId="1FCB8444" w14:textId="3725F37E" w:rsidR="00CE25AF" w:rsidRPr="008B116A" w:rsidRDefault="00BE6214" w:rsidP="00CE25AF">
            <w:pPr>
              <w:numPr>
                <w:ilvl w:val="1"/>
                <w:numId w:val="2"/>
              </w:numPr>
              <w:pBdr>
                <w:top w:val="nil"/>
                <w:left w:val="nil"/>
                <w:bottom w:val="nil"/>
                <w:right w:val="nil"/>
                <w:between w:val="nil"/>
              </w:pBdr>
              <w:rPr>
                <w:rFonts w:asciiTheme="minorHAnsi" w:hAnsiTheme="minorHAnsi" w:cstheme="minorHAnsi"/>
                <w:color w:val="000000"/>
              </w:rPr>
            </w:pPr>
            <w:hyperlink r:id="rId23" w:history="1">
              <w:r w:rsidR="00755B40" w:rsidRPr="00DE4346">
                <w:rPr>
                  <w:rStyle w:val="Hyperlink"/>
                  <w:rFonts w:asciiTheme="minorHAnsi" w:hAnsiTheme="minorHAnsi" w:cstheme="minorHAnsi"/>
                </w:rPr>
                <w:t>3.1a Packing Pencils Anchor Papers</w:t>
              </w:r>
            </w:hyperlink>
            <w:r w:rsidR="00DE4346" w:rsidRPr="00DE4346">
              <w:rPr>
                <w:rStyle w:val="Hyperlink"/>
                <w:rFonts w:asciiTheme="minorHAnsi" w:hAnsiTheme="minorHAnsi" w:cstheme="minorHAnsi"/>
                <w:color w:val="auto"/>
                <w:u w:val="none"/>
              </w:rPr>
              <w:t xml:space="preserve"> </w:t>
            </w:r>
            <w:r w:rsidR="00DE4346">
              <w:rPr>
                <w:rStyle w:val="Hyperlink"/>
                <w:rFonts w:asciiTheme="minorHAnsi" w:hAnsiTheme="minorHAnsi" w:cstheme="minorHAnsi"/>
                <w:color w:val="auto"/>
                <w:u w:val="none"/>
              </w:rPr>
              <w:t xml:space="preserve">(Word) / </w:t>
            </w:r>
            <w:hyperlink r:id="rId24" w:history="1">
              <w:r w:rsidR="00DE4346" w:rsidRPr="00DE4346">
                <w:rPr>
                  <w:rStyle w:val="Hyperlink"/>
                  <w:rFonts w:asciiTheme="minorHAnsi" w:hAnsiTheme="minorHAnsi" w:cstheme="minorHAnsi"/>
                </w:rPr>
                <w:t xml:space="preserve">(PDF) </w:t>
              </w:r>
            </w:hyperlink>
            <w:r w:rsidR="00DE4346">
              <w:rPr>
                <w:rStyle w:val="Hyperlink"/>
                <w:rFonts w:asciiTheme="minorHAnsi" w:hAnsiTheme="minorHAnsi" w:cstheme="minorHAnsi"/>
              </w:rPr>
              <w:t xml:space="preserve"> </w:t>
            </w:r>
          </w:p>
          <w:p w14:paraId="6CB355EF" w14:textId="768EC181" w:rsidR="00B73079" w:rsidRPr="008B116A" w:rsidRDefault="00BE6214" w:rsidP="00600D1A">
            <w:pPr>
              <w:numPr>
                <w:ilvl w:val="1"/>
                <w:numId w:val="2"/>
              </w:numPr>
              <w:pBdr>
                <w:top w:val="nil"/>
                <w:left w:val="nil"/>
                <w:bottom w:val="nil"/>
                <w:right w:val="nil"/>
                <w:between w:val="nil"/>
              </w:pBdr>
              <w:spacing w:after="120"/>
              <w:rPr>
                <w:rFonts w:asciiTheme="minorHAnsi" w:hAnsiTheme="minorHAnsi" w:cstheme="minorHAnsi"/>
                <w:color w:val="000000"/>
              </w:rPr>
            </w:pPr>
            <w:hyperlink r:id="rId25" w:history="1">
              <w:r w:rsidR="00755B40" w:rsidRPr="00DE4346">
                <w:rPr>
                  <w:rStyle w:val="Hyperlink"/>
                  <w:rFonts w:asciiTheme="minorHAnsi" w:hAnsiTheme="minorHAnsi" w:cstheme="minorHAnsi"/>
                </w:rPr>
                <w:t>3.1a Packing Pencils Anchor Papers and Scoring Rationale</w:t>
              </w:r>
            </w:hyperlink>
            <w:r w:rsidR="00DE4346">
              <w:rPr>
                <w:rStyle w:val="Hyperlink"/>
                <w:rFonts w:asciiTheme="minorHAnsi" w:hAnsiTheme="minorHAnsi" w:cstheme="minorHAnsi"/>
                <w:color w:val="auto"/>
                <w:u w:val="none"/>
              </w:rPr>
              <w:t xml:space="preserve"> (Word) / </w:t>
            </w:r>
            <w:hyperlink r:id="rId26" w:history="1">
              <w:r w:rsidR="00DE4346" w:rsidRPr="00DE4346">
                <w:rPr>
                  <w:rStyle w:val="Hyperlink"/>
                  <w:rFonts w:asciiTheme="minorHAnsi" w:hAnsiTheme="minorHAnsi" w:cstheme="minorHAnsi"/>
                </w:rPr>
                <w:t xml:space="preserve">(PDF) </w:t>
              </w:r>
            </w:hyperlink>
            <w:r w:rsidR="00DE4346">
              <w:rPr>
                <w:rStyle w:val="Hyperlink"/>
                <w:rFonts w:asciiTheme="minorHAnsi" w:hAnsiTheme="minorHAnsi" w:cstheme="minorHAnsi"/>
              </w:rPr>
              <w:t xml:space="preserve"> </w:t>
            </w:r>
          </w:p>
        </w:tc>
      </w:tr>
      <w:tr w:rsidR="00B73079" w14:paraId="60C3F1E4" w14:textId="77777777" w:rsidTr="00CA4777">
        <w:tc>
          <w:tcPr>
            <w:tcW w:w="10975" w:type="dxa"/>
          </w:tcPr>
          <w:p w14:paraId="62DD599E" w14:textId="1EFC4CDC" w:rsidR="00B73079" w:rsidRDefault="00B941BD" w:rsidP="00600D1A">
            <w:pPr>
              <w:spacing w:before="120" w:after="120"/>
            </w:pPr>
            <w:r w:rsidRPr="00AD160F">
              <w:rPr>
                <w:rStyle w:val="Heading1Char"/>
                <w:rFonts w:eastAsia="Calibri"/>
              </w:rPr>
              <w:t xml:space="preserve">Supporting </w:t>
            </w:r>
            <w:r w:rsidR="008B116A">
              <w:rPr>
                <w:rStyle w:val="Heading1Char"/>
                <w:rFonts w:eastAsia="Calibri"/>
              </w:rPr>
              <w:t xml:space="preserve">and </w:t>
            </w:r>
            <w:r w:rsidR="008B116A" w:rsidRPr="00AD160F">
              <w:rPr>
                <w:rStyle w:val="Heading1Char"/>
                <w:rFonts w:eastAsia="Calibri"/>
              </w:rPr>
              <w:t xml:space="preserve">Prerequisite </w:t>
            </w:r>
            <w:r w:rsidRPr="00AD160F">
              <w:rPr>
                <w:rStyle w:val="Heading1Char"/>
                <w:rFonts w:eastAsia="Calibri"/>
              </w:rPr>
              <w:t>SOL</w:t>
            </w:r>
            <w:r w:rsidRPr="00E52210">
              <w:rPr>
                <w:b/>
                <w:sz w:val="28"/>
                <w:szCs w:val="28"/>
              </w:rPr>
              <w:t>:</w:t>
            </w:r>
            <w:r>
              <w:t xml:space="preserve"> </w:t>
            </w:r>
            <w:r w:rsidR="000E7BCD">
              <w:t xml:space="preserve"> </w:t>
            </w:r>
            <w:hyperlink r:id="rId27" w:history="1">
              <w:r w:rsidR="009B7CD4" w:rsidRPr="00E04202">
                <w:rPr>
                  <w:rStyle w:val="Hyperlink"/>
                </w:rPr>
                <w:t>2.1a</w:t>
              </w:r>
            </w:hyperlink>
            <w:r w:rsidR="009B7CD4">
              <w:t xml:space="preserve">, </w:t>
            </w:r>
            <w:hyperlink r:id="rId28" w:history="1">
              <w:r w:rsidR="009B7CD4" w:rsidRPr="009B7CD4">
                <w:rPr>
                  <w:rStyle w:val="Hyperlink"/>
                </w:rPr>
                <w:t>2.1</w:t>
              </w:r>
              <w:r w:rsidR="00486B89" w:rsidRPr="009B7CD4">
                <w:rPr>
                  <w:rStyle w:val="Hyperlink"/>
                </w:rPr>
                <w:t>b</w:t>
              </w:r>
            </w:hyperlink>
            <w:r w:rsidR="00486B89">
              <w:t xml:space="preserve">, </w:t>
            </w:r>
            <w:hyperlink r:id="rId29" w:history="1">
              <w:r w:rsidR="00486B89" w:rsidRPr="00F35252">
                <w:rPr>
                  <w:rStyle w:val="Hyperlink"/>
                </w:rPr>
                <w:t>1.2a</w:t>
              </w:r>
            </w:hyperlink>
            <w:r w:rsidR="00486B89">
              <w:t xml:space="preserve">, </w:t>
            </w:r>
            <w:hyperlink r:id="rId30" w:history="1">
              <w:r w:rsidR="009B7CD4" w:rsidRPr="00E04202">
                <w:rPr>
                  <w:rStyle w:val="Hyperlink"/>
                </w:rPr>
                <w:t>1.5a</w:t>
              </w:r>
            </w:hyperlink>
            <w:r w:rsidR="009B7CD4">
              <w:t xml:space="preserve">, </w:t>
            </w:r>
            <w:hyperlink r:id="rId31" w:history="1">
              <w:r w:rsidR="009B7CD4" w:rsidRPr="00E04202">
                <w:rPr>
                  <w:rStyle w:val="Hyperlink"/>
                </w:rPr>
                <w:t>1.5b</w:t>
              </w:r>
            </w:hyperlink>
          </w:p>
        </w:tc>
      </w:tr>
    </w:tbl>
    <w:p w14:paraId="58239C75" w14:textId="77777777" w:rsidR="00B73079" w:rsidRDefault="00B73079"/>
    <w:p w14:paraId="69360C2B" w14:textId="77777777" w:rsidR="00B73079" w:rsidRDefault="00B941BD">
      <w:r>
        <w:br w:type="page"/>
      </w:r>
    </w:p>
    <w:p w14:paraId="32532D71" w14:textId="2D1B6350" w:rsidR="00B73079" w:rsidRDefault="00600D1A" w:rsidP="00EF1C4C">
      <w:pPr>
        <w:pStyle w:val="Title"/>
      </w:pPr>
      <w:bookmarkStart w:id="0" w:name="bookmark=id.gjdgxs" w:colFirst="0" w:colLast="0"/>
      <w:bookmarkEnd w:id="0"/>
      <w:r>
        <w:lastRenderedPageBreak/>
        <w:t xml:space="preserve">SOL 3.1a - </w:t>
      </w:r>
      <w:r w:rsidR="00B941BD">
        <w:t>Just in Time Quick Check</w:t>
      </w:r>
    </w:p>
    <w:p w14:paraId="5B2A482F" w14:textId="77777777" w:rsidR="00EB2636" w:rsidRPr="00600D1A" w:rsidRDefault="002A4641" w:rsidP="00AF4C65">
      <w:pPr>
        <w:pStyle w:val="ListParagraph"/>
        <w:numPr>
          <w:ilvl w:val="0"/>
          <w:numId w:val="9"/>
        </w:numPr>
        <w:rPr>
          <w:rFonts w:asciiTheme="minorHAnsi" w:hAnsiTheme="minorHAnsi" w:cstheme="minorHAnsi"/>
          <w:bCs/>
          <w:color w:val="auto"/>
          <w:sz w:val="28"/>
          <w:szCs w:val="28"/>
        </w:rPr>
      </w:pPr>
      <w:r w:rsidRPr="00600D1A">
        <w:rPr>
          <w:rFonts w:asciiTheme="minorHAnsi" w:hAnsiTheme="minorHAnsi" w:cstheme="minorHAnsi"/>
          <w:bCs/>
          <w:color w:val="auto"/>
          <w:sz w:val="28"/>
          <w:szCs w:val="28"/>
        </w:rPr>
        <w:t>Select all the</w:t>
      </w:r>
      <w:r w:rsidR="00CE25AF" w:rsidRPr="00600D1A">
        <w:rPr>
          <w:rFonts w:asciiTheme="minorHAnsi" w:hAnsiTheme="minorHAnsi" w:cstheme="minorHAnsi"/>
          <w:bCs/>
          <w:color w:val="auto"/>
          <w:sz w:val="28"/>
          <w:szCs w:val="28"/>
        </w:rPr>
        <w:t xml:space="preserve"> correct ways to represent 358.</w:t>
      </w:r>
    </w:p>
    <w:tbl>
      <w:tblPr>
        <w:tblStyle w:val="TableGrid"/>
        <w:tblW w:w="9805" w:type="dxa"/>
        <w:jc w:val="center"/>
        <w:tblLayout w:type="fixed"/>
        <w:tblLook w:val="04A0" w:firstRow="1" w:lastRow="0" w:firstColumn="1" w:lastColumn="0" w:noHBand="0" w:noVBand="1"/>
        <w:tblCaption w:val="Table for 358 choices"/>
        <w:tblDescription w:val="Two row table with 3 columns. "/>
      </w:tblPr>
      <w:tblGrid>
        <w:gridCol w:w="3238"/>
        <w:gridCol w:w="3238"/>
        <w:gridCol w:w="3329"/>
      </w:tblGrid>
      <w:tr w:rsidR="00AF4C65" w14:paraId="633F703A" w14:textId="77777777" w:rsidTr="00725136">
        <w:trPr>
          <w:trHeight w:val="1655"/>
          <w:tblHeader/>
          <w:jc w:val="center"/>
        </w:trPr>
        <w:tc>
          <w:tcPr>
            <w:tcW w:w="3238" w:type="dxa"/>
            <w:vAlign w:val="center"/>
          </w:tcPr>
          <w:p w14:paraId="0DE97A3F" w14:textId="5DB519BE" w:rsidR="003D48F2" w:rsidRPr="00CE6140" w:rsidRDefault="003D48F2" w:rsidP="00AF4C65">
            <w:pPr>
              <w:jc w:val="center"/>
              <w:rPr>
                <w:b/>
                <w:sz w:val="28"/>
                <w:szCs w:val="28"/>
              </w:rPr>
            </w:pPr>
            <w:r w:rsidRPr="00CE6140">
              <w:rPr>
                <w:b/>
                <w:sz w:val="28"/>
                <w:szCs w:val="28"/>
              </w:rPr>
              <w:t>Three hundred fifty-eight</w:t>
            </w:r>
          </w:p>
        </w:tc>
        <w:tc>
          <w:tcPr>
            <w:tcW w:w="3238" w:type="dxa"/>
            <w:vAlign w:val="center"/>
          </w:tcPr>
          <w:p w14:paraId="0F5BE2E1" w14:textId="77777777" w:rsidR="003D48F2" w:rsidRPr="00CE6140" w:rsidRDefault="003D48F2" w:rsidP="00AF4C65">
            <w:pPr>
              <w:jc w:val="center"/>
              <w:rPr>
                <w:b/>
                <w:sz w:val="28"/>
                <w:szCs w:val="28"/>
              </w:rPr>
            </w:pPr>
            <w:r w:rsidRPr="00CE6140">
              <w:rPr>
                <w:b/>
                <w:sz w:val="28"/>
                <w:szCs w:val="28"/>
              </w:rPr>
              <w:t>3 hundreds 5 tens 8 ones</w:t>
            </w:r>
          </w:p>
        </w:tc>
        <w:tc>
          <w:tcPr>
            <w:tcW w:w="3329" w:type="dxa"/>
            <w:vAlign w:val="center"/>
          </w:tcPr>
          <w:p w14:paraId="23A3DF0F" w14:textId="77777777" w:rsidR="00AF4C65" w:rsidRDefault="00AF4C65" w:rsidP="00AF4C65">
            <w:pPr>
              <w:jc w:val="center"/>
              <w:rPr>
                <w:b/>
                <w:color w:val="0070C0"/>
              </w:rPr>
            </w:pPr>
          </w:p>
          <w:p w14:paraId="531B8EBB" w14:textId="3B7F7477" w:rsidR="003D48F2" w:rsidRPr="00A333A6" w:rsidRDefault="00AF4C65" w:rsidP="00AF4C65">
            <w:pPr>
              <w:jc w:val="center"/>
              <w:rPr>
                <w:b/>
                <w:color w:val="0070C0"/>
              </w:rPr>
            </w:pPr>
            <w:r>
              <w:rPr>
                <w:noProof/>
                <w:lang w:val="en-US"/>
              </w:rPr>
              <w:drawing>
                <wp:inline distT="0" distB="0" distL="0" distR="0" wp14:anchorId="4A434966" wp14:editId="25B6EB07">
                  <wp:extent cx="1871663" cy="793422"/>
                  <wp:effectExtent l="0" t="0" r="0" b="6985"/>
                  <wp:docPr id="1" name="Picture 1" descr="3 large blue squares, 5 blue strips, 18 small blue squares ~ representing base-10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91826" cy="801969"/>
                          </a:xfrm>
                          <a:prstGeom prst="rect">
                            <a:avLst/>
                          </a:prstGeom>
                        </pic:spPr>
                      </pic:pic>
                    </a:graphicData>
                  </a:graphic>
                </wp:inline>
              </w:drawing>
            </w:r>
          </w:p>
        </w:tc>
      </w:tr>
      <w:tr w:rsidR="00AF4C65" w14:paraId="2F1CFB6E" w14:textId="77777777" w:rsidTr="00725136">
        <w:trPr>
          <w:trHeight w:val="1655"/>
          <w:tblHeader/>
          <w:jc w:val="center"/>
        </w:trPr>
        <w:tc>
          <w:tcPr>
            <w:tcW w:w="3238" w:type="dxa"/>
            <w:vAlign w:val="center"/>
          </w:tcPr>
          <w:p w14:paraId="13C1482D" w14:textId="12F3EAE3" w:rsidR="00BB16D2" w:rsidRPr="00A333A6" w:rsidRDefault="00AF4C65" w:rsidP="00AF4C65">
            <w:pPr>
              <w:jc w:val="center"/>
              <w:rPr>
                <w:b/>
                <w:color w:val="0070C0"/>
              </w:rPr>
            </w:pPr>
            <w:r>
              <w:rPr>
                <w:noProof/>
                <w:lang w:val="en-US"/>
              </w:rPr>
              <w:drawing>
                <wp:inline distT="0" distB="0" distL="0" distR="0" wp14:anchorId="3286B4B2" wp14:editId="24C408B3">
                  <wp:extent cx="1929605" cy="928687"/>
                  <wp:effectExtent l="0" t="0" r="0" b="5080"/>
                  <wp:docPr id="3" name="Picture 3" descr="2 large blue squares, 6 blue strips, 8 small blue squares ~ representing base-10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57673" cy="942196"/>
                          </a:xfrm>
                          <a:prstGeom prst="rect">
                            <a:avLst/>
                          </a:prstGeom>
                        </pic:spPr>
                      </pic:pic>
                    </a:graphicData>
                  </a:graphic>
                </wp:inline>
              </w:drawing>
            </w:r>
          </w:p>
        </w:tc>
        <w:tc>
          <w:tcPr>
            <w:tcW w:w="3238" w:type="dxa"/>
            <w:vAlign w:val="center"/>
          </w:tcPr>
          <w:p w14:paraId="3EA3CDF9" w14:textId="58B2242B" w:rsidR="00BB16D2" w:rsidRPr="00CE6140" w:rsidRDefault="00BB16D2" w:rsidP="00AF4C65">
            <w:pPr>
              <w:jc w:val="center"/>
              <w:rPr>
                <w:b/>
                <w:sz w:val="28"/>
                <w:szCs w:val="28"/>
              </w:rPr>
            </w:pPr>
            <w:r w:rsidRPr="00CE6140">
              <w:rPr>
                <w:b/>
                <w:sz w:val="28"/>
                <w:szCs w:val="28"/>
              </w:rPr>
              <w:t>300 + 50 + 8</w:t>
            </w:r>
          </w:p>
        </w:tc>
        <w:tc>
          <w:tcPr>
            <w:tcW w:w="3329" w:type="dxa"/>
            <w:vAlign w:val="center"/>
          </w:tcPr>
          <w:p w14:paraId="0093547D" w14:textId="77777777" w:rsidR="00BB16D2" w:rsidRPr="00CE6140" w:rsidRDefault="00BB16D2" w:rsidP="00CE6140">
            <w:pPr>
              <w:rPr>
                <w:b/>
                <w:sz w:val="28"/>
                <w:szCs w:val="28"/>
              </w:rPr>
            </w:pPr>
            <w:r w:rsidRPr="00CE6140">
              <w:rPr>
                <w:b/>
                <w:sz w:val="28"/>
                <w:szCs w:val="28"/>
              </w:rPr>
              <w:t>2 hundreds 15 tens 8 ones</w:t>
            </w:r>
          </w:p>
        </w:tc>
      </w:tr>
    </w:tbl>
    <w:p w14:paraId="05E67166" w14:textId="77777777" w:rsidR="00331CB7" w:rsidRPr="00CE6140" w:rsidRDefault="00331CB7" w:rsidP="00331CB7">
      <w:pPr>
        <w:rPr>
          <w:color w:val="C00000"/>
          <w:sz w:val="28"/>
          <w:szCs w:val="28"/>
        </w:rPr>
      </w:pPr>
    </w:p>
    <w:p w14:paraId="65685557" w14:textId="77777777" w:rsidR="002A4641" w:rsidRPr="00CE6140" w:rsidRDefault="00274A7B" w:rsidP="00AF4C65">
      <w:pPr>
        <w:pStyle w:val="ListParagraph"/>
        <w:numPr>
          <w:ilvl w:val="0"/>
          <w:numId w:val="9"/>
        </w:numPr>
        <w:spacing w:after="120"/>
        <w:contextualSpacing w:val="0"/>
        <w:rPr>
          <w:rFonts w:asciiTheme="minorHAnsi" w:hAnsiTheme="minorHAnsi" w:cstheme="minorHAnsi"/>
          <w:bCs/>
          <w:color w:val="00B0F0"/>
          <w:sz w:val="28"/>
          <w:szCs w:val="28"/>
        </w:rPr>
      </w:pPr>
      <w:r w:rsidRPr="00CE6140">
        <w:rPr>
          <w:rFonts w:asciiTheme="minorHAnsi" w:hAnsiTheme="minorHAnsi" w:cstheme="minorHAnsi"/>
          <w:bCs/>
          <w:color w:val="000000" w:themeColor="text1"/>
          <w:sz w:val="28"/>
          <w:szCs w:val="28"/>
        </w:rPr>
        <w:t>Guess My Number</w:t>
      </w:r>
    </w:p>
    <w:p w14:paraId="6E9ED78C" w14:textId="2ED0A69B" w:rsidR="00274A7B" w:rsidRPr="00CE6140" w:rsidRDefault="00274A7B" w:rsidP="00AF4C65">
      <w:pPr>
        <w:pStyle w:val="ListParagraph"/>
        <w:spacing w:before="0" w:after="120" w:line="240" w:lineRule="auto"/>
        <w:contextualSpacing w:val="0"/>
        <w:rPr>
          <w:rFonts w:asciiTheme="minorHAnsi" w:hAnsiTheme="minorHAnsi" w:cstheme="minorHAnsi"/>
          <w:bCs/>
          <w:color w:val="000000" w:themeColor="text1"/>
          <w:sz w:val="28"/>
          <w:szCs w:val="28"/>
        </w:rPr>
      </w:pPr>
      <w:r w:rsidRPr="00CE6140">
        <w:rPr>
          <w:rFonts w:asciiTheme="minorHAnsi" w:hAnsiTheme="minorHAnsi" w:cstheme="minorHAnsi"/>
          <w:bCs/>
          <w:color w:val="000000" w:themeColor="text1"/>
          <w:sz w:val="28"/>
          <w:szCs w:val="28"/>
        </w:rPr>
        <w:t>I am thinking of a number</w:t>
      </w:r>
      <w:r w:rsidR="006A799A">
        <w:rPr>
          <w:rFonts w:asciiTheme="minorHAnsi" w:hAnsiTheme="minorHAnsi" w:cstheme="minorHAnsi"/>
          <w:bCs/>
          <w:color w:val="000000" w:themeColor="text1"/>
          <w:sz w:val="28"/>
          <w:szCs w:val="28"/>
        </w:rPr>
        <w:t xml:space="preserve"> with 5</w:t>
      </w:r>
      <w:r w:rsidRPr="00CE6140">
        <w:rPr>
          <w:rFonts w:asciiTheme="minorHAnsi" w:hAnsiTheme="minorHAnsi" w:cstheme="minorHAnsi"/>
          <w:bCs/>
          <w:color w:val="000000" w:themeColor="text1"/>
          <w:sz w:val="28"/>
          <w:szCs w:val="28"/>
        </w:rPr>
        <w:t xml:space="preserve"> digits.</w:t>
      </w:r>
    </w:p>
    <w:p w14:paraId="5EC01A1B" w14:textId="2070C184" w:rsidR="00274A7B" w:rsidRDefault="00274A7B" w:rsidP="00AF4C65">
      <w:pPr>
        <w:pStyle w:val="ListParagraph"/>
        <w:spacing w:before="0" w:after="120" w:line="240" w:lineRule="auto"/>
        <w:contextualSpacing w:val="0"/>
        <w:rPr>
          <w:rFonts w:asciiTheme="minorHAnsi" w:hAnsiTheme="minorHAnsi" w:cstheme="minorHAnsi"/>
          <w:bCs/>
          <w:color w:val="000000" w:themeColor="text1"/>
          <w:sz w:val="28"/>
          <w:szCs w:val="28"/>
        </w:rPr>
      </w:pPr>
      <w:r w:rsidRPr="00CE6140">
        <w:rPr>
          <w:rFonts w:asciiTheme="minorHAnsi" w:hAnsiTheme="minorHAnsi" w:cstheme="minorHAnsi"/>
          <w:bCs/>
          <w:color w:val="000000" w:themeColor="text1"/>
          <w:sz w:val="28"/>
          <w:szCs w:val="28"/>
        </w:rPr>
        <w:t>The tens place has a value of 70.</w:t>
      </w:r>
    </w:p>
    <w:p w14:paraId="20BCA312" w14:textId="2172C9C3" w:rsidR="006A799A" w:rsidRPr="00CE6140" w:rsidRDefault="006A799A" w:rsidP="00AF4C65">
      <w:pPr>
        <w:pStyle w:val="ListParagraph"/>
        <w:spacing w:before="0" w:after="120" w:line="240" w:lineRule="auto"/>
        <w:contextualSpacing w:val="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There are 9 ten thousands in this number.</w:t>
      </w:r>
    </w:p>
    <w:p w14:paraId="0AB66E94" w14:textId="2F899E32" w:rsidR="00274A7B" w:rsidRPr="00CE6140" w:rsidRDefault="00274A7B" w:rsidP="00AF4C65">
      <w:pPr>
        <w:pStyle w:val="ListParagraph"/>
        <w:spacing w:before="0" w:after="120" w:line="240" w:lineRule="auto"/>
        <w:contextualSpacing w:val="0"/>
        <w:rPr>
          <w:rFonts w:asciiTheme="minorHAnsi" w:hAnsiTheme="minorHAnsi" w:cstheme="minorHAnsi"/>
          <w:bCs/>
          <w:color w:val="000000" w:themeColor="text1"/>
          <w:sz w:val="28"/>
          <w:szCs w:val="28"/>
        </w:rPr>
      </w:pPr>
      <w:r w:rsidRPr="00CE6140">
        <w:rPr>
          <w:rFonts w:asciiTheme="minorHAnsi" w:hAnsiTheme="minorHAnsi" w:cstheme="minorHAnsi"/>
          <w:bCs/>
          <w:color w:val="000000" w:themeColor="text1"/>
          <w:sz w:val="28"/>
          <w:szCs w:val="28"/>
        </w:rPr>
        <w:t xml:space="preserve">The ones place </w:t>
      </w:r>
      <w:r w:rsidR="000E6F88">
        <w:rPr>
          <w:rFonts w:asciiTheme="minorHAnsi" w:hAnsiTheme="minorHAnsi" w:cstheme="minorHAnsi"/>
          <w:bCs/>
          <w:color w:val="000000" w:themeColor="text1"/>
          <w:sz w:val="28"/>
          <w:szCs w:val="28"/>
        </w:rPr>
        <w:t>has 3 ones</w:t>
      </w:r>
      <w:r w:rsidRPr="00CE6140">
        <w:rPr>
          <w:rFonts w:asciiTheme="minorHAnsi" w:hAnsiTheme="minorHAnsi" w:cstheme="minorHAnsi"/>
          <w:bCs/>
          <w:color w:val="000000" w:themeColor="text1"/>
          <w:sz w:val="28"/>
          <w:szCs w:val="28"/>
        </w:rPr>
        <w:t xml:space="preserve">. </w:t>
      </w:r>
    </w:p>
    <w:p w14:paraId="13BCE568" w14:textId="0F952A72" w:rsidR="00274A7B" w:rsidRPr="00CE6140" w:rsidRDefault="00274A7B" w:rsidP="00AF4C65">
      <w:pPr>
        <w:pStyle w:val="ListParagraph"/>
        <w:spacing w:before="0" w:after="120" w:line="240" w:lineRule="auto"/>
        <w:contextualSpacing w:val="0"/>
        <w:rPr>
          <w:rFonts w:asciiTheme="minorHAnsi" w:hAnsiTheme="minorHAnsi" w:cstheme="minorHAnsi"/>
          <w:bCs/>
          <w:color w:val="000000" w:themeColor="text1"/>
          <w:sz w:val="28"/>
          <w:szCs w:val="28"/>
        </w:rPr>
      </w:pPr>
      <w:r w:rsidRPr="00CE6140">
        <w:rPr>
          <w:rFonts w:asciiTheme="minorHAnsi" w:hAnsiTheme="minorHAnsi" w:cstheme="minorHAnsi"/>
          <w:bCs/>
          <w:color w:val="000000" w:themeColor="text1"/>
          <w:sz w:val="28"/>
          <w:szCs w:val="28"/>
        </w:rPr>
        <w:t xml:space="preserve">It would take 80 tens to model </w:t>
      </w:r>
      <w:r w:rsidR="00F21854">
        <w:rPr>
          <w:rFonts w:asciiTheme="minorHAnsi" w:hAnsiTheme="minorHAnsi" w:cstheme="minorHAnsi"/>
          <w:bCs/>
          <w:color w:val="000000" w:themeColor="text1"/>
          <w:sz w:val="28"/>
          <w:szCs w:val="28"/>
        </w:rPr>
        <w:t xml:space="preserve">the value in </w:t>
      </w:r>
      <w:r w:rsidRPr="00CE6140">
        <w:rPr>
          <w:rFonts w:asciiTheme="minorHAnsi" w:hAnsiTheme="minorHAnsi" w:cstheme="minorHAnsi"/>
          <w:bCs/>
          <w:color w:val="000000" w:themeColor="text1"/>
          <w:sz w:val="28"/>
          <w:szCs w:val="28"/>
        </w:rPr>
        <w:t xml:space="preserve">the </w:t>
      </w:r>
      <w:r w:rsidR="00016624">
        <w:rPr>
          <w:rFonts w:asciiTheme="minorHAnsi" w:hAnsiTheme="minorHAnsi" w:cstheme="minorHAnsi"/>
          <w:bCs/>
          <w:color w:val="000000" w:themeColor="text1"/>
          <w:sz w:val="28"/>
          <w:szCs w:val="28"/>
        </w:rPr>
        <w:t>hundre</w:t>
      </w:r>
      <w:r w:rsidRPr="00CE6140">
        <w:rPr>
          <w:rFonts w:asciiTheme="minorHAnsi" w:hAnsiTheme="minorHAnsi" w:cstheme="minorHAnsi"/>
          <w:bCs/>
          <w:color w:val="000000" w:themeColor="text1"/>
          <w:sz w:val="28"/>
          <w:szCs w:val="28"/>
        </w:rPr>
        <w:t xml:space="preserve">ds place. </w:t>
      </w:r>
    </w:p>
    <w:p w14:paraId="50B97EC1" w14:textId="086BAC97" w:rsidR="00274A7B" w:rsidRPr="00CE6140" w:rsidRDefault="006A799A" w:rsidP="00AF4C65">
      <w:pPr>
        <w:pStyle w:val="ListParagraph"/>
        <w:spacing w:before="0" w:after="120" w:line="240" w:lineRule="auto"/>
        <w:contextualSpacing w:val="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The value of the digit in the thousands place is four thousand</w:t>
      </w:r>
      <w:r w:rsidR="00274A7B" w:rsidRPr="00CE6140">
        <w:rPr>
          <w:rFonts w:asciiTheme="minorHAnsi" w:hAnsiTheme="minorHAnsi" w:cstheme="minorHAnsi"/>
          <w:bCs/>
          <w:color w:val="000000" w:themeColor="text1"/>
          <w:sz w:val="28"/>
          <w:szCs w:val="28"/>
        </w:rPr>
        <w:t xml:space="preserve">. </w:t>
      </w:r>
    </w:p>
    <w:p w14:paraId="77407FE3" w14:textId="77777777" w:rsidR="007F4DAF" w:rsidRPr="00CE6140" w:rsidRDefault="007F4DAF" w:rsidP="00AF4C65">
      <w:pPr>
        <w:pStyle w:val="ListParagraph"/>
        <w:spacing w:before="0" w:after="120" w:line="240" w:lineRule="auto"/>
        <w:contextualSpacing w:val="0"/>
        <w:rPr>
          <w:rFonts w:asciiTheme="minorHAnsi" w:hAnsiTheme="minorHAnsi" w:cstheme="minorHAnsi"/>
          <w:bCs/>
          <w:color w:val="000000" w:themeColor="text1"/>
          <w:sz w:val="28"/>
          <w:szCs w:val="28"/>
        </w:rPr>
      </w:pPr>
      <w:r w:rsidRPr="00CE6140">
        <w:rPr>
          <w:rFonts w:asciiTheme="minorHAnsi" w:hAnsiTheme="minorHAnsi" w:cstheme="minorHAnsi"/>
          <w:bCs/>
          <w:color w:val="000000" w:themeColor="text1"/>
          <w:sz w:val="28"/>
          <w:szCs w:val="28"/>
        </w:rPr>
        <w:t>What is my number?</w:t>
      </w:r>
    </w:p>
    <w:p w14:paraId="690C582B" w14:textId="7491AF2B" w:rsidR="00644CD1" w:rsidRPr="006A799A" w:rsidRDefault="00644CD1" w:rsidP="006A799A">
      <w:pPr>
        <w:rPr>
          <w:b/>
          <w:sz w:val="28"/>
          <w:szCs w:val="28"/>
        </w:rPr>
      </w:pPr>
    </w:p>
    <w:p w14:paraId="373B8F86" w14:textId="71F5EA98" w:rsidR="00CB5421" w:rsidRPr="006A799A" w:rsidRDefault="00644CD1" w:rsidP="006A799A">
      <w:pPr>
        <w:pStyle w:val="ListParagraph"/>
        <w:numPr>
          <w:ilvl w:val="0"/>
          <w:numId w:val="9"/>
        </w:numPr>
        <w:rPr>
          <w:color w:val="auto"/>
          <w:sz w:val="28"/>
          <w:szCs w:val="28"/>
        </w:rPr>
      </w:pPr>
      <w:r w:rsidRPr="006A799A">
        <w:rPr>
          <w:rFonts w:asciiTheme="minorHAnsi" w:hAnsiTheme="minorHAnsi" w:cstheme="minorHAnsi"/>
          <w:bCs/>
          <w:color w:val="auto"/>
          <w:sz w:val="28"/>
          <w:szCs w:val="28"/>
        </w:rPr>
        <w:t xml:space="preserve">My city has a population of </w:t>
      </w:r>
      <w:r w:rsidR="00CB5421" w:rsidRPr="006A799A">
        <w:rPr>
          <w:rFonts w:asciiTheme="minorHAnsi" w:hAnsiTheme="minorHAnsi" w:cstheme="minorHAnsi"/>
          <w:bCs/>
          <w:color w:val="auto"/>
          <w:sz w:val="28"/>
          <w:szCs w:val="28"/>
        </w:rPr>
        <w:t>two hundred seven</w:t>
      </w:r>
      <w:r w:rsidRPr="006A799A">
        <w:rPr>
          <w:rFonts w:asciiTheme="minorHAnsi" w:hAnsiTheme="minorHAnsi" w:cstheme="minorHAnsi"/>
          <w:bCs/>
          <w:color w:val="auto"/>
          <w:sz w:val="28"/>
          <w:szCs w:val="28"/>
        </w:rPr>
        <w:t xml:space="preserve"> thousand</w:t>
      </w:r>
      <w:r w:rsidR="00CB5421" w:rsidRPr="006A799A">
        <w:rPr>
          <w:rFonts w:asciiTheme="minorHAnsi" w:hAnsiTheme="minorHAnsi" w:cstheme="minorHAnsi"/>
          <w:bCs/>
          <w:color w:val="auto"/>
          <w:sz w:val="28"/>
          <w:szCs w:val="28"/>
        </w:rPr>
        <w:t>, four hundred thirty-five</w:t>
      </w:r>
      <w:r w:rsidRPr="006A799A">
        <w:rPr>
          <w:rFonts w:asciiTheme="minorHAnsi" w:hAnsiTheme="minorHAnsi" w:cstheme="minorHAnsi"/>
          <w:bCs/>
          <w:color w:val="auto"/>
          <w:sz w:val="28"/>
          <w:szCs w:val="28"/>
        </w:rPr>
        <w:t>.</w:t>
      </w:r>
      <w:bookmarkStart w:id="1" w:name="_heading=h.1fob9te" w:colFirst="0" w:colLast="0"/>
      <w:bookmarkEnd w:id="1"/>
      <w:r w:rsidR="006A799A">
        <w:rPr>
          <w:rFonts w:asciiTheme="minorHAnsi" w:hAnsiTheme="minorHAnsi" w:cstheme="minorHAnsi"/>
          <w:bCs/>
          <w:color w:val="auto"/>
          <w:sz w:val="28"/>
          <w:szCs w:val="28"/>
        </w:rPr>
        <w:t xml:space="preserve"> </w:t>
      </w:r>
      <w:r w:rsidR="00CB5421" w:rsidRPr="006A799A">
        <w:rPr>
          <w:rFonts w:asciiTheme="minorHAnsi" w:hAnsiTheme="minorHAnsi" w:cstheme="minorHAnsi"/>
          <w:bCs/>
          <w:color w:val="auto"/>
          <w:sz w:val="28"/>
          <w:szCs w:val="28"/>
        </w:rPr>
        <w:t>Write this number in standard form.</w:t>
      </w:r>
    </w:p>
    <w:p w14:paraId="0235ACA7" w14:textId="77777777" w:rsidR="006A799A" w:rsidRPr="006A799A" w:rsidRDefault="006A799A" w:rsidP="006A799A">
      <w:pPr>
        <w:pStyle w:val="ListParagraph"/>
        <w:rPr>
          <w:color w:val="auto"/>
          <w:sz w:val="28"/>
          <w:szCs w:val="28"/>
        </w:rPr>
      </w:pPr>
    </w:p>
    <w:p w14:paraId="34E52499" w14:textId="5A463EB4" w:rsidR="006A799A" w:rsidRDefault="006A799A" w:rsidP="006A799A">
      <w:pPr>
        <w:pStyle w:val="ListParagraph"/>
        <w:numPr>
          <w:ilvl w:val="0"/>
          <w:numId w:val="9"/>
        </w:numPr>
        <w:rPr>
          <w:color w:val="auto"/>
          <w:sz w:val="28"/>
          <w:szCs w:val="28"/>
        </w:rPr>
      </w:pPr>
      <w:r>
        <w:rPr>
          <w:color w:val="auto"/>
          <w:sz w:val="28"/>
          <w:szCs w:val="28"/>
        </w:rPr>
        <w:t>Look at this number:</w:t>
      </w:r>
      <w:r>
        <w:rPr>
          <w:color w:val="auto"/>
          <w:sz w:val="28"/>
          <w:szCs w:val="28"/>
        </w:rPr>
        <w:tab/>
      </w:r>
      <w:r w:rsidR="00F21854">
        <w:rPr>
          <w:color w:val="auto"/>
          <w:sz w:val="28"/>
          <w:szCs w:val="28"/>
        </w:rPr>
        <w:t>1</w:t>
      </w:r>
      <w:r>
        <w:rPr>
          <w:color w:val="auto"/>
          <w:sz w:val="28"/>
          <w:szCs w:val="28"/>
        </w:rPr>
        <w:t>,028</w:t>
      </w:r>
    </w:p>
    <w:p w14:paraId="1BEEE0DE" w14:textId="49026D86" w:rsidR="006A799A" w:rsidRDefault="006A799A" w:rsidP="006A799A">
      <w:pPr>
        <w:pStyle w:val="ListParagraph"/>
        <w:numPr>
          <w:ilvl w:val="1"/>
          <w:numId w:val="9"/>
        </w:numPr>
        <w:rPr>
          <w:color w:val="auto"/>
          <w:sz w:val="28"/>
          <w:szCs w:val="28"/>
        </w:rPr>
      </w:pPr>
      <w:r>
        <w:rPr>
          <w:color w:val="auto"/>
          <w:sz w:val="28"/>
          <w:szCs w:val="28"/>
        </w:rPr>
        <w:t>What is the value of the digit in the hundreds place?</w:t>
      </w:r>
    </w:p>
    <w:p w14:paraId="7D309993" w14:textId="48404AA7" w:rsidR="006A799A" w:rsidRDefault="006A799A" w:rsidP="006A799A">
      <w:pPr>
        <w:pStyle w:val="ListParagraph"/>
        <w:numPr>
          <w:ilvl w:val="1"/>
          <w:numId w:val="9"/>
        </w:numPr>
        <w:rPr>
          <w:color w:val="auto"/>
          <w:sz w:val="28"/>
          <w:szCs w:val="28"/>
        </w:rPr>
      </w:pPr>
      <w:r>
        <w:rPr>
          <w:color w:val="auto"/>
          <w:sz w:val="28"/>
          <w:szCs w:val="28"/>
        </w:rPr>
        <w:t xml:space="preserve">Use base-10 blocks to </w:t>
      </w:r>
      <w:r w:rsidR="007E3022">
        <w:rPr>
          <w:color w:val="auto"/>
          <w:sz w:val="28"/>
          <w:szCs w:val="28"/>
        </w:rPr>
        <w:t>make two different models for</w:t>
      </w:r>
      <w:r w:rsidR="0016481D">
        <w:rPr>
          <w:color w:val="auto"/>
          <w:sz w:val="28"/>
          <w:szCs w:val="28"/>
        </w:rPr>
        <w:t xml:space="preserve"> 1</w:t>
      </w:r>
      <w:r w:rsidR="007E3022">
        <w:rPr>
          <w:color w:val="auto"/>
          <w:sz w:val="28"/>
          <w:szCs w:val="28"/>
        </w:rPr>
        <w:t>,028. Draw both of your models in the workspace below.</w:t>
      </w:r>
    </w:p>
    <w:p w14:paraId="1B54DCB1" w14:textId="05A78FB8" w:rsidR="00E52210" w:rsidRPr="00CE6140" w:rsidRDefault="00E52210" w:rsidP="00CB5421">
      <w:pPr>
        <w:pStyle w:val="ListParagraph"/>
        <w:numPr>
          <w:ilvl w:val="1"/>
          <w:numId w:val="9"/>
        </w:numPr>
        <w:rPr>
          <w:b/>
          <w:sz w:val="28"/>
          <w:szCs w:val="28"/>
        </w:rPr>
      </w:pPr>
      <w:r>
        <w:br w:type="page"/>
      </w:r>
    </w:p>
    <w:p w14:paraId="03FB39C1" w14:textId="22D6A1A8" w:rsidR="00B73079" w:rsidRDefault="00F35252" w:rsidP="00EF1C4C">
      <w:pPr>
        <w:pStyle w:val="Title"/>
      </w:pPr>
      <w:bookmarkStart w:id="2" w:name="JustInTimeQCTeacherNotes"/>
      <w:bookmarkEnd w:id="2"/>
      <w:r>
        <w:lastRenderedPageBreak/>
        <w:t xml:space="preserve">SOL 3.1a - </w:t>
      </w:r>
      <w:r w:rsidR="00B941BD">
        <w:t>Just in Time Quick Check Teacher Notes</w:t>
      </w:r>
    </w:p>
    <w:p w14:paraId="7CB82C08" w14:textId="2E3BEE34" w:rsidR="001E175E" w:rsidRDefault="001E175E" w:rsidP="001E175E">
      <w:pPr>
        <w:spacing w:after="0"/>
        <w:jc w:val="center"/>
        <w:rPr>
          <w:b/>
          <w:color w:val="C00000"/>
        </w:rPr>
      </w:pPr>
      <w:r>
        <w:rPr>
          <w:b/>
          <w:color w:val="C00000"/>
        </w:rPr>
        <w:t>Common Error</w:t>
      </w:r>
      <w:r w:rsidR="00E52210">
        <w:rPr>
          <w:b/>
          <w:color w:val="C00000"/>
        </w:rPr>
        <w:t>s</w:t>
      </w:r>
      <w:r>
        <w:rPr>
          <w:b/>
          <w:color w:val="C00000"/>
        </w:rPr>
        <w:t>/Misconceptions and their Possible Indications</w:t>
      </w:r>
    </w:p>
    <w:p w14:paraId="449EB425" w14:textId="1186C3E5" w:rsidR="002468CE" w:rsidRPr="007E3022" w:rsidRDefault="002468CE" w:rsidP="00512AC6">
      <w:pPr>
        <w:pStyle w:val="ListParagraph"/>
        <w:numPr>
          <w:ilvl w:val="0"/>
          <w:numId w:val="16"/>
        </w:numPr>
        <w:rPr>
          <w:rFonts w:asciiTheme="minorHAnsi" w:hAnsiTheme="minorHAnsi" w:cstheme="minorHAnsi"/>
          <w:bCs/>
          <w:color w:val="auto"/>
          <w:sz w:val="28"/>
          <w:szCs w:val="28"/>
        </w:rPr>
      </w:pPr>
      <w:r w:rsidRPr="007E3022">
        <w:rPr>
          <w:rFonts w:asciiTheme="minorHAnsi" w:hAnsiTheme="minorHAnsi" w:cstheme="minorHAnsi"/>
          <w:bCs/>
          <w:color w:val="auto"/>
          <w:sz w:val="28"/>
          <w:szCs w:val="28"/>
        </w:rPr>
        <w:t>Select all the correct ways to represent 358.</w:t>
      </w:r>
    </w:p>
    <w:tbl>
      <w:tblPr>
        <w:tblStyle w:val="TableGrid"/>
        <w:tblW w:w="10345" w:type="dxa"/>
        <w:tblInd w:w="445" w:type="dxa"/>
        <w:tblLayout w:type="fixed"/>
        <w:tblLook w:val="04A0" w:firstRow="1" w:lastRow="0" w:firstColumn="1" w:lastColumn="0" w:noHBand="0" w:noVBand="1"/>
        <w:tblCaption w:val="Table for 358"/>
        <w:tblDescription w:val="Table with two rows and three columns"/>
      </w:tblPr>
      <w:tblGrid>
        <w:gridCol w:w="3254"/>
        <w:gridCol w:w="3221"/>
        <w:gridCol w:w="3870"/>
      </w:tblGrid>
      <w:tr w:rsidR="00512AC6" w14:paraId="43448A1F" w14:textId="77777777" w:rsidTr="00725136">
        <w:trPr>
          <w:trHeight w:val="1655"/>
          <w:tblHeader/>
        </w:trPr>
        <w:tc>
          <w:tcPr>
            <w:tcW w:w="3254" w:type="dxa"/>
            <w:vAlign w:val="center"/>
          </w:tcPr>
          <w:p w14:paraId="3722780E" w14:textId="77777777" w:rsidR="00512AC6" w:rsidRPr="007E3022" w:rsidRDefault="00512AC6" w:rsidP="00512AC6">
            <w:pPr>
              <w:jc w:val="center"/>
              <w:rPr>
                <w:b/>
                <w:sz w:val="28"/>
                <w:szCs w:val="28"/>
              </w:rPr>
            </w:pPr>
            <w:r w:rsidRPr="007E3022">
              <w:rPr>
                <w:b/>
                <w:sz w:val="28"/>
                <w:szCs w:val="28"/>
              </w:rPr>
              <w:t>Three hundred fifty-eight</w:t>
            </w:r>
          </w:p>
        </w:tc>
        <w:tc>
          <w:tcPr>
            <w:tcW w:w="3221" w:type="dxa"/>
            <w:vAlign w:val="center"/>
          </w:tcPr>
          <w:p w14:paraId="406490C5" w14:textId="77777777" w:rsidR="00512AC6" w:rsidRPr="007E3022" w:rsidRDefault="00512AC6" w:rsidP="00512AC6">
            <w:pPr>
              <w:jc w:val="center"/>
              <w:rPr>
                <w:b/>
                <w:sz w:val="28"/>
                <w:szCs w:val="28"/>
              </w:rPr>
            </w:pPr>
            <w:r w:rsidRPr="007E3022">
              <w:rPr>
                <w:b/>
                <w:sz w:val="28"/>
                <w:szCs w:val="28"/>
              </w:rPr>
              <w:t>3 hundreds 5 tens 8 ones</w:t>
            </w:r>
          </w:p>
        </w:tc>
        <w:tc>
          <w:tcPr>
            <w:tcW w:w="3870" w:type="dxa"/>
          </w:tcPr>
          <w:p w14:paraId="6D12ADAE" w14:textId="77777777" w:rsidR="00512AC6" w:rsidRDefault="00512AC6" w:rsidP="004507AA">
            <w:pPr>
              <w:jc w:val="center"/>
              <w:rPr>
                <w:b/>
                <w:color w:val="0070C0"/>
              </w:rPr>
            </w:pPr>
          </w:p>
          <w:p w14:paraId="009DDD6F" w14:textId="77777777" w:rsidR="00512AC6" w:rsidRPr="00A333A6" w:rsidRDefault="00512AC6" w:rsidP="004507AA">
            <w:pPr>
              <w:jc w:val="center"/>
              <w:rPr>
                <w:b/>
                <w:color w:val="0070C0"/>
              </w:rPr>
            </w:pPr>
            <w:r>
              <w:rPr>
                <w:noProof/>
                <w:lang w:val="en-US"/>
              </w:rPr>
              <w:drawing>
                <wp:inline distT="0" distB="0" distL="0" distR="0" wp14:anchorId="6F3351A2" wp14:editId="1ECFA718">
                  <wp:extent cx="1871663" cy="793422"/>
                  <wp:effectExtent l="0" t="0" r="0" b="6985"/>
                  <wp:docPr id="41" name="Picture 41" descr="3 large blue squares, 5 blue strips, 18 small blue squares ~ representing base-10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91826" cy="801969"/>
                          </a:xfrm>
                          <a:prstGeom prst="rect">
                            <a:avLst/>
                          </a:prstGeom>
                        </pic:spPr>
                      </pic:pic>
                    </a:graphicData>
                  </a:graphic>
                </wp:inline>
              </w:drawing>
            </w:r>
          </w:p>
        </w:tc>
      </w:tr>
      <w:tr w:rsidR="00512AC6" w14:paraId="620B867D" w14:textId="77777777" w:rsidTr="007E3022">
        <w:trPr>
          <w:trHeight w:val="1655"/>
        </w:trPr>
        <w:tc>
          <w:tcPr>
            <w:tcW w:w="3254" w:type="dxa"/>
          </w:tcPr>
          <w:p w14:paraId="377393D7" w14:textId="77777777" w:rsidR="00512AC6" w:rsidRPr="00A333A6" w:rsidRDefault="00512AC6" w:rsidP="004507AA">
            <w:pPr>
              <w:jc w:val="center"/>
              <w:rPr>
                <w:b/>
                <w:color w:val="0070C0"/>
              </w:rPr>
            </w:pPr>
            <w:r>
              <w:rPr>
                <w:noProof/>
                <w:lang w:val="en-US"/>
              </w:rPr>
              <w:drawing>
                <wp:inline distT="0" distB="0" distL="0" distR="0" wp14:anchorId="1F4A0549" wp14:editId="75B97285">
                  <wp:extent cx="1929605" cy="928687"/>
                  <wp:effectExtent l="0" t="0" r="0" b="5080"/>
                  <wp:docPr id="42" name="Picture 42" descr="2 large blue squares, 6 blue strips, 8 small blue squares ~ representing base-10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57673" cy="942196"/>
                          </a:xfrm>
                          <a:prstGeom prst="rect">
                            <a:avLst/>
                          </a:prstGeom>
                        </pic:spPr>
                      </pic:pic>
                    </a:graphicData>
                  </a:graphic>
                </wp:inline>
              </w:drawing>
            </w:r>
          </w:p>
        </w:tc>
        <w:tc>
          <w:tcPr>
            <w:tcW w:w="3221" w:type="dxa"/>
            <w:vAlign w:val="center"/>
          </w:tcPr>
          <w:p w14:paraId="67FB7678" w14:textId="77777777" w:rsidR="00512AC6" w:rsidRPr="007E3022" w:rsidRDefault="00512AC6" w:rsidP="00512AC6">
            <w:pPr>
              <w:jc w:val="center"/>
              <w:rPr>
                <w:b/>
                <w:sz w:val="28"/>
                <w:szCs w:val="28"/>
              </w:rPr>
            </w:pPr>
            <w:r w:rsidRPr="007E3022">
              <w:rPr>
                <w:b/>
                <w:sz w:val="28"/>
                <w:szCs w:val="28"/>
              </w:rPr>
              <w:t>300 + 50 + 8</w:t>
            </w:r>
          </w:p>
        </w:tc>
        <w:tc>
          <w:tcPr>
            <w:tcW w:w="3870" w:type="dxa"/>
            <w:vAlign w:val="center"/>
          </w:tcPr>
          <w:p w14:paraId="34FCD1DB" w14:textId="77777777" w:rsidR="00512AC6" w:rsidRPr="007E3022" w:rsidRDefault="00512AC6" w:rsidP="00512AC6">
            <w:pPr>
              <w:jc w:val="center"/>
              <w:rPr>
                <w:b/>
                <w:sz w:val="28"/>
                <w:szCs w:val="28"/>
              </w:rPr>
            </w:pPr>
            <w:r w:rsidRPr="007E3022">
              <w:rPr>
                <w:b/>
                <w:sz w:val="28"/>
                <w:szCs w:val="28"/>
              </w:rPr>
              <w:t>2 hundreds 15 tens 8 ones</w:t>
            </w:r>
          </w:p>
        </w:tc>
      </w:tr>
    </w:tbl>
    <w:p w14:paraId="6FEE85B7" w14:textId="41A4ACCF" w:rsidR="008D230D" w:rsidRDefault="002468CE" w:rsidP="00356D2E">
      <w:pPr>
        <w:spacing w:before="120" w:after="120" w:line="276" w:lineRule="auto"/>
        <w:ind w:left="720"/>
        <w:rPr>
          <w:i/>
          <w:color w:val="C00000"/>
        </w:rPr>
      </w:pPr>
      <w:r>
        <w:rPr>
          <w:i/>
          <w:color w:val="C00000"/>
        </w:rPr>
        <w:t xml:space="preserve">Students </w:t>
      </w:r>
      <w:r w:rsidR="008D230D">
        <w:rPr>
          <w:i/>
          <w:color w:val="C00000"/>
        </w:rPr>
        <w:t>who select the pictorial repres</w:t>
      </w:r>
      <w:r w:rsidR="001F525A">
        <w:rPr>
          <w:i/>
          <w:color w:val="C00000"/>
        </w:rPr>
        <w:t xml:space="preserve">entation of 2 hundreds, 6 tens, and 8 ones may think that taking a hundred away and moving it to the tens is all that is needed to represent 358 </w:t>
      </w:r>
      <w:r w:rsidR="008D230D">
        <w:rPr>
          <w:i/>
          <w:color w:val="C00000"/>
        </w:rPr>
        <w:t xml:space="preserve">in </w:t>
      </w:r>
      <w:r w:rsidR="001F525A">
        <w:rPr>
          <w:i/>
          <w:color w:val="C00000"/>
        </w:rPr>
        <w:t xml:space="preserve">a different way. </w:t>
      </w:r>
      <w:r w:rsidR="008D230D">
        <w:rPr>
          <w:i/>
          <w:color w:val="C00000"/>
        </w:rPr>
        <w:t>This may indicate a lack of understanding that the</w:t>
      </w:r>
      <w:r w:rsidR="001F525A">
        <w:rPr>
          <w:i/>
          <w:color w:val="C00000"/>
        </w:rPr>
        <w:t xml:space="preserve"> hundred flat </w:t>
      </w:r>
      <w:r w:rsidR="008D230D">
        <w:rPr>
          <w:i/>
          <w:color w:val="C00000"/>
        </w:rPr>
        <w:t>has the same value as</w:t>
      </w:r>
      <w:r w:rsidR="001F525A">
        <w:rPr>
          <w:i/>
          <w:color w:val="C00000"/>
        </w:rPr>
        <w:t xml:space="preserve"> 10 tens</w:t>
      </w:r>
      <w:r w:rsidR="008D230D">
        <w:rPr>
          <w:i/>
          <w:color w:val="C00000"/>
        </w:rPr>
        <w:t xml:space="preserve"> and that this</w:t>
      </w:r>
      <w:r w:rsidR="001F525A">
        <w:rPr>
          <w:i/>
          <w:color w:val="C00000"/>
        </w:rPr>
        <w:t xml:space="preserve"> picture </w:t>
      </w:r>
      <w:r w:rsidR="008D230D">
        <w:rPr>
          <w:i/>
          <w:color w:val="C00000"/>
        </w:rPr>
        <w:t>would require</w:t>
      </w:r>
      <w:r w:rsidR="001F525A">
        <w:rPr>
          <w:i/>
          <w:color w:val="C00000"/>
        </w:rPr>
        <w:t xml:space="preserve"> 15 ten rods </w:t>
      </w:r>
      <w:r w:rsidR="008D230D">
        <w:rPr>
          <w:i/>
          <w:color w:val="C00000"/>
        </w:rPr>
        <w:t xml:space="preserve">(instead of the 6 shown) </w:t>
      </w:r>
      <w:r w:rsidR="001F525A">
        <w:rPr>
          <w:i/>
          <w:color w:val="C00000"/>
        </w:rPr>
        <w:t xml:space="preserve">to be correct. </w:t>
      </w:r>
      <w:r w:rsidR="008D230D">
        <w:rPr>
          <w:i/>
          <w:color w:val="C00000"/>
        </w:rPr>
        <w:t xml:space="preserve">In other words, while a total of eight base-10 pieces are used in this picture to represent the 3 hundreds and 5 tens, those eight base-10 pieces cannot be used to represent the tens and hundreds in the number given. </w:t>
      </w:r>
    </w:p>
    <w:p w14:paraId="35A01CE6" w14:textId="3D207DB0" w:rsidR="002468CE" w:rsidRPr="002468CE" w:rsidRDefault="008D230D" w:rsidP="00356D2E">
      <w:pPr>
        <w:spacing w:before="120" w:after="120" w:line="276" w:lineRule="auto"/>
        <w:ind w:left="720"/>
      </w:pPr>
      <w:r>
        <w:rPr>
          <w:i/>
          <w:color w:val="C00000"/>
        </w:rPr>
        <w:t>Students who do not select “2 hundreds 15 tens 8 ones”</w:t>
      </w:r>
      <w:r w:rsidR="00A736C9">
        <w:rPr>
          <w:i/>
          <w:color w:val="C00000"/>
        </w:rPr>
        <w:t xml:space="preserve"> may believe this is incorrect because more than 9 tens are used in the representation. These students would benefit from additional experiences with trading activities using base-10 blocks or other manipulatives </w:t>
      </w:r>
      <w:r w:rsidR="004C66C0">
        <w:rPr>
          <w:i/>
          <w:color w:val="C00000"/>
        </w:rPr>
        <w:t xml:space="preserve">(e.g., linking cubes) </w:t>
      </w:r>
      <w:r w:rsidR="00A736C9">
        <w:rPr>
          <w:i/>
          <w:color w:val="C00000"/>
        </w:rPr>
        <w:t>that provide opportunities to represent the same number in more than one way</w:t>
      </w:r>
      <w:r w:rsidR="00007DD2">
        <w:rPr>
          <w:i/>
          <w:color w:val="C00000"/>
        </w:rPr>
        <w:t>, beginning with 2-digit numbers and then extending to 3-digit and 4-digit numbers</w:t>
      </w:r>
      <w:r w:rsidR="00A736C9">
        <w:rPr>
          <w:i/>
          <w:color w:val="C00000"/>
        </w:rPr>
        <w:t>. These activities help students develop flexibility in representing numbers as they develop the concept that</w:t>
      </w:r>
      <w:r w:rsidR="002468CE">
        <w:rPr>
          <w:i/>
          <w:color w:val="C00000"/>
        </w:rPr>
        <w:t xml:space="preserve"> ten ones is the same as one ten (unitizing)</w:t>
      </w:r>
      <w:r w:rsidR="004C66C0">
        <w:rPr>
          <w:i/>
          <w:color w:val="C00000"/>
        </w:rPr>
        <w:t xml:space="preserve"> and that </w:t>
      </w:r>
      <w:r w:rsidR="001F525A">
        <w:rPr>
          <w:i/>
          <w:color w:val="C00000"/>
        </w:rPr>
        <w:t>10 tens is one hundred</w:t>
      </w:r>
      <w:r w:rsidR="00A736C9">
        <w:rPr>
          <w:i/>
          <w:color w:val="C00000"/>
        </w:rPr>
        <w:t>. The</w:t>
      </w:r>
      <w:r w:rsidR="00007DD2">
        <w:rPr>
          <w:i/>
          <w:color w:val="C00000"/>
        </w:rPr>
        <w:t xml:space="preserve">se activities also help students generalize an understanding of the </w:t>
      </w:r>
      <w:r w:rsidR="00A736C9">
        <w:rPr>
          <w:i/>
          <w:color w:val="C00000"/>
        </w:rPr>
        <w:t xml:space="preserve">ten-to-one relationship between adjacent place value positions </w:t>
      </w:r>
      <w:r w:rsidR="004F5D90">
        <w:rPr>
          <w:i/>
          <w:color w:val="C00000"/>
        </w:rPr>
        <w:t>that is the</w:t>
      </w:r>
      <w:r w:rsidR="00A736C9">
        <w:rPr>
          <w:i/>
          <w:color w:val="C00000"/>
        </w:rPr>
        <w:t xml:space="preserve"> foundation of our base-10 number system.</w:t>
      </w:r>
      <w:r w:rsidR="001F525A">
        <w:rPr>
          <w:i/>
          <w:color w:val="C00000"/>
        </w:rPr>
        <w:t xml:space="preserve"> </w:t>
      </w:r>
    </w:p>
    <w:p w14:paraId="32DA12B4" w14:textId="77777777" w:rsidR="00274A7B" w:rsidRPr="00016624" w:rsidRDefault="00274A7B" w:rsidP="00080BA9">
      <w:pPr>
        <w:pStyle w:val="ListParagraph"/>
        <w:numPr>
          <w:ilvl w:val="0"/>
          <w:numId w:val="16"/>
        </w:numPr>
        <w:rPr>
          <w:rFonts w:asciiTheme="minorHAnsi" w:hAnsiTheme="minorHAnsi" w:cstheme="minorHAnsi"/>
          <w:bCs/>
          <w:color w:val="auto"/>
          <w:sz w:val="28"/>
          <w:szCs w:val="28"/>
        </w:rPr>
      </w:pPr>
      <w:r w:rsidRPr="00016624">
        <w:rPr>
          <w:rFonts w:asciiTheme="minorHAnsi" w:hAnsiTheme="minorHAnsi" w:cstheme="minorHAnsi"/>
          <w:bCs/>
          <w:color w:val="auto"/>
          <w:sz w:val="28"/>
          <w:szCs w:val="28"/>
        </w:rPr>
        <w:t xml:space="preserve">Guess My Number </w:t>
      </w:r>
    </w:p>
    <w:p w14:paraId="1C674A2B" w14:textId="77777777" w:rsidR="00016624" w:rsidRPr="00016624" w:rsidRDefault="00016624" w:rsidP="00016624">
      <w:pPr>
        <w:pStyle w:val="ListParagraph"/>
        <w:spacing w:before="0" w:after="120" w:line="240" w:lineRule="auto"/>
        <w:contextualSpacing w:val="0"/>
        <w:rPr>
          <w:rFonts w:asciiTheme="minorHAnsi" w:hAnsiTheme="minorHAnsi" w:cstheme="minorHAnsi"/>
          <w:bCs/>
          <w:color w:val="000000" w:themeColor="text1"/>
          <w:sz w:val="28"/>
          <w:szCs w:val="28"/>
        </w:rPr>
      </w:pPr>
      <w:r w:rsidRPr="00016624">
        <w:rPr>
          <w:rFonts w:asciiTheme="minorHAnsi" w:hAnsiTheme="minorHAnsi" w:cstheme="minorHAnsi"/>
          <w:bCs/>
          <w:color w:val="000000" w:themeColor="text1"/>
          <w:sz w:val="28"/>
          <w:szCs w:val="28"/>
        </w:rPr>
        <w:t>I am thinking of a number with 5 digits.</w:t>
      </w:r>
    </w:p>
    <w:p w14:paraId="419521FF" w14:textId="77777777" w:rsidR="00016624" w:rsidRPr="00016624" w:rsidRDefault="00016624" w:rsidP="00016624">
      <w:pPr>
        <w:pStyle w:val="ListParagraph"/>
        <w:spacing w:before="0" w:after="120" w:line="240" w:lineRule="auto"/>
        <w:contextualSpacing w:val="0"/>
        <w:rPr>
          <w:rFonts w:asciiTheme="minorHAnsi" w:hAnsiTheme="minorHAnsi" w:cstheme="minorHAnsi"/>
          <w:bCs/>
          <w:color w:val="000000" w:themeColor="text1"/>
          <w:sz w:val="28"/>
          <w:szCs w:val="28"/>
        </w:rPr>
      </w:pPr>
      <w:r w:rsidRPr="00016624">
        <w:rPr>
          <w:rFonts w:asciiTheme="minorHAnsi" w:hAnsiTheme="minorHAnsi" w:cstheme="minorHAnsi"/>
          <w:bCs/>
          <w:color w:val="000000" w:themeColor="text1"/>
          <w:sz w:val="28"/>
          <w:szCs w:val="28"/>
        </w:rPr>
        <w:t>The tens place has a value of 70.</w:t>
      </w:r>
    </w:p>
    <w:p w14:paraId="11460D54" w14:textId="751B3AF1" w:rsidR="00016624" w:rsidRPr="00016624" w:rsidRDefault="00016624" w:rsidP="009F3514">
      <w:pPr>
        <w:pStyle w:val="ListParagraph"/>
        <w:spacing w:before="0" w:after="120" w:line="240" w:lineRule="auto"/>
        <w:contextualSpacing w:val="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T</w:t>
      </w:r>
      <w:r w:rsidRPr="00016624">
        <w:rPr>
          <w:rFonts w:asciiTheme="minorHAnsi" w:hAnsiTheme="minorHAnsi" w:cstheme="minorHAnsi"/>
          <w:bCs/>
          <w:color w:val="000000" w:themeColor="text1"/>
          <w:sz w:val="28"/>
          <w:szCs w:val="28"/>
        </w:rPr>
        <w:t>here are 9 ten thousands in this number.</w:t>
      </w:r>
    </w:p>
    <w:p w14:paraId="477A1340" w14:textId="77777777" w:rsidR="00016624" w:rsidRPr="00016624" w:rsidRDefault="00016624" w:rsidP="00016624">
      <w:pPr>
        <w:pStyle w:val="ListParagraph"/>
        <w:spacing w:before="0" w:after="120" w:line="240" w:lineRule="auto"/>
        <w:contextualSpacing w:val="0"/>
        <w:rPr>
          <w:rFonts w:asciiTheme="minorHAnsi" w:hAnsiTheme="minorHAnsi" w:cstheme="minorHAnsi"/>
          <w:bCs/>
          <w:color w:val="000000" w:themeColor="text1"/>
          <w:sz w:val="28"/>
          <w:szCs w:val="28"/>
        </w:rPr>
      </w:pPr>
      <w:r w:rsidRPr="00016624">
        <w:rPr>
          <w:rFonts w:asciiTheme="minorHAnsi" w:hAnsiTheme="minorHAnsi" w:cstheme="minorHAnsi"/>
          <w:bCs/>
          <w:color w:val="000000" w:themeColor="text1"/>
          <w:sz w:val="28"/>
          <w:szCs w:val="28"/>
        </w:rPr>
        <w:t xml:space="preserve">The ones place has 3 ones. </w:t>
      </w:r>
    </w:p>
    <w:p w14:paraId="31415FE2" w14:textId="791D473C" w:rsidR="00016624" w:rsidRPr="00016624" w:rsidRDefault="00016624" w:rsidP="00016624">
      <w:pPr>
        <w:pStyle w:val="ListParagraph"/>
        <w:spacing w:before="0" w:after="120" w:line="240" w:lineRule="auto"/>
        <w:contextualSpacing w:val="0"/>
        <w:rPr>
          <w:rFonts w:asciiTheme="minorHAnsi" w:hAnsiTheme="minorHAnsi" w:cstheme="minorHAnsi"/>
          <w:bCs/>
          <w:color w:val="000000" w:themeColor="text1"/>
          <w:sz w:val="28"/>
          <w:szCs w:val="28"/>
        </w:rPr>
      </w:pPr>
      <w:r w:rsidRPr="00016624">
        <w:rPr>
          <w:rFonts w:asciiTheme="minorHAnsi" w:hAnsiTheme="minorHAnsi" w:cstheme="minorHAnsi"/>
          <w:bCs/>
          <w:color w:val="000000" w:themeColor="text1"/>
          <w:sz w:val="28"/>
          <w:szCs w:val="28"/>
        </w:rPr>
        <w:t xml:space="preserve">It would take 80 tens to model the </w:t>
      </w:r>
      <w:r w:rsidR="00F21854">
        <w:rPr>
          <w:rFonts w:asciiTheme="minorHAnsi" w:hAnsiTheme="minorHAnsi" w:cstheme="minorHAnsi"/>
          <w:bCs/>
          <w:color w:val="000000" w:themeColor="text1"/>
          <w:sz w:val="28"/>
          <w:szCs w:val="28"/>
        </w:rPr>
        <w:t xml:space="preserve">value in the </w:t>
      </w:r>
      <w:r w:rsidRPr="00016624">
        <w:rPr>
          <w:rFonts w:asciiTheme="minorHAnsi" w:hAnsiTheme="minorHAnsi" w:cstheme="minorHAnsi"/>
          <w:bCs/>
          <w:color w:val="000000" w:themeColor="text1"/>
          <w:sz w:val="28"/>
          <w:szCs w:val="28"/>
        </w:rPr>
        <w:t xml:space="preserve">hundreds place. </w:t>
      </w:r>
    </w:p>
    <w:p w14:paraId="34082E94" w14:textId="77777777" w:rsidR="00016624" w:rsidRPr="00016624" w:rsidRDefault="00016624" w:rsidP="00016624">
      <w:pPr>
        <w:pStyle w:val="ListParagraph"/>
        <w:spacing w:before="0" w:after="120" w:line="240" w:lineRule="auto"/>
        <w:contextualSpacing w:val="0"/>
        <w:rPr>
          <w:rFonts w:asciiTheme="minorHAnsi" w:hAnsiTheme="minorHAnsi" w:cstheme="minorHAnsi"/>
          <w:bCs/>
          <w:color w:val="000000" w:themeColor="text1"/>
          <w:sz w:val="28"/>
          <w:szCs w:val="28"/>
        </w:rPr>
      </w:pPr>
      <w:r w:rsidRPr="00016624">
        <w:rPr>
          <w:rFonts w:asciiTheme="minorHAnsi" w:hAnsiTheme="minorHAnsi" w:cstheme="minorHAnsi"/>
          <w:bCs/>
          <w:color w:val="000000" w:themeColor="text1"/>
          <w:sz w:val="28"/>
          <w:szCs w:val="28"/>
        </w:rPr>
        <w:t xml:space="preserve">The value of the digit in the thousands place is four thousand. </w:t>
      </w:r>
    </w:p>
    <w:p w14:paraId="38EFB690" w14:textId="77777777" w:rsidR="00016624" w:rsidRPr="00016624" w:rsidRDefault="00016624" w:rsidP="00016624">
      <w:pPr>
        <w:pStyle w:val="ListParagraph"/>
        <w:spacing w:before="0" w:after="120" w:line="240" w:lineRule="auto"/>
        <w:contextualSpacing w:val="0"/>
        <w:rPr>
          <w:rFonts w:asciiTheme="minorHAnsi" w:hAnsiTheme="minorHAnsi" w:cstheme="minorHAnsi"/>
          <w:bCs/>
          <w:color w:val="000000" w:themeColor="text1"/>
          <w:sz w:val="28"/>
          <w:szCs w:val="28"/>
        </w:rPr>
      </w:pPr>
      <w:r w:rsidRPr="00016624">
        <w:rPr>
          <w:rFonts w:asciiTheme="minorHAnsi" w:hAnsiTheme="minorHAnsi" w:cstheme="minorHAnsi"/>
          <w:bCs/>
          <w:color w:val="000000" w:themeColor="text1"/>
          <w:sz w:val="28"/>
          <w:szCs w:val="28"/>
        </w:rPr>
        <w:t>What is my number?</w:t>
      </w:r>
    </w:p>
    <w:p w14:paraId="11E69E08" w14:textId="400D8789" w:rsidR="007D058B" w:rsidRDefault="007D058B" w:rsidP="00016624">
      <w:pPr>
        <w:pStyle w:val="ListParagraph"/>
        <w:rPr>
          <w:rFonts w:asciiTheme="minorHAnsi" w:hAnsiTheme="minorHAnsi" w:cstheme="minorHAnsi"/>
          <w:bCs/>
          <w:i/>
          <w:color w:val="C00000"/>
        </w:rPr>
      </w:pPr>
      <w:r w:rsidRPr="00512AC6">
        <w:rPr>
          <w:rFonts w:asciiTheme="minorHAnsi" w:hAnsiTheme="minorHAnsi" w:cstheme="minorHAnsi"/>
          <w:bCs/>
          <w:i/>
          <w:color w:val="C00000"/>
        </w:rPr>
        <w:t xml:space="preserve">Students may </w:t>
      </w:r>
      <w:r w:rsidR="00B27505">
        <w:rPr>
          <w:rFonts w:asciiTheme="minorHAnsi" w:hAnsiTheme="minorHAnsi" w:cstheme="minorHAnsi"/>
          <w:bCs/>
          <w:i/>
          <w:color w:val="C00000"/>
        </w:rPr>
        <w:t xml:space="preserve">have difficulty representing a number when given a verbal description for each </w:t>
      </w:r>
      <w:r w:rsidR="00F21854">
        <w:rPr>
          <w:rFonts w:asciiTheme="minorHAnsi" w:hAnsiTheme="minorHAnsi" w:cstheme="minorHAnsi"/>
          <w:bCs/>
          <w:i/>
          <w:color w:val="C00000"/>
        </w:rPr>
        <w:t>digit</w:t>
      </w:r>
      <w:r w:rsidRPr="00512AC6">
        <w:rPr>
          <w:rFonts w:asciiTheme="minorHAnsi" w:hAnsiTheme="minorHAnsi" w:cstheme="minorHAnsi"/>
          <w:bCs/>
          <w:i/>
          <w:color w:val="C00000"/>
        </w:rPr>
        <w:t xml:space="preserve">. </w:t>
      </w:r>
      <w:r w:rsidR="00F21854">
        <w:rPr>
          <w:rFonts w:asciiTheme="minorHAnsi" w:hAnsiTheme="minorHAnsi" w:cstheme="minorHAnsi"/>
          <w:bCs/>
          <w:i/>
          <w:color w:val="C00000"/>
        </w:rPr>
        <w:t>Students who have</w:t>
      </w:r>
      <w:r w:rsidR="00274A7B" w:rsidRPr="00512AC6">
        <w:rPr>
          <w:rFonts w:asciiTheme="minorHAnsi" w:hAnsiTheme="minorHAnsi" w:cstheme="minorHAnsi"/>
          <w:bCs/>
          <w:i/>
          <w:color w:val="C00000"/>
        </w:rPr>
        <w:t xml:space="preserve"> difficulty with</w:t>
      </w:r>
      <w:r w:rsidR="00080BA9" w:rsidRPr="00512AC6">
        <w:rPr>
          <w:rFonts w:asciiTheme="minorHAnsi" w:hAnsiTheme="minorHAnsi" w:cstheme="minorHAnsi"/>
          <w:bCs/>
          <w:i/>
          <w:color w:val="C00000"/>
        </w:rPr>
        <w:t xml:space="preserve"> </w:t>
      </w:r>
      <w:r w:rsidR="00B27505">
        <w:rPr>
          <w:rFonts w:asciiTheme="minorHAnsi" w:hAnsiTheme="minorHAnsi" w:cstheme="minorHAnsi"/>
          <w:bCs/>
          <w:i/>
          <w:color w:val="C00000"/>
        </w:rPr>
        <w:t>5</w:t>
      </w:r>
      <w:r w:rsidRPr="00512AC6">
        <w:rPr>
          <w:rFonts w:asciiTheme="minorHAnsi" w:hAnsiTheme="minorHAnsi" w:cstheme="minorHAnsi"/>
          <w:bCs/>
          <w:i/>
          <w:color w:val="C00000"/>
        </w:rPr>
        <w:t>-digit</w:t>
      </w:r>
      <w:r w:rsidR="00080BA9" w:rsidRPr="00512AC6">
        <w:rPr>
          <w:rFonts w:asciiTheme="minorHAnsi" w:hAnsiTheme="minorHAnsi" w:cstheme="minorHAnsi"/>
          <w:bCs/>
          <w:i/>
          <w:color w:val="C00000"/>
        </w:rPr>
        <w:t xml:space="preserve"> numbers</w:t>
      </w:r>
      <w:r w:rsidR="00F21854">
        <w:rPr>
          <w:rFonts w:asciiTheme="minorHAnsi" w:hAnsiTheme="minorHAnsi" w:cstheme="minorHAnsi"/>
          <w:bCs/>
          <w:i/>
          <w:color w:val="C00000"/>
        </w:rPr>
        <w:t xml:space="preserve"> would benefit from experience translating verbal descriptions of</w:t>
      </w:r>
      <w:r w:rsidR="00B27505">
        <w:rPr>
          <w:rFonts w:asciiTheme="minorHAnsi" w:hAnsiTheme="minorHAnsi" w:cstheme="minorHAnsi"/>
          <w:bCs/>
          <w:i/>
          <w:color w:val="C00000"/>
        </w:rPr>
        <w:t xml:space="preserve"> </w:t>
      </w:r>
      <w:r w:rsidR="00080BA9" w:rsidRPr="00512AC6">
        <w:rPr>
          <w:rFonts w:asciiTheme="minorHAnsi" w:hAnsiTheme="minorHAnsi" w:cstheme="minorHAnsi"/>
          <w:bCs/>
          <w:i/>
          <w:color w:val="C00000"/>
        </w:rPr>
        <w:t>2</w:t>
      </w:r>
      <w:r w:rsidR="00B27505">
        <w:rPr>
          <w:rFonts w:asciiTheme="minorHAnsi" w:hAnsiTheme="minorHAnsi" w:cstheme="minorHAnsi"/>
          <w:bCs/>
          <w:i/>
          <w:color w:val="C00000"/>
        </w:rPr>
        <w:t>-</w:t>
      </w:r>
      <w:r w:rsidR="00080BA9" w:rsidRPr="00512AC6">
        <w:rPr>
          <w:rFonts w:asciiTheme="minorHAnsi" w:hAnsiTheme="minorHAnsi" w:cstheme="minorHAnsi"/>
          <w:bCs/>
          <w:i/>
          <w:color w:val="C00000"/>
        </w:rPr>
        <w:t xml:space="preserve"> or 3</w:t>
      </w:r>
      <w:r w:rsidR="00B27505">
        <w:rPr>
          <w:rFonts w:asciiTheme="minorHAnsi" w:hAnsiTheme="minorHAnsi" w:cstheme="minorHAnsi"/>
          <w:bCs/>
          <w:i/>
          <w:color w:val="C00000"/>
        </w:rPr>
        <w:t>-</w:t>
      </w:r>
      <w:r w:rsidR="00274A7B" w:rsidRPr="00512AC6">
        <w:rPr>
          <w:rFonts w:asciiTheme="minorHAnsi" w:hAnsiTheme="minorHAnsi" w:cstheme="minorHAnsi"/>
          <w:bCs/>
          <w:i/>
          <w:color w:val="C00000"/>
        </w:rPr>
        <w:t xml:space="preserve">digit </w:t>
      </w:r>
      <w:r w:rsidR="00274A7B" w:rsidRPr="00512AC6">
        <w:rPr>
          <w:rFonts w:asciiTheme="minorHAnsi" w:hAnsiTheme="minorHAnsi" w:cstheme="minorHAnsi"/>
          <w:bCs/>
          <w:i/>
          <w:color w:val="C00000"/>
        </w:rPr>
        <w:lastRenderedPageBreak/>
        <w:t>numbers</w:t>
      </w:r>
      <w:r w:rsidR="00F21854">
        <w:rPr>
          <w:rFonts w:asciiTheme="minorHAnsi" w:hAnsiTheme="minorHAnsi" w:cstheme="minorHAnsi"/>
          <w:bCs/>
          <w:i/>
          <w:color w:val="C00000"/>
        </w:rPr>
        <w:t xml:space="preserve"> into standard form</w:t>
      </w:r>
      <w:r w:rsidR="00274A7B" w:rsidRPr="00512AC6">
        <w:rPr>
          <w:rFonts w:asciiTheme="minorHAnsi" w:hAnsiTheme="minorHAnsi" w:cstheme="minorHAnsi"/>
          <w:bCs/>
          <w:i/>
          <w:color w:val="C00000"/>
        </w:rPr>
        <w:t xml:space="preserve">. </w:t>
      </w:r>
      <w:r w:rsidR="00F21854">
        <w:rPr>
          <w:rFonts w:asciiTheme="minorHAnsi" w:hAnsiTheme="minorHAnsi" w:cstheme="minorHAnsi"/>
          <w:bCs/>
          <w:i/>
          <w:color w:val="C00000"/>
        </w:rPr>
        <w:t>Anchor charts showing multiple representations for a number that include verbal descriptions are helpful models</w:t>
      </w:r>
      <w:r w:rsidR="00B27505">
        <w:rPr>
          <w:rFonts w:asciiTheme="minorHAnsi" w:hAnsiTheme="minorHAnsi" w:cstheme="minorHAnsi"/>
          <w:bCs/>
          <w:i/>
          <w:color w:val="C00000"/>
        </w:rPr>
        <w:t xml:space="preserve"> for using place value </w:t>
      </w:r>
      <w:r w:rsidR="00F21854">
        <w:rPr>
          <w:rFonts w:asciiTheme="minorHAnsi" w:hAnsiTheme="minorHAnsi" w:cstheme="minorHAnsi"/>
          <w:bCs/>
          <w:i/>
          <w:color w:val="C00000"/>
        </w:rPr>
        <w:t>descriptions</w:t>
      </w:r>
      <w:r w:rsidR="00B27505">
        <w:rPr>
          <w:rFonts w:asciiTheme="minorHAnsi" w:hAnsiTheme="minorHAnsi" w:cstheme="minorHAnsi"/>
          <w:bCs/>
          <w:i/>
          <w:color w:val="C00000"/>
        </w:rPr>
        <w:t xml:space="preserve">. </w:t>
      </w:r>
      <w:r w:rsidR="001D56FF" w:rsidRPr="00512AC6">
        <w:rPr>
          <w:rFonts w:asciiTheme="minorHAnsi" w:hAnsiTheme="minorHAnsi" w:cstheme="minorHAnsi"/>
          <w:bCs/>
          <w:i/>
          <w:color w:val="C00000"/>
        </w:rPr>
        <w:t xml:space="preserve"> </w:t>
      </w:r>
    </w:p>
    <w:p w14:paraId="3DF37DA8" w14:textId="53E06059" w:rsidR="00644CD1" w:rsidRDefault="001D56FF" w:rsidP="00B27505">
      <w:pPr>
        <w:pStyle w:val="ListParagraph"/>
        <w:rPr>
          <w:rFonts w:asciiTheme="minorHAnsi" w:hAnsiTheme="minorHAnsi" w:cstheme="minorHAnsi"/>
          <w:bCs/>
          <w:i/>
          <w:color w:val="C00000"/>
        </w:rPr>
      </w:pPr>
      <w:r w:rsidRPr="00512AC6">
        <w:rPr>
          <w:rFonts w:asciiTheme="minorHAnsi" w:hAnsiTheme="minorHAnsi" w:cstheme="minorHAnsi"/>
          <w:bCs/>
          <w:i/>
          <w:color w:val="C00000"/>
        </w:rPr>
        <w:t>Students may be confused</w:t>
      </w:r>
      <w:r w:rsidRPr="00512AC6">
        <w:rPr>
          <w:rFonts w:asciiTheme="minorHAnsi" w:hAnsiTheme="minorHAnsi" w:cstheme="minorHAnsi"/>
          <w:bCs/>
          <w:color w:val="C00000"/>
        </w:rPr>
        <w:t xml:space="preserve"> </w:t>
      </w:r>
      <w:r w:rsidR="00A0418E" w:rsidRPr="00F21854">
        <w:rPr>
          <w:rFonts w:asciiTheme="minorHAnsi" w:hAnsiTheme="minorHAnsi" w:cstheme="minorHAnsi"/>
          <w:bCs/>
          <w:i/>
          <w:color w:val="C00000"/>
        </w:rPr>
        <w:t xml:space="preserve">with </w:t>
      </w:r>
      <w:r w:rsidR="00A0418E" w:rsidRPr="00512AC6">
        <w:rPr>
          <w:rFonts w:asciiTheme="minorHAnsi" w:hAnsiTheme="minorHAnsi" w:cstheme="minorHAnsi"/>
          <w:bCs/>
          <w:i/>
          <w:color w:val="C00000"/>
        </w:rPr>
        <w:t xml:space="preserve">80 tens representing 800. </w:t>
      </w:r>
      <w:r w:rsidR="00B27505">
        <w:rPr>
          <w:rFonts w:asciiTheme="minorHAnsi" w:hAnsiTheme="minorHAnsi" w:cstheme="minorHAnsi"/>
          <w:bCs/>
          <w:i/>
          <w:color w:val="C00000"/>
        </w:rPr>
        <w:t xml:space="preserve">These students would benefit from opportunities to construct multiple representations for 3-digit numbers using base-10 manipulatives. </w:t>
      </w:r>
    </w:p>
    <w:p w14:paraId="61DD11D1" w14:textId="77777777" w:rsidR="00F21854" w:rsidRDefault="00F21854" w:rsidP="00B27505">
      <w:pPr>
        <w:pStyle w:val="ListParagraph"/>
        <w:rPr>
          <w:rFonts w:asciiTheme="minorHAnsi" w:hAnsiTheme="minorHAnsi" w:cstheme="minorHAnsi"/>
          <w:b/>
          <w:i/>
          <w:color w:val="C00000"/>
        </w:rPr>
      </w:pPr>
    </w:p>
    <w:p w14:paraId="4837D504" w14:textId="61D6BE20" w:rsidR="00F21854" w:rsidRPr="0016481D" w:rsidRDefault="00F21854" w:rsidP="00F21854">
      <w:pPr>
        <w:pStyle w:val="ListParagraph"/>
        <w:numPr>
          <w:ilvl w:val="0"/>
          <w:numId w:val="17"/>
        </w:numPr>
        <w:rPr>
          <w:color w:val="auto"/>
          <w:sz w:val="28"/>
          <w:szCs w:val="28"/>
        </w:rPr>
      </w:pPr>
      <w:r w:rsidRPr="006A799A">
        <w:rPr>
          <w:rFonts w:asciiTheme="minorHAnsi" w:hAnsiTheme="minorHAnsi" w:cstheme="minorHAnsi"/>
          <w:bCs/>
          <w:color w:val="auto"/>
          <w:sz w:val="28"/>
          <w:szCs w:val="28"/>
        </w:rPr>
        <w:t>My city has a population of two hundred seven thousand, four hundred thirty-five.</w:t>
      </w:r>
      <w:r>
        <w:rPr>
          <w:rFonts w:asciiTheme="minorHAnsi" w:hAnsiTheme="minorHAnsi" w:cstheme="minorHAnsi"/>
          <w:bCs/>
          <w:color w:val="auto"/>
          <w:sz w:val="28"/>
          <w:szCs w:val="28"/>
        </w:rPr>
        <w:t xml:space="preserve"> </w:t>
      </w:r>
      <w:r w:rsidRPr="006A799A">
        <w:rPr>
          <w:rFonts w:asciiTheme="minorHAnsi" w:hAnsiTheme="minorHAnsi" w:cstheme="minorHAnsi"/>
          <w:bCs/>
          <w:color w:val="auto"/>
          <w:sz w:val="28"/>
          <w:szCs w:val="28"/>
        </w:rPr>
        <w:t>Write this number in standard form.</w:t>
      </w:r>
    </w:p>
    <w:p w14:paraId="555A67C3" w14:textId="7E2DA510" w:rsidR="00DC1994" w:rsidRDefault="0016481D" w:rsidP="00356D2E">
      <w:pPr>
        <w:pStyle w:val="ListParagraph"/>
        <w:spacing w:after="120" w:line="276" w:lineRule="auto"/>
        <w:rPr>
          <w:rFonts w:asciiTheme="minorHAnsi" w:hAnsiTheme="minorHAnsi" w:cstheme="minorHAnsi"/>
          <w:i/>
          <w:color w:val="C00000"/>
        </w:rPr>
      </w:pPr>
      <w:r>
        <w:rPr>
          <w:rFonts w:asciiTheme="minorHAnsi" w:hAnsiTheme="minorHAnsi" w:cstheme="minorHAnsi"/>
          <w:i/>
          <w:color w:val="C00000"/>
        </w:rPr>
        <w:t>S</w:t>
      </w:r>
      <w:r w:rsidRPr="0016481D">
        <w:rPr>
          <w:rFonts w:asciiTheme="minorHAnsi" w:hAnsiTheme="minorHAnsi" w:cstheme="minorHAnsi"/>
          <w:i/>
          <w:color w:val="C00000"/>
        </w:rPr>
        <w:t xml:space="preserve">tudents </w:t>
      </w:r>
      <w:r>
        <w:rPr>
          <w:rFonts w:asciiTheme="minorHAnsi" w:hAnsiTheme="minorHAnsi" w:cstheme="minorHAnsi"/>
          <w:i/>
          <w:color w:val="C00000"/>
        </w:rPr>
        <w:t>often have difficulty translating a number from word form to standard form when zero is in one or more place value positions in the number; this is even m</w:t>
      </w:r>
      <w:r w:rsidR="0042426F">
        <w:rPr>
          <w:rFonts w:asciiTheme="minorHAnsi" w:hAnsiTheme="minorHAnsi" w:cstheme="minorHAnsi"/>
          <w:i/>
          <w:color w:val="C00000"/>
        </w:rPr>
        <w:t>ore difficult when numbers</w:t>
      </w:r>
      <w:r>
        <w:rPr>
          <w:rFonts w:asciiTheme="minorHAnsi" w:hAnsiTheme="minorHAnsi" w:cstheme="minorHAnsi"/>
          <w:i/>
          <w:color w:val="C00000"/>
        </w:rPr>
        <w:t xml:space="preserve"> are presented orally without written/ </w:t>
      </w:r>
      <w:r w:rsidR="00DC1994">
        <w:rPr>
          <w:rFonts w:asciiTheme="minorHAnsi" w:hAnsiTheme="minorHAnsi" w:cstheme="minorHAnsi"/>
          <w:i/>
          <w:color w:val="C00000"/>
        </w:rPr>
        <w:t>visual support. Provide explicit instruction connecting</w:t>
      </w:r>
      <w:r>
        <w:rPr>
          <w:rFonts w:asciiTheme="minorHAnsi" w:hAnsiTheme="minorHAnsi" w:cstheme="minorHAnsi"/>
          <w:i/>
          <w:color w:val="C00000"/>
        </w:rPr>
        <w:t xml:space="preserve"> the </w:t>
      </w:r>
      <w:r w:rsidR="00DC1994">
        <w:rPr>
          <w:rFonts w:asciiTheme="minorHAnsi" w:hAnsiTheme="minorHAnsi" w:cstheme="minorHAnsi"/>
          <w:i/>
          <w:color w:val="C00000"/>
        </w:rPr>
        <w:t xml:space="preserve">conventions used in </w:t>
      </w:r>
      <w:r>
        <w:rPr>
          <w:rFonts w:asciiTheme="minorHAnsi" w:hAnsiTheme="minorHAnsi" w:cstheme="minorHAnsi"/>
          <w:i/>
          <w:color w:val="C00000"/>
        </w:rPr>
        <w:t>word form</w:t>
      </w:r>
      <w:r w:rsidR="00DC1994">
        <w:rPr>
          <w:rFonts w:asciiTheme="minorHAnsi" w:hAnsiTheme="minorHAnsi" w:cstheme="minorHAnsi"/>
          <w:i/>
          <w:color w:val="C00000"/>
        </w:rPr>
        <w:t xml:space="preserve"> (i.e</w:t>
      </w:r>
      <w:r>
        <w:rPr>
          <w:rFonts w:asciiTheme="minorHAnsi" w:hAnsiTheme="minorHAnsi" w:cstheme="minorHAnsi"/>
          <w:i/>
          <w:color w:val="C00000"/>
        </w:rPr>
        <w:t>., commas</w:t>
      </w:r>
      <w:r w:rsidR="00DC1994">
        <w:rPr>
          <w:rFonts w:asciiTheme="minorHAnsi" w:hAnsiTheme="minorHAnsi" w:cstheme="minorHAnsi"/>
          <w:i/>
          <w:color w:val="C00000"/>
        </w:rPr>
        <w:t xml:space="preserve"> separating the periods) to the attributes of a number in standard form (e.g., three digits in each period, commas separating the periods, the ones-tens-hundreds pattern within each period). Students who understand these connections can use them to break the word form of a number into meaningful “chunks” when translating to standard form.</w:t>
      </w:r>
    </w:p>
    <w:p w14:paraId="0648BF06" w14:textId="5A3243A8" w:rsidR="0016481D" w:rsidRPr="0016481D" w:rsidRDefault="00DC1994" w:rsidP="0016481D">
      <w:pPr>
        <w:pStyle w:val="ListParagraph"/>
        <w:rPr>
          <w:rFonts w:asciiTheme="minorHAnsi" w:hAnsiTheme="minorHAnsi" w:cstheme="minorHAnsi"/>
          <w:i/>
          <w:color w:val="C00000"/>
        </w:rPr>
      </w:pPr>
      <w:r>
        <w:rPr>
          <w:rFonts w:asciiTheme="minorHAnsi" w:hAnsiTheme="minorHAnsi" w:cstheme="minorHAnsi"/>
          <w:i/>
          <w:color w:val="C00000"/>
        </w:rPr>
        <w:t xml:space="preserve"> </w:t>
      </w:r>
    </w:p>
    <w:p w14:paraId="4959CA64" w14:textId="77777777" w:rsidR="0016481D" w:rsidRDefault="0016481D" w:rsidP="0016481D">
      <w:pPr>
        <w:pStyle w:val="ListParagraph"/>
        <w:numPr>
          <w:ilvl w:val="0"/>
          <w:numId w:val="17"/>
        </w:numPr>
        <w:rPr>
          <w:color w:val="auto"/>
          <w:sz w:val="28"/>
          <w:szCs w:val="28"/>
        </w:rPr>
      </w:pPr>
      <w:r>
        <w:rPr>
          <w:color w:val="auto"/>
          <w:sz w:val="28"/>
          <w:szCs w:val="28"/>
        </w:rPr>
        <w:t>Look at this number:</w:t>
      </w:r>
      <w:r>
        <w:rPr>
          <w:color w:val="auto"/>
          <w:sz w:val="28"/>
          <w:szCs w:val="28"/>
        </w:rPr>
        <w:tab/>
        <w:t>1,028</w:t>
      </w:r>
    </w:p>
    <w:p w14:paraId="14B62763" w14:textId="51CEBBD7" w:rsidR="0016481D" w:rsidRDefault="0016481D" w:rsidP="0016481D">
      <w:pPr>
        <w:pStyle w:val="ListParagraph"/>
        <w:numPr>
          <w:ilvl w:val="1"/>
          <w:numId w:val="17"/>
        </w:numPr>
        <w:rPr>
          <w:color w:val="auto"/>
          <w:sz w:val="28"/>
          <w:szCs w:val="28"/>
        </w:rPr>
      </w:pPr>
      <w:r>
        <w:rPr>
          <w:color w:val="auto"/>
          <w:sz w:val="28"/>
          <w:szCs w:val="28"/>
        </w:rPr>
        <w:t>What is the value of the digit in the hundreds place?</w:t>
      </w:r>
    </w:p>
    <w:p w14:paraId="03090C0A" w14:textId="7F5CBED1" w:rsidR="00575AAC" w:rsidRPr="00575AAC" w:rsidRDefault="00575AAC" w:rsidP="00356D2E">
      <w:pPr>
        <w:pStyle w:val="ListParagraph"/>
        <w:spacing w:after="120" w:line="276" w:lineRule="auto"/>
        <w:rPr>
          <w:color w:val="auto"/>
          <w:sz w:val="28"/>
          <w:szCs w:val="28"/>
        </w:rPr>
      </w:pPr>
      <w:r w:rsidRPr="00125920">
        <w:rPr>
          <w:rFonts w:asciiTheme="minorHAnsi" w:hAnsiTheme="minorHAnsi" w:cstheme="minorHAnsi"/>
          <w:i/>
          <w:color w:val="C00000"/>
        </w:rPr>
        <w:t>Student</w:t>
      </w:r>
      <w:r>
        <w:rPr>
          <w:rFonts w:asciiTheme="minorHAnsi" w:hAnsiTheme="minorHAnsi" w:cstheme="minorHAnsi"/>
          <w:i/>
          <w:color w:val="C00000"/>
        </w:rPr>
        <w:t>s may not consider the digit in the hundreds place as having a value of zero. Experiences describing the value of each digit in multi</w:t>
      </w:r>
      <w:r w:rsidR="00356D2E">
        <w:rPr>
          <w:rFonts w:asciiTheme="minorHAnsi" w:hAnsiTheme="minorHAnsi" w:cstheme="minorHAnsi"/>
          <w:i/>
          <w:color w:val="C00000"/>
        </w:rPr>
        <w:t>-</w:t>
      </w:r>
      <w:r>
        <w:rPr>
          <w:rFonts w:asciiTheme="minorHAnsi" w:hAnsiTheme="minorHAnsi" w:cstheme="minorHAnsi"/>
          <w:i/>
          <w:color w:val="C00000"/>
        </w:rPr>
        <w:t>digit numbers having a zero in one or more place value positions will help build this understanding. Teachers are encouraged to integrate verbal descriptions of numbers using place value vocabulary throughout the school year and not to limit place value discussions to an isolated unit of study.</w:t>
      </w:r>
      <w:r>
        <w:rPr>
          <w:color w:val="auto"/>
          <w:sz w:val="28"/>
          <w:szCs w:val="28"/>
        </w:rPr>
        <w:t xml:space="preserve"> </w:t>
      </w:r>
      <w:r w:rsidRPr="00125920">
        <w:rPr>
          <w:color w:val="auto"/>
          <w:sz w:val="28"/>
          <w:szCs w:val="28"/>
        </w:rPr>
        <w:t xml:space="preserve"> </w:t>
      </w:r>
    </w:p>
    <w:p w14:paraId="2B11B843" w14:textId="77777777" w:rsidR="0016481D" w:rsidRDefault="0016481D" w:rsidP="0016481D">
      <w:pPr>
        <w:pStyle w:val="ListParagraph"/>
        <w:numPr>
          <w:ilvl w:val="1"/>
          <w:numId w:val="17"/>
        </w:numPr>
        <w:rPr>
          <w:color w:val="auto"/>
          <w:sz w:val="28"/>
          <w:szCs w:val="28"/>
        </w:rPr>
      </w:pPr>
      <w:r>
        <w:rPr>
          <w:color w:val="auto"/>
          <w:sz w:val="28"/>
          <w:szCs w:val="28"/>
        </w:rPr>
        <w:t>Use base-10 blocks to make two different models for 1,028. Draw both of your models in the workspace below.</w:t>
      </w:r>
    </w:p>
    <w:p w14:paraId="73F0ED85" w14:textId="4DE9311F" w:rsidR="00A0418E" w:rsidRPr="00356D2E" w:rsidRDefault="00575AAC" w:rsidP="00356D2E">
      <w:pPr>
        <w:pStyle w:val="ListParagraph"/>
        <w:spacing w:after="120" w:line="276" w:lineRule="auto"/>
        <w:rPr>
          <w:color w:val="auto"/>
          <w:sz w:val="28"/>
          <w:szCs w:val="28"/>
        </w:rPr>
      </w:pPr>
      <w:r>
        <w:rPr>
          <w:rFonts w:asciiTheme="minorHAnsi" w:hAnsiTheme="minorHAnsi" w:cstheme="minorHAnsi"/>
          <w:bCs/>
          <w:i/>
          <w:color w:val="C00000"/>
        </w:rPr>
        <w:t xml:space="preserve">Students who are unable to make more than one model to represent a number would benefit from additional </w:t>
      </w:r>
      <w:r w:rsidRPr="00575AAC">
        <w:rPr>
          <w:rFonts w:asciiTheme="minorHAnsi" w:hAnsiTheme="minorHAnsi" w:cstheme="minorHAnsi"/>
          <w:bCs/>
          <w:i/>
          <w:color w:val="C00000"/>
        </w:rPr>
        <w:t>opportunities</w:t>
      </w:r>
      <w:r>
        <w:rPr>
          <w:rFonts w:asciiTheme="minorHAnsi" w:hAnsiTheme="minorHAnsi" w:cstheme="minorHAnsi"/>
          <w:bCs/>
          <w:i/>
          <w:color w:val="C00000"/>
        </w:rPr>
        <w:t xml:space="preserve"> </w:t>
      </w:r>
      <w:r w:rsidRPr="00575AAC">
        <w:rPr>
          <w:rFonts w:asciiTheme="minorHAnsi" w:hAnsiTheme="minorHAnsi" w:cstheme="minorHAnsi"/>
          <w:i/>
          <w:color w:val="C00000"/>
        </w:rPr>
        <w:t>to represent the same number in more than one way, beginning with 2-digit numbers and then extending to 3-digit and 4-digit numbers.</w:t>
      </w:r>
      <w:r>
        <w:rPr>
          <w:rFonts w:asciiTheme="minorHAnsi" w:hAnsiTheme="minorHAnsi" w:cstheme="minorHAnsi"/>
          <w:i/>
          <w:color w:val="C00000"/>
        </w:rPr>
        <w:t xml:space="preserve"> Provide </w:t>
      </w:r>
      <w:r w:rsidRPr="00575AAC">
        <w:rPr>
          <w:rFonts w:asciiTheme="minorHAnsi" w:hAnsiTheme="minorHAnsi" w:cstheme="minorHAnsi"/>
          <w:i/>
          <w:color w:val="C00000"/>
        </w:rPr>
        <w:t>trading activities using base-10 blocks or other manipulatives</w:t>
      </w:r>
      <w:r>
        <w:rPr>
          <w:rFonts w:asciiTheme="minorHAnsi" w:hAnsiTheme="minorHAnsi" w:cstheme="minorHAnsi"/>
          <w:i/>
          <w:color w:val="C00000"/>
        </w:rPr>
        <w:t xml:space="preserve"> (e.g., linking cubes) in which students “build” a model for a number and then reconstruct the model using different combinations. </w:t>
      </w:r>
      <w:r w:rsidR="00D47E10">
        <w:rPr>
          <w:rFonts w:asciiTheme="minorHAnsi" w:hAnsiTheme="minorHAnsi" w:cstheme="minorHAnsi"/>
          <w:i/>
          <w:color w:val="C00000"/>
        </w:rPr>
        <w:t xml:space="preserve">Students are likely to represent “28” from 1,028 as 2 tens and 8 ones and as 28 ones, but they may be less likely to represent 28 as 1 </w:t>
      </w:r>
      <w:proofErr w:type="spellStart"/>
      <w:r w:rsidR="00D47E10">
        <w:rPr>
          <w:rFonts w:asciiTheme="minorHAnsi" w:hAnsiTheme="minorHAnsi" w:cstheme="minorHAnsi"/>
          <w:i/>
          <w:color w:val="C00000"/>
        </w:rPr>
        <w:t>ten</w:t>
      </w:r>
      <w:proofErr w:type="spellEnd"/>
      <w:r w:rsidR="00D47E10">
        <w:rPr>
          <w:rFonts w:asciiTheme="minorHAnsi" w:hAnsiTheme="minorHAnsi" w:cstheme="minorHAnsi"/>
          <w:i/>
          <w:color w:val="C00000"/>
        </w:rPr>
        <w:t xml:space="preserve"> and 18 ones. Encourage students to consider a variety of representations and continue these conversations as students develop computation strategies for problem solving.</w:t>
      </w:r>
    </w:p>
    <w:sectPr w:rsidR="00A0418E" w:rsidRPr="00356D2E" w:rsidSect="006040C4">
      <w:footerReference w:type="default" r:id="rId34"/>
      <w:footerReference w:type="first" r:id="rId3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4FA2" w14:textId="77777777" w:rsidR="004964A6" w:rsidRDefault="004964A6" w:rsidP="00600D1A">
      <w:pPr>
        <w:spacing w:after="0" w:line="240" w:lineRule="auto"/>
      </w:pPr>
      <w:r>
        <w:separator/>
      </w:r>
    </w:p>
  </w:endnote>
  <w:endnote w:type="continuationSeparator" w:id="0">
    <w:p w14:paraId="19A68078" w14:textId="77777777" w:rsidR="004964A6" w:rsidRDefault="004964A6" w:rsidP="0060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CE7D" w14:textId="07572C06" w:rsidR="00600D1A" w:rsidRDefault="00600D1A" w:rsidP="00600D1A">
    <w:pPr>
      <w:pStyle w:val="Footer"/>
      <w:tabs>
        <w:tab w:val="clear" w:pos="9360"/>
        <w:tab w:val="right" w:pos="10800"/>
      </w:tabs>
    </w:pPr>
    <w:r>
      <w:t>Virginia Department of Education</w:t>
    </w:r>
    <w:r>
      <w:tab/>
    </w:r>
    <w:r>
      <w:tab/>
      <w:t>August 2020</w:t>
    </w:r>
  </w:p>
  <w:p w14:paraId="7A0632D9" w14:textId="77777777" w:rsidR="00600D1A" w:rsidRDefault="00600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0FB9" w14:textId="77777777" w:rsidR="006040C4" w:rsidRDefault="006040C4" w:rsidP="006040C4">
    <w:pPr>
      <w:pStyle w:val="Footer"/>
      <w:tabs>
        <w:tab w:val="clear" w:pos="9360"/>
        <w:tab w:val="right" w:pos="10800"/>
      </w:tabs>
      <w:spacing w:after="120"/>
    </w:pPr>
    <w:r>
      <w:t>Virginia Department of Education</w:t>
    </w:r>
    <w:r>
      <w:tab/>
    </w:r>
    <w:r>
      <w:tab/>
      <w:t>August 2020</w:t>
    </w:r>
  </w:p>
  <w:p w14:paraId="5D1BE18F" w14:textId="6809EA83" w:rsidR="006040C4" w:rsidRDefault="006040C4" w:rsidP="006040C4">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5204" w14:textId="77777777" w:rsidR="004964A6" w:rsidRDefault="004964A6" w:rsidP="00600D1A">
      <w:pPr>
        <w:spacing w:after="0" w:line="240" w:lineRule="auto"/>
      </w:pPr>
      <w:r>
        <w:separator/>
      </w:r>
    </w:p>
  </w:footnote>
  <w:footnote w:type="continuationSeparator" w:id="0">
    <w:p w14:paraId="60F66DA9" w14:textId="77777777" w:rsidR="004964A6" w:rsidRDefault="004964A6" w:rsidP="00600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CC45E3"/>
    <w:multiLevelType w:val="hybridMultilevel"/>
    <w:tmpl w:val="87F0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371FF1"/>
    <w:multiLevelType w:val="hybridMultilevel"/>
    <w:tmpl w:val="0FACA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7702A3"/>
    <w:multiLevelType w:val="multilevel"/>
    <w:tmpl w:val="42AE7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E371D0"/>
    <w:multiLevelType w:val="hybridMultilevel"/>
    <w:tmpl w:val="2E864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8757B03"/>
    <w:multiLevelType w:val="hybridMultilevel"/>
    <w:tmpl w:val="EC9483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99A6314"/>
    <w:multiLevelType w:val="hybridMultilevel"/>
    <w:tmpl w:val="300A3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A743F9"/>
    <w:multiLevelType w:val="hybridMultilevel"/>
    <w:tmpl w:val="B88C79E2"/>
    <w:lvl w:ilvl="0" w:tplc="F2F41526">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D5381"/>
    <w:multiLevelType w:val="hybridMultilevel"/>
    <w:tmpl w:val="5ADA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B961710"/>
    <w:multiLevelType w:val="hybridMultilevel"/>
    <w:tmpl w:val="FBFC8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4771ED"/>
    <w:multiLevelType w:val="hybridMultilevel"/>
    <w:tmpl w:val="0D26AAE4"/>
    <w:lvl w:ilvl="0" w:tplc="674431F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1"/>
  </w:num>
  <w:num w:numId="5">
    <w:abstractNumId w:val="14"/>
  </w:num>
  <w:num w:numId="6">
    <w:abstractNumId w:val="8"/>
  </w:num>
  <w:num w:numId="7">
    <w:abstractNumId w:val="1"/>
  </w:num>
  <w:num w:numId="8">
    <w:abstractNumId w:val="0"/>
  </w:num>
  <w:num w:numId="9">
    <w:abstractNumId w:val="16"/>
  </w:num>
  <w:num w:numId="10">
    <w:abstractNumId w:val="13"/>
  </w:num>
  <w:num w:numId="11">
    <w:abstractNumId w:val="5"/>
  </w:num>
  <w:num w:numId="12">
    <w:abstractNumId w:val="7"/>
  </w:num>
  <w:num w:numId="13">
    <w:abstractNumId w:val="9"/>
  </w:num>
  <w:num w:numId="14">
    <w:abstractNumId w:val="10"/>
  </w:num>
  <w:num w:numId="15">
    <w:abstractNumId w:val="1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7DD2"/>
    <w:rsid w:val="00016624"/>
    <w:rsid w:val="00042912"/>
    <w:rsid w:val="00057D87"/>
    <w:rsid w:val="00080BA9"/>
    <w:rsid w:val="000E1050"/>
    <w:rsid w:val="000E6F88"/>
    <w:rsid w:val="000E7BCD"/>
    <w:rsid w:val="00125920"/>
    <w:rsid w:val="0016481D"/>
    <w:rsid w:val="001C1157"/>
    <w:rsid w:val="001D56FF"/>
    <w:rsid w:val="001E175E"/>
    <w:rsid w:val="001F525A"/>
    <w:rsid w:val="00226AAB"/>
    <w:rsid w:val="0024202B"/>
    <w:rsid w:val="002468CE"/>
    <w:rsid w:val="00274A7B"/>
    <w:rsid w:val="002A3CCB"/>
    <w:rsid w:val="002A4641"/>
    <w:rsid w:val="00331835"/>
    <w:rsid w:val="00331CB7"/>
    <w:rsid w:val="00356D2E"/>
    <w:rsid w:val="003D48F2"/>
    <w:rsid w:val="003F374C"/>
    <w:rsid w:val="00407808"/>
    <w:rsid w:val="0042426F"/>
    <w:rsid w:val="00486B89"/>
    <w:rsid w:val="004964A6"/>
    <w:rsid w:val="004C175B"/>
    <w:rsid w:val="004C6122"/>
    <w:rsid w:val="004C66C0"/>
    <w:rsid w:val="004F5D90"/>
    <w:rsid w:val="00512AC6"/>
    <w:rsid w:val="00574090"/>
    <w:rsid w:val="00575AAC"/>
    <w:rsid w:val="00600D1A"/>
    <w:rsid w:val="006040C4"/>
    <w:rsid w:val="0063015D"/>
    <w:rsid w:val="00644CD1"/>
    <w:rsid w:val="006A799A"/>
    <w:rsid w:val="00725136"/>
    <w:rsid w:val="00755B40"/>
    <w:rsid w:val="00790FD7"/>
    <w:rsid w:val="007D058B"/>
    <w:rsid w:val="007D1F1E"/>
    <w:rsid w:val="007E3022"/>
    <w:rsid w:val="007F4DAF"/>
    <w:rsid w:val="00800BC8"/>
    <w:rsid w:val="00860B49"/>
    <w:rsid w:val="008619A1"/>
    <w:rsid w:val="00880458"/>
    <w:rsid w:val="008B116A"/>
    <w:rsid w:val="008D230D"/>
    <w:rsid w:val="00962A51"/>
    <w:rsid w:val="009B7CD4"/>
    <w:rsid w:val="009C4929"/>
    <w:rsid w:val="009D6F48"/>
    <w:rsid w:val="009F3514"/>
    <w:rsid w:val="00A02F8F"/>
    <w:rsid w:val="00A0418E"/>
    <w:rsid w:val="00A2490F"/>
    <w:rsid w:val="00A333A6"/>
    <w:rsid w:val="00A736C9"/>
    <w:rsid w:val="00AD160F"/>
    <w:rsid w:val="00AD7BA4"/>
    <w:rsid w:val="00AE50D2"/>
    <w:rsid w:val="00AF4C65"/>
    <w:rsid w:val="00B27505"/>
    <w:rsid w:val="00B505DE"/>
    <w:rsid w:val="00B73079"/>
    <w:rsid w:val="00B941BD"/>
    <w:rsid w:val="00BB16D2"/>
    <w:rsid w:val="00BC69EA"/>
    <w:rsid w:val="00BE6214"/>
    <w:rsid w:val="00CA4777"/>
    <w:rsid w:val="00CB5421"/>
    <w:rsid w:val="00CD7077"/>
    <w:rsid w:val="00CE25AF"/>
    <w:rsid w:val="00CE42CB"/>
    <w:rsid w:val="00CE6140"/>
    <w:rsid w:val="00D01C0E"/>
    <w:rsid w:val="00D47E10"/>
    <w:rsid w:val="00DA50E0"/>
    <w:rsid w:val="00DC1994"/>
    <w:rsid w:val="00DE4346"/>
    <w:rsid w:val="00E52210"/>
    <w:rsid w:val="00EA1E3A"/>
    <w:rsid w:val="00EB2636"/>
    <w:rsid w:val="00EF1C4C"/>
    <w:rsid w:val="00F21854"/>
    <w:rsid w:val="00F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AA90"/>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OLNumber"/>
    <w:next w:val="Normal"/>
    <w:link w:val="Heading1Char"/>
    <w:uiPriority w:val="9"/>
    <w:qFormat/>
    <w:rsid w:val="00CA4777"/>
    <w:pPr>
      <w:spacing w:before="120"/>
      <w:outlineLvl w:val="0"/>
    </w:pPr>
    <w:rPr>
      <w:rFonts w:asciiTheme="minorHAnsi" w:hAnsiTheme="minorHAnsi" w:cstheme="minorHAnsi"/>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CA4777"/>
    <w:rPr>
      <w:rFonts w:asciiTheme="minorHAnsi" w:eastAsia="Times New Roman" w:hAnsiTheme="minorHAnsi" w:cstheme="minorHAnsi"/>
      <w:b/>
      <w:bCs/>
      <w:sz w:val="28"/>
      <w:szCs w:val="28"/>
      <w:lang w:val="en-US"/>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Bullet">
    <w:name w:val="SOL Bullet"/>
    <w:basedOn w:val="Normal"/>
    <w:next w:val="Normal"/>
    <w:link w:val="SOLBulletChar"/>
    <w:rsid w:val="00042912"/>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042912"/>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042912"/>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042912"/>
    <w:rPr>
      <w:rFonts w:ascii="Times New Roman" w:eastAsia="Times" w:hAnsi="Times New Roman" w:cs="Times New Roman"/>
      <w:b/>
      <w:color w:val="000000"/>
      <w:sz w:val="24"/>
      <w:szCs w:val="20"/>
      <w:lang w:val="en-US"/>
    </w:rPr>
  </w:style>
  <w:style w:type="paragraph" w:styleId="BodyTextIndent2">
    <w:name w:val="Body Text Indent 2"/>
    <w:basedOn w:val="Normal"/>
    <w:next w:val="Bullet1"/>
    <w:link w:val="BodyTextIndent2Char"/>
    <w:rsid w:val="00EB2636"/>
    <w:pPr>
      <w:spacing w:before="120" w:after="0" w:line="240" w:lineRule="auto"/>
      <w:ind w:left="72"/>
    </w:pPr>
    <w:rPr>
      <w:rFonts w:ascii="Times New Roman" w:eastAsia="Times" w:hAnsi="Times New Roman" w:cs="Times New Roman"/>
      <w:b/>
      <w:sz w:val="20"/>
      <w:szCs w:val="20"/>
      <w:lang w:val="en-US"/>
    </w:rPr>
  </w:style>
  <w:style w:type="character" w:customStyle="1" w:styleId="BodyTextIndent2Char">
    <w:name w:val="Body Text Indent 2 Char"/>
    <w:basedOn w:val="DefaultParagraphFont"/>
    <w:link w:val="BodyTextIndent2"/>
    <w:rsid w:val="00EB2636"/>
    <w:rPr>
      <w:rFonts w:ascii="Times New Roman" w:eastAsia="Times" w:hAnsi="Times New Roman" w:cs="Times New Roman"/>
      <w:b/>
      <w:sz w:val="20"/>
      <w:szCs w:val="20"/>
      <w:lang w:val="en-US"/>
    </w:rPr>
  </w:style>
  <w:style w:type="paragraph" w:customStyle="1" w:styleId="Bullet1">
    <w:name w:val="Bullet 1"/>
    <w:basedOn w:val="Normal"/>
    <w:next w:val="Normal"/>
    <w:link w:val="Bullet1Char"/>
    <w:rsid w:val="00EB2636"/>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EB2636"/>
    <w:rPr>
      <w:rFonts w:ascii="Times New Roman" w:eastAsia="Times" w:hAnsi="Times New Roman" w:cs="Times New Roman"/>
      <w:sz w:val="20"/>
      <w:szCs w:val="20"/>
      <w:lang w:val="en-US"/>
    </w:rPr>
  </w:style>
  <w:style w:type="character" w:customStyle="1" w:styleId="UnresolvedMention1">
    <w:name w:val="Unresolved Mention1"/>
    <w:basedOn w:val="DefaultParagraphFont"/>
    <w:uiPriority w:val="99"/>
    <w:semiHidden/>
    <w:unhideWhenUsed/>
    <w:rsid w:val="008B116A"/>
    <w:rPr>
      <w:color w:val="605E5C"/>
      <w:shd w:val="clear" w:color="auto" w:fill="E1DFDD"/>
    </w:rPr>
  </w:style>
  <w:style w:type="paragraph" w:styleId="Header">
    <w:name w:val="header"/>
    <w:basedOn w:val="Normal"/>
    <w:link w:val="HeaderChar"/>
    <w:uiPriority w:val="99"/>
    <w:unhideWhenUsed/>
    <w:rsid w:val="0060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D1A"/>
  </w:style>
  <w:style w:type="paragraph" w:styleId="Footer">
    <w:name w:val="footer"/>
    <w:basedOn w:val="Normal"/>
    <w:link w:val="FooterChar"/>
    <w:uiPriority w:val="99"/>
    <w:unhideWhenUsed/>
    <w:rsid w:val="0060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6922/638037105292570000" TargetMode="External"/><Relationship Id="rId18" Type="http://schemas.openxmlformats.org/officeDocument/2006/relationships/hyperlink" Target="https://www.doe.virginia.gov/home/showpublisheddocument/18648/638041054292370000" TargetMode="External"/><Relationship Id="rId26" Type="http://schemas.openxmlformats.org/officeDocument/2006/relationships/hyperlink" Target="https://www.doe.virginia.gov/home/showpublisheddocument/25982/638045678492030000" TargetMode="External"/><Relationship Id="rId21" Type="http://schemas.openxmlformats.org/officeDocument/2006/relationships/hyperlink" Target="https://www.doe.virginia.gov/home/showpublisheddocument/25986/63804567850050000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6928/638037105309300000" TargetMode="External"/><Relationship Id="rId17" Type="http://schemas.openxmlformats.org/officeDocument/2006/relationships/hyperlink" Target="https://www.doe.virginia.gov/home/showpublisheddocument/18646/638041054284070000" TargetMode="External"/><Relationship Id="rId25" Type="http://schemas.openxmlformats.org/officeDocument/2006/relationships/hyperlink" Target="https://www.doe.virginia.gov/home/showpublisheddocument/25980/638045678487200000"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doe.virginia.gov/home/showpublisheddocument/17614/638039360736170000" TargetMode="External"/><Relationship Id="rId20" Type="http://schemas.openxmlformats.org/officeDocument/2006/relationships/hyperlink" Target="https://www.doe.virginia.gov/home/showpublisheddocument/25990/638045678509230000" TargetMode="External"/><Relationship Id="rId29" Type="http://schemas.openxmlformats.org/officeDocument/2006/relationships/hyperlink" Target="https://www.doe.virginia.gov/home/showpublisheddocument/24334/6380446652664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926/638037105303200000" TargetMode="External"/><Relationship Id="rId24" Type="http://schemas.openxmlformats.org/officeDocument/2006/relationships/hyperlink" Target="https://www.doe.virginia.gov/home/showpublisheddocument/25978/638045678483300000"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17616/638039360740830000" TargetMode="External"/><Relationship Id="rId23" Type="http://schemas.openxmlformats.org/officeDocument/2006/relationships/hyperlink" Target="https://www.doe.virginia.gov/home/showpublisheddocument/25976/638045678478300000" TargetMode="External"/><Relationship Id="rId28" Type="http://schemas.openxmlformats.org/officeDocument/2006/relationships/hyperlink" Target="https://www.doe.virginia.gov/home/showpublisheddocument/24426/638044678472530000" TargetMode="External"/><Relationship Id="rId36" Type="http://schemas.openxmlformats.org/officeDocument/2006/relationships/fontTable" Target="fontTable.xml"/><Relationship Id="rId10" Type="http://schemas.openxmlformats.org/officeDocument/2006/relationships/hyperlink" Target="https://www.doe.virginia.gov/home/showpublisheddocument/16768/638037097913870000" TargetMode="External"/><Relationship Id="rId19" Type="http://schemas.openxmlformats.org/officeDocument/2006/relationships/hyperlink" Target="https://www.doe.virginia.gov/home/showpublisheddocument/25988/638045678504570000" TargetMode="External"/><Relationship Id="rId31" Type="http://schemas.openxmlformats.org/officeDocument/2006/relationships/hyperlink" Target="https://www.doe.virginia.gov/home/showpublisheddocument/24364/6380446721931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766/638037097898270000" TargetMode="External"/><Relationship Id="rId14" Type="http://schemas.openxmlformats.org/officeDocument/2006/relationships/hyperlink" Target="https://www.doe.virginia.gov/home/showpublisheddocument/16924/638037105298200000" TargetMode="External"/><Relationship Id="rId22" Type="http://schemas.openxmlformats.org/officeDocument/2006/relationships/hyperlink" Target="https://www.doe.virginia.gov/home/showpublisheddocument/25984/638045678496870000" TargetMode="External"/><Relationship Id="rId27" Type="http://schemas.openxmlformats.org/officeDocument/2006/relationships/hyperlink" Target="https://www.doe.virginia.gov/home/showpublisheddocument/24422/638044678461600000" TargetMode="External"/><Relationship Id="rId30" Type="http://schemas.openxmlformats.org/officeDocument/2006/relationships/hyperlink" Target="https://www.doe.virginia.gov/home/showpublisheddocument/24358/638044672174870000" TargetMode="External"/><Relationship Id="rId35" Type="http://schemas.openxmlformats.org/officeDocument/2006/relationships/footer" Target="footer2.xml"/><Relationship Id="rId8" Type="http://schemas.openxmlformats.org/officeDocument/2006/relationships/hyperlink" Target="https://www.doe.virginia.gov/home/showpublisheddocument/2958/63798246375833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SOL 3.1a Quick Check</vt:lpstr>
    </vt:vector>
  </TitlesOfParts>
  <Company>Virginia Department of Education</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3.1a Quick Check</dc:title>
  <dc:creator>Virginia Department of Education</dc:creator>
  <cp:lastModifiedBy>Hodge, Virginia (DOE)</cp:lastModifiedBy>
  <cp:revision>2</cp:revision>
  <dcterms:created xsi:type="dcterms:W3CDTF">2023-01-04T13:42:00Z</dcterms:created>
  <dcterms:modified xsi:type="dcterms:W3CDTF">2023-01-04T13:42:00Z</dcterms:modified>
</cp:coreProperties>
</file>