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68769" w14:textId="77777777" w:rsidR="00FA22BE" w:rsidRDefault="003E3CEA">
      <w:pPr>
        <w:pStyle w:val="Title"/>
      </w:pPr>
      <w:r>
        <w:t>Just In Time Quick Check</w:t>
      </w:r>
    </w:p>
    <w:p w14:paraId="22714D89" w14:textId="6E8EE6F9" w:rsidR="00FA22BE" w:rsidRPr="00491A76" w:rsidRDefault="003E3CEA" w:rsidP="00491A76">
      <w:pPr>
        <w:pStyle w:val="Title"/>
        <w:spacing w:after="120"/>
      </w:pPr>
      <w:r>
        <w:rPr>
          <w:color w:val="1155CC"/>
          <w:u w:val="single"/>
        </w:rPr>
        <w:t>Standard of Learning (SOL) 1.1d</w:t>
      </w:r>
    </w:p>
    <w:tbl>
      <w:tblPr>
        <w:tblStyle w:val="a0"/>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OL 1.1d quick check information chart"/>
      </w:tblPr>
      <w:tblGrid>
        <w:gridCol w:w="10800"/>
      </w:tblGrid>
      <w:tr w:rsidR="00FA22BE" w14:paraId="09C75A68" w14:textId="77777777" w:rsidTr="00491A76">
        <w:trPr>
          <w:tblHeader/>
          <w:jc w:val="center"/>
        </w:trPr>
        <w:tc>
          <w:tcPr>
            <w:tcW w:w="10885" w:type="dxa"/>
          </w:tcPr>
          <w:p w14:paraId="6FB83B49" w14:textId="77777777" w:rsidR="00FA22BE" w:rsidRDefault="003E3CEA">
            <w:pPr>
              <w:jc w:val="center"/>
              <w:rPr>
                <w:b/>
                <w:i/>
                <w:sz w:val="28"/>
                <w:szCs w:val="28"/>
              </w:rPr>
            </w:pPr>
            <w:r>
              <w:rPr>
                <w:b/>
                <w:sz w:val="28"/>
                <w:szCs w:val="28"/>
              </w:rPr>
              <w:t xml:space="preserve">Strand: </w:t>
            </w:r>
            <w:r w:rsidRPr="00FA2C20">
              <w:rPr>
                <w:bCs/>
                <w:sz w:val="28"/>
                <w:szCs w:val="28"/>
              </w:rPr>
              <w:t>Number and Number Sense</w:t>
            </w:r>
          </w:p>
        </w:tc>
      </w:tr>
      <w:tr w:rsidR="00FA22BE" w14:paraId="28A12889" w14:textId="77777777" w:rsidTr="00491A76">
        <w:trPr>
          <w:jc w:val="center"/>
        </w:trPr>
        <w:tc>
          <w:tcPr>
            <w:tcW w:w="10885" w:type="dxa"/>
            <w:shd w:val="clear" w:color="auto" w:fill="D9D9D9"/>
          </w:tcPr>
          <w:p w14:paraId="3FE3F710" w14:textId="77777777" w:rsidR="00FA22BE" w:rsidRDefault="003E3CEA" w:rsidP="00B913D7">
            <w:pPr>
              <w:pStyle w:val="Heading1"/>
              <w:spacing w:before="120"/>
              <w:outlineLvl w:val="0"/>
            </w:pPr>
            <w:r>
              <w:t>Standard of Learning (SOL) 1.1d</w:t>
            </w:r>
          </w:p>
          <w:p w14:paraId="712B63D0" w14:textId="4E9D1043" w:rsidR="00FA22BE" w:rsidRPr="00B913D7" w:rsidRDefault="003E3CEA" w:rsidP="00B913D7">
            <w:pPr>
              <w:spacing w:after="120"/>
              <w:rPr>
                <w:b/>
                <w:bCs/>
                <w:i/>
                <w:iCs/>
              </w:rPr>
            </w:pPr>
            <w:r w:rsidRPr="00B913D7">
              <w:rPr>
                <w:b/>
                <w:bCs/>
                <w:i/>
                <w:iCs/>
              </w:rPr>
              <w:t>The student will count forward orally by ones, twos, fives, and tens to determine the total number of objects to 110.</w:t>
            </w:r>
          </w:p>
        </w:tc>
      </w:tr>
      <w:tr w:rsidR="00FA22BE" w14:paraId="39BF5420" w14:textId="77777777" w:rsidTr="00491A76">
        <w:trPr>
          <w:jc w:val="center"/>
        </w:trPr>
        <w:tc>
          <w:tcPr>
            <w:tcW w:w="10885" w:type="dxa"/>
            <w:shd w:val="clear" w:color="auto" w:fill="F2F2F2"/>
          </w:tcPr>
          <w:p w14:paraId="499CE0EB" w14:textId="4BED95F1" w:rsidR="00FA22BE" w:rsidRDefault="00B913D7" w:rsidP="00B913D7">
            <w:pPr>
              <w:pStyle w:val="Heading1"/>
              <w:spacing w:before="120"/>
              <w:outlineLvl w:val="0"/>
            </w:pPr>
            <w:r>
              <w:t>Grade Level Skills:</w:t>
            </w:r>
          </w:p>
          <w:p w14:paraId="59FC290A" w14:textId="2345A9EC" w:rsidR="00FA22BE" w:rsidRPr="00B913D7" w:rsidRDefault="003E3CEA" w:rsidP="00B913D7">
            <w:pPr>
              <w:numPr>
                <w:ilvl w:val="0"/>
                <w:numId w:val="4"/>
              </w:numPr>
              <w:pBdr>
                <w:top w:val="nil"/>
                <w:left w:val="nil"/>
                <w:bottom w:val="nil"/>
                <w:right w:val="nil"/>
                <w:between w:val="nil"/>
              </w:pBdr>
              <w:spacing w:after="120"/>
              <w:rPr>
                <w:color w:val="000000"/>
              </w:rPr>
            </w:pPr>
            <w:r>
              <w:t>Count forward orally by ones, twos, fives, and tens to determine the total number of objects to 110.</w:t>
            </w:r>
          </w:p>
        </w:tc>
      </w:tr>
      <w:tr w:rsidR="00FA22BE" w14:paraId="16D1DFDE" w14:textId="77777777" w:rsidTr="00491A76">
        <w:trPr>
          <w:jc w:val="center"/>
        </w:trPr>
        <w:tc>
          <w:tcPr>
            <w:tcW w:w="10885" w:type="dxa"/>
          </w:tcPr>
          <w:p w14:paraId="429986B7" w14:textId="63003AEF" w:rsidR="00FA22BE" w:rsidRPr="00B913D7" w:rsidRDefault="00D74FF8" w:rsidP="00B913D7">
            <w:pPr>
              <w:spacing w:before="120" w:after="120"/>
              <w:rPr>
                <w:sz w:val="28"/>
              </w:rPr>
            </w:pPr>
            <w:hyperlink w:anchor="bookmark=id.gjdgxs">
              <w:r w:rsidR="003E3CEA" w:rsidRPr="00B913D7">
                <w:rPr>
                  <w:b/>
                  <w:color w:val="0563C1"/>
                  <w:sz w:val="28"/>
                  <w:u w:val="single"/>
                </w:rPr>
                <w:t>Just in Time Quick Check</w:t>
              </w:r>
            </w:hyperlink>
            <w:r w:rsidR="003E3CEA" w:rsidRPr="00B913D7">
              <w:rPr>
                <w:b/>
                <w:color w:val="0563C1"/>
                <w:sz w:val="28"/>
                <w:u w:val="single"/>
              </w:rPr>
              <w:t xml:space="preserve"> </w:t>
            </w:r>
          </w:p>
        </w:tc>
      </w:tr>
      <w:tr w:rsidR="00FA22BE" w14:paraId="0CC417E9" w14:textId="77777777" w:rsidTr="00491A76">
        <w:trPr>
          <w:jc w:val="center"/>
        </w:trPr>
        <w:tc>
          <w:tcPr>
            <w:tcW w:w="10885" w:type="dxa"/>
          </w:tcPr>
          <w:p w14:paraId="025B89DA" w14:textId="1AE1C9C7" w:rsidR="00FA22BE" w:rsidRPr="00B913D7" w:rsidRDefault="00D74FF8" w:rsidP="00B913D7">
            <w:pPr>
              <w:spacing w:before="120" w:after="120"/>
              <w:rPr>
                <w:b/>
                <w:sz w:val="28"/>
              </w:rPr>
            </w:pPr>
            <w:hyperlink w:anchor="bookmark=id.v61g13u9ve3l">
              <w:r w:rsidR="003E3CEA" w:rsidRPr="00B913D7">
                <w:rPr>
                  <w:b/>
                  <w:color w:val="0563C1"/>
                  <w:sz w:val="28"/>
                  <w:u w:val="single"/>
                </w:rPr>
                <w:t>Just in Time Quick Check Teacher Notes</w:t>
              </w:r>
            </w:hyperlink>
          </w:p>
        </w:tc>
      </w:tr>
      <w:tr w:rsidR="00FA22BE" w14:paraId="173510BB" w14:textId="77777777" w:rsidTr="00491A76">
        <w:trPr>
          <w:jc w:val="center"/>
        </w:trPr>
        <w:tc>
          <w:tcPr>
            <w:tcW w:w="10885" w:type="dxa"/>
          </w:tcPr>
          <w:p w14:paraId="59D60376" w14:textId="77777777" w:rsidR="00FA22BE" w:rsidRDefault="003E3CEA" w:rsidP="00B913D7">
            <w:pPr>
              <w:pStyle w:val="Heading1"/>
              <w:spacing w:before="120"/>
              <w:outlineLvl w:val="0"/>
            </w:pPr>
            <w:r>
              <w:t xml:space="preserve">Supporting Resources: </w:t>
            </w:r>
          </w:p>
          <w:p w14:paraId="024FB116" w14:textId="77777777" w:rsidR="00FA22BE" w:rsidRDefault="003E3CEA">
            <w:pPr>
              <w:numPr>
                <w:ilvl w:val="0"/>
                <w:numId w:val="3"/>
              </w:numPr>
              <w:pBdr>
                <w:top w:val="nil"/>
                <w:left w:val="nil"/>
                <w:bottom w:val="nil"/>
                <w:right w:val="nil"/>
                <w:between w:val="nil"/>
              </w:pBdr>
              <w:rPr>
                <w:color w:val="000000"/>
              </w:rPr>
            </w:pPr>
            <w:r>
              <w:rPr>
                <w:color w:val="000000"/>
              </w:rPr>
              <w:t>VDOE Mathematics Instructional Plans (MIPS)</w:t>
            </w:r>
          </w:p>
          <w:p w14:paraId="46493A69" w14:textId="3D22B5E0" w:rsidR="00FA22BE" w:rsidRPr="00901E64" w:rsidRDefault="00D74FF8">
            <w:pPr>
              <w:numPr>
                <w:ilvl w:val="1"/>
                <w:numId w:val="3"/>
              </w:numPr>
              <w:pBdr>
                <w:top w:val="nil"/>
                <w:left w:val="nil"/>
                <w:bottom w:val="nil"/>
                <w:right w:val="nil"/>
                <w:between w:val="nil"/>
              </w:pBdr>
              <w:ind w:left="1060" w:firstLine="0"/>
            </w:pPr>
            <w:hyperlink r:id="rId8" w:history="1">
              <w:r w:rsidR="003E3CEA" w:rsidRPr="00901E64">
                <w:rPr>
                  <w:rStyle w:val="Hyperlink"/>
                </w:rPr>
                <w:t>Grouping and Counting – Part 1</w:t>
              </w:r>
            </w:hyperlink>
            <w:r w:rsidR="00B913D7">
              <w:t xml:space="preserve"> (Word) </w:t>
            </w:r>
            <w:r w:rsidR="00901E64" w:rsidRPr="00901E64">
              <w:t xml:space="preserve">/ </w:t>
            </w:r>
            <w:hyperlink r:id="rId9" w:history="1">
              <w:r w:rsidR="00901E64" w:rsidRPr="00901E64">
                <w:rPr>
                  <w:rStyle w:val="Hyperlink"/>
                </w:rPr>
                <w:t>PD</w:t>
              </w:r>
              <w:r w:rsidR="00B913D7">
                <w:rPr>
                  <w:rStyle w:val="Hyperlink"/>
                </w:rPr>
                <w:t>F Version</w:t>
              </w:r>
            </w:hyperlink>
          </w:p>
          <w:p w14:paraId="0252A871" w14:textId="7E224421" w:rsidR="00FA22BE" w:rsidRPr="00901E64" w:rsidRDefault="00D74FF8">
            <w:pPr>
              <w:numPr>
                <w:ilvl w:val="1"/>
                <w:numId w:val="3"/>
              </w:numPr>
              <w:pBdr>
                <w:top w:val="nil"/>
                <w:left w:val="nil"/>
                <w:bottom w:val="nil"/>
                <w:right w:val="nil"/>
                <w:between w:val="nil"/>
              </w:pBdr>
              <w:ind w:left="1060" w:firstLine="0"/>
            </w:pPr>
            <w:hyperlink r:id="rId10" w:history="1">
              <w:r w:rsidR="003E3CEA" w:rsidRPr="00901E64">
                <w:rPr>
                  <w:rStyle w:val="Hyperlink"/>
                </w:rPr>
                <w:t>Grouping and Counting – Part 2</w:t>
              </w:r>
            </w:hyperlink>
            <w:r w:rsidR="00901E64" w:rsidRPr="00901E64">
              <w:t xml:space="preserve"> (Word</w:t>
            </w:r>
            <w:r w:rsidR="00B913D7">
              <w:t>)</w:t>
            </w:r>
            <w:r w:rsidR="00901E64" w:rsidRPr="00901E64">
              <w:t xml:space="preserve"> / </w:t>
            </w:r>
            <w:hyperlink r:id="rId11" w:history="1">
              <w:r w:rsidR="00901E64" w:rsidRPr="007640E4">
                <w:rPr>
                  <w:rStyle w:val="Hyperlink"/>
                </w:rPr>
                <w:t>PDF</w:t>
              </w:r>
              <w:r w:rsidR="00B913D7" w:rsidRPr="007640E4">
                <w:rPr>
                  <w:rStyle w:val="Hyperlink"/>
                </w:rPr>
                <w:t xml:space="preserve"> Version</w:t>
              </w:r>
            </w:hyperlink>
          </w:p>
          <w:p w14:paraId="38149672" w14:textId="60840BA2" w:rsidR="00FA22BE" w:rsidRPr="007640E4" w:rsidRDefault="003E3CEA">
            <w:pPr>
              <w:numPr>
                <w:ilvl w:val="0"/>
                <w:numId w:val="3"/>
              </w:numPr>
              <w:pBdr>
                <w:top w:val="nil"/>
                <w:left w:val="nil"/>
                <w:bottom w:val="nil"/>
                <w:right w:val="nil"/>
                <w:between w:val="nil"/>
              </w:pBdr>
              <w:rPr>
                <w:rStyle w:val="Hyperlink"/>
              </w:rPr>
            </w:pPr>
            <w:r>
              <w:rPr>
                <w:color w:val="000000"/>
              </w:rPr>
              <w:t>VDOE Word Wall Cards: Grade 1 (</w:t>
            </w:r>
            <w:hyperlink r:id="rId12" w:history="1">
              <w:r w:rsidRPr="007640E4">
                <w:rPr>
                  <w:rStyle w:val="Hyperlink"/>
                </w:rPr>
                <w:t>Word</w:t>
              </w:r>
              <w:r w:rsidR="00B913D7" w:rsidRPr="007640E4">
                <w:rPr>
                  <w:rStyle w:val="Hyperlink"/>
                </w:rPr>
                <w:t>)</w:t>
              </w:r>
              <w:r w:rsidR="00B913D7" w:rsidRPr="007640E4">
                <w:rPr>
                  <w:rStyle w:val="Hyperlink"/>
                  <w:highlight w:val="white"/>
                </w:rPr>
                <w:t> |</w:t>
              </w:r>
            </w:hyperlink>
            <w:r w:rsidR="00B913D7">
              <w:rPr>
                <w:color w:val="000000"/>
                <w:highlight w:val="white"/>
              </w:rPr>
              <w:t> </w:t>
            </w:r>
            <w:r w:rsidR="00B913D7">
              <w:rPr>
                <w:color w:val="000000"/>
              </w:rPr>
              <w:t>(</w:t>
            </w:r>
            <w:r w:rsidR="007640E4">
              <w:rPr>
                <w:color w:val="0563C1"/>
                <w:u w:val="single"/>
              </w:rPr>
              <w:fldChar w:fldCharType="begin"/>
            </w:r>
            <w:r w:rsidR="007640E4">
              <w:rPr>
                <w:color w:val="0563C1"/>
                <w:u w:val="single"/>
              </w:rPr>
              <w:instrText xml:space="preserve"> HYPERLINK "https://www.doe.virginia.gov/home/showpublisheddocument/18640/638041054259400000" </w:instrText>
            </w:r>
            <w:r w:rsidR="007640E4">
              <w:rPr>
                <w:color w:val="0563C1"/>
                <w:u w:val="single"/>
              </w:rPr>
            </w:r>
            <w:r w:rsidR="007640E4">
              <w:rPr>
                <w:color w:val="0563C1"/>
                <w:u w:val="single"/>
              </w:rPr>
              <w:fldChar w:fldCharType="separate"/>
            </w:r>
            <w:r w:rsidRPr="007640E4">
              <w:rPr>
                <w:rStyle w:val="Hyperlink"/>
              </w:rPr>
              <w:t>PDF)</w:t>
            </w:r>
          </w:p>
          <w:p w14:paraId="08DC7161" w14:textId="36814DDA" w:rsidR="00FA22BE" w:rsidRDefault="007640E4">
            <w:pPr>
              <w:numPr>
                <w:ilvl w:val="1"/>
                <w:numId w:val="3"/>
              </w:numPr>
              <w:pBdr>
                <w:top w:val="nil"/>
                <w:left w:val="nil"/>
                <w:bottom w:val="nil"/>
                <w:right w:val="nil"/>
                <w:between w:val="nil"/>
              </w:pBdr>
              <w:rPr>
                <w:color w:val="000000"/>
              </w:rPr>
            </w:pPr>
            <w:r>
              <w:rPr>
                <w:color w:val="0563C1"/>
                <w:u w:val="single"/>
              </w:rPr>
              <w:fldChar w:fldCharType="end"/>
            </w:r>
            <w:r w:rsidR="003E3CEA">
              <w:rPr>
                <w:color w:val="000000"/>
              </w:rPr>
              <w:t>Counting by Ones</w:t>
            </w:r>
          </w:p>
          <w:p w14:paraId="0BF6582E" w14:textId="77777777" w:rsidR="00FA22BE" w:rsidRDefault="003E3CEA">
            <w:pPr>
              <w:numPr>
                <w:ilvl w:val="1"/>
                <w:numId w:val="3"/>
              </w:numPr>
              <w:pBdr>
                <w:top w:val="nil"/>
                <w:left w:val="nil"/>
                <w:bottom w:val="nil"/>
                <w:right w:val="nil"/>
                <w:between w:val="nil"/>
              </w:pBdr>
              <w:rPr>
                <w:color w:val="000000"/>
              </w:rPr>
            </w:pPr>
            <w:r>
              <w:rPr>
                <w:color w:val="000000"/>
              </w:rPr>
              <w:t>Counting by Fives</w:t>
            </w:r>
          </w:p>
          <w:p w14:paraId="04A18A32" w14:textId="77777777" w:rsidR="00FA22BE" w:rsidRDefault="003E3CEA">
            <w:pPr>
              <w:numPr>
                <w:ilvl w:val="1"/>
                <w:numId w:val="3"/>
              </w:numPr>
              <w:pBdr>
                <w:top w:val="nil"/>
                <w:left w:val="nil"/>
                <w:bottom w:val="nil"/>
                <w:right w:val="nil"/>
                <w:between w:val="nil"/>
              </w:pBdr>
              <w:rPr>
                <w:color w:val="000000"/>
              </w:rPr>
            </w:pPr>
            <w:r>
              <w:rPr>
                <w:color w:val="000000"/>
              </w:rPr>
              <w:t>Counting by Tens</w:t>
            </w:r>
          </w:p>
          <w:p w14:paraId="443F5D75" w14:textId="77777777" w:rsidR="00FA22BE" w:rsidRDefault="003E3CEA">
            <w:pPr>
              <w:numPr>
                <w:ilvl w:val="0"/>
                <w:numId w:val="3"/>
              </w:numPr>
              <w:pBdr>
                <w:top w:val="nil"/>
                <w:left w:val="nil"/>
                <w:bottom w:val="nil"/>
                <w:right w:val="nil"/>
                <w:between w:val="nil"/>
              </w:pBdr>
              <w:rPr>
                <w:color w:val="000000"/>
              </w:rPr>
            </w:pPr>
            <w:r>
              <w:rPr>
                <w:color w:val="000000"/>
              </w:rPr>
              <w:t xml:space="preserve">VDOE Instructional Videos for Teachers: </w:t>
            </w:r>
          </w:p>
          <w:p w14:paraId="4DF11B4F" w14:textId="7B465D81" w:rsidR="00FA22BE" w:rsidRPr="007640E4" w:rsidRDefault="007640E4">
            <w:pPr>
              <w:numPr>
                <w:ilvl w:val="1"/>
                <w:numId w:val="3"/>
              </w:numPr>
              <w:pBdr>
                <w:top w:val="nil"/>
                <w:left w:val="nil"/>
                <w:bottom w:val="nil"/>
                <w:right w:val="nil"/>
                <w:between w:val="nil"/>
              </w:pBdr>
              <w:rPr>
                <w:rStyle w:val="Hyperlink"/>
              </w:rPr>
            </w:pPr>
            <w:r>
              <w:rPr>
                <w:color w:val="0563C1"/>
                <w:u w:val="single"/>
              </w:rPr>
              <w:fldChar w:fldCharType="begin"/>
            </w:r>
            <w:r>
              <w:rPr>
                <w:color w:val="0563C1"/>
                <w:u w:val="single"/>
              </w:rPr>
              <w:instrText xml:space="preserve"> HYPERLINK "https://www.youtube.com/watch?v=zwHcDXCMeQ4&amp;list=PLRTyI0-OTuVMJD5PhVewSJyuNzk0FtuLh&amp;index=3" </w:instrText>
            </w:r>
            <w:r>
              <w:rPr>
                <w:color w:val="0563C1"/>
                <w:u w:val="single"/>
              </w:rPr>
            </w:r>
            <w:r>
              <w:rPr>
                <w:color w:val="0563C1"/>
                <w:u w:val="single"/>
              </w:rPr>
              <w:fldChar w:fldCharType="separate"/>
            </w:r>
            <w:r w:rsidR="003E3CEA" w:rsidRPr="007640E4">
              <w:rPr>
                <w:rStyle w:val="Hyperlink"/>
              </w:rPr>
              <w:t>Developing Early Number Sense (</w:t>
            </w:r>
            <w:r w:rsidR="00B913D7" w:rsidRPr="007640E4">
              <w:rPr>
                <w:rStyle w:val="Hyperlink"/>
              </w:rPr>
              <w:t>g</w:t>
            </w:r>
            <w:r w:rsidR="003E3CEA" w:rsidRPr="007640E4">
              <w:rPr>
                <w:rStyle w:val="Hyperlink"/>
              </w:rPr>
              <w:t>rad</w:t>
            </w:r>
            <w:r w:rsidR="003E3CEA" w:rsidRPr="007640E4">
              <w:rPr>
                <w:rStyle w:val="Hyperlink"/>
              </w:rPr>
              <w:t>e</w:t>
            </w:r>
            <w:r w:rsidR="003E3CEA" w:rsidRPr="007640E4">
              <w:rPr>
                <w:rStyle w:val="Hyperlink"/>
              </w:rPr>
              <w:t>s K-2)</w:t>
            </w:r>
          </w:p>
          <w:p w14:paraId="5D7CC8ED" w14:textId="3210EF02" w:rsidR="00FA22BE" w:rsidRDefault="007640E4" w:rsidP="00B913D7">
            <w:pPr>
              <w:numPr>
                <w:ilvl w:val="1"/>
                <w:numId w:val="3"/>
              </w:numPr>
              <w:pBdr>
                <w:top w:val="nil"/>
                <w:left w:val="nil"/>
                <w:bottom w:val="nil"/>
                <w:right w:val="nil"/>
                <w:between w:val="nil"/>
              </w:pBdr>
              <w:spacing w:after="120"/>
            </w:pPr>
            <w:r>
              <w:rPr>
                <w:color w:val="0563C1"/>
                <w:u w:val="single"/>
              </w:rPr>
              <w:fldChar w:fldCharType="end"/>
            </w:r>
            <w:hyperlink r:id="rId13" w:history="1">
              <w:r w:rsidR="003E3CEA" w:rsidRPr="00D74FF8">
                <w:rPr>
                  <w:rStyle w:val="Hyperlink"/>
                  <w:highlight w:val="white"/>
                </w:rPr>
                <w:t>Using a Beaded Number Line (</w:t>
              </w:r>
              <w:r w:rsidR="003E3CEA" w:rsidRPr="00D74FF8">
                <w:rPr>
                  <w:rStyle w:val="Hyperlink"/>
                  <w:highlight w:val="white"/>
                </w:rPr>
                <w:t>g</w:t>
              </w:r>
              <w:r w:rsidR="003E3CEA" w:rsidRPr="00D74FF8">
                <w:rPr>
                  <w:rStyle w:val="Hyperlink"/>
                  <w:highlight w:val="white"/>
                </w:rPr>
                <w:t>rad</w:t>
              </w:r>
              <w:r w:rsidR="003E3CEA" w:rsidRPr="00D74FF8">
                <w:rPr>
                  <w:rStyle w:val="Hyperlink"/>
                  <w:highlight w:val="white"/>
                </w:rPr>
                <w:t>e</w:t>
              </w:r>
              <w:r w:rsidR="003E3CEA" w:rsidRPr="00D74FF8">
                <w:rPr>
                  <w:rStyle w:val="Hyperlink"/>
                  <w:highlight w:val="white"/>
                </w:rPr>
                <w:t>s K-2)</w:t>
              </w:r>
            </w:hyperlink>
            <w:r w:rsidR="00B913D7">
              <w:rPr>
                <w:color w:val="000000"/>
                <w:highlight w:val="white"/>
              </w:rPr>
              <w:t xml:space="preserve"> </w:t>
            </w:r>
          </w:p>
        </w:tc>
      </w:tr>
      <w:tr w:rsidR="00FA22BE" w14:paraId="5983F691" w14:textId="77777777" w:rsidTr="00491A76">
        <w:trPr>
          <w:jc w:val="center"/>
        </w:trPr>
        <w:tc>
          <w:tcPr>
            <w:tcW w:w="10885" w:type="dxa"/>
          </w:tcPr>
          <w:p w14:paraId="69CF873C" w14:textId="051A7199" w:rsidR="00FA22BE" w:rsidRDefault="003E3CEA" w:rsidP="00B913D7">
            <w:pPr>
              <w:spacing w:before="120" w:after="120"/>
            </w:pPr>
            <w:r>
              <w:rPr>
                <w:b/>
                <w:color w:val="000000"/>
                <w:sz w:val="28"/>
                <w:szCs w:val="28"/>
                <w:highlight w:val="white"/>
              </w:rPr>
              <w:t>Supporting and Prerequisite SOL</w:t>
            </w:r>
            <w:r w:rsidRPr="00F12EF4">
              <w:rPr>
                <w:b/>
                <w:sz w:val="28"/>
                <w:szCs w:val="28"/>
              </w:rPr>
              <w:t xml:space="preserve">: </w:t>
            </w:r>
            <w:r>
              <w:t xml:space="preserve"> </w:t>
            </w:r>
            <w:hyperlink r:id="rId14" w:history="1">
              <w:r w:rsidRPr="00491A76">
                <w:rPr>
                  <w:rStyle w:val="Hyperlink"/>
                </w:rPr>
                <w:t>1.1a</w:t>
              </w:r>
            </w:hyperlink>
            <w:r w:rsidR="00491A76">
              <w:t xml:space="preserve">, </w:t>
            </w:r>
            <w:hyperlink r:id="rId15" w:history="1">
              <w:r w:rsidR="00491A76" w:rsidRPr="00491A76">
                <w:rPr>
                  <w:rStyle w:val="Hyperlink"/>
                </w:rPr>
                <w:t>1.1</w:t>
              </w:r>
              <w:r w:rsidRPr="00491A76">
                <w:rPr>
                  <w:rStyle w:val="Hyperlink"/>
                </w:rPr>
                <w:t>b</w:t>
              </w:r>
            </w:hyperlink>
            <w:r>
              <w:t xml:space="preserve">, </w:t>
            </w:r>
            <w:hyperlink r:id="rId16" w:history="1">
              <w:r w:rsidRPr="00E47AF1">
                <w:rPr>
                  <w:rStyle w:val="Hyperlink"/>
                </w:rPr>
                <w:t>K.3d</w:t>
              </w:r>
            </w:hyperlink>
            <w:bookmarkStart w:id="0" w:name="_GoBack"/>
            <w:bookmarkEnd w:id="0"/>
          </w:p>
        </w:tc>
      </w:tr>
    </w:tbl>
    <w:p w14:paraId="3696F67D" w14:textId="77777777" w:rsidR="00FA22BE" w:rsidRDefault="00FA22BE"/>
    <w:p w14:paraId="587ADCC5" w14:textId="77777777" w:rsidR="00FA22BE" w:rsidRDefault="003E3CEA">
      <w:r>
        <w:br w:type="page"/>
      </w:r>
    </w:p>
    <w:p w14:paraId="3EEFFF18" w14:textId="689604C0" w:rsidR="00FA22BE" w:rsidRDefault="00B913D7">
      <w:pPr>
        <w:pStyle w:val="Title"/>
      </w:pPr>
      <w:bookmarkStart w:id="1" w:name="bookmark=id.gjdgxs" w:colFirst="0" w:colLast="0"/>
      <w:bookmarkEnd w:id="1"/>
      <w:r>
        <w:lastRenderedPageBreak/>
        <w:t xml:space="preserve">SOL 1.1d - </w:t>
      </w:r>
      <w:r w:rsidR="003E3CEA">
        <w:t>Just in Time Quick Check:  Student Interview</w:t>
      </w:r>
    </w:p>
    <w:p w14:paraId="181A231F" w14:textId="77777777" w:rsidR="00FA22BE" w:rsidRDefault="00FA22BE">
      <w:pPr>
        <w:pBdr>
          <w:top w:val="nil"/>
          <w:left w:val="nil"/>
          <w:bottom w:val="nil"/>
          <w:right w:val="nil"/>
          <w:between w:val="nil"/>
        </w:pBdr>
        <w:spacing w:after="0" w:line="240" w:lineRule="auto"/>
        <w:ind w:left="360"/>
        <w:rPr>
          <w:color w:val="000000"/>
        </w:rPr>
      </w:pPr>
    </w:p>
    <w:p w14:paraId="3DC22937" w14:textId="77777777" w:rsidR="00FA22BE" w:rsidRDefault="00FA22BE">
      <w:pPr>
        <w:pBdr>
          <w:top w:val="nil"/>
          <w:left w:val="nil"/>
          <w:bottom w:val="nil"/>
          <w:right w:val="nil"/>
          <w:between w:val="nil"/>
        </w:pBdr>
        <w:spacing w:after="0" w:line="240" w:lineRule="auto"/>
        <w:ind w:left="360"/>
        <w:rPr>
          <w:color w:val="000000"/>
        </w:rPr>
      </w:pPr>
    </w:p>
    <w:p w14:paraId="5CB3EB5C" w14:textId="77777777" w:rsidR="00FA22BE" w:rsidRPr="001C4C48" w:rsidRDefault="003E3CEA">
      <w:pPr>
        <w:numPr>
          <w:ilvl w:val="0"/>
          <w:numId w:val="2"/>
        </w:numPr>
        <w:pBdr>
          <w:top w:val="nil"/>
          <w:left w:val="nil"/>
          <w:bottom w:val="nil"/>
          <w:right w:val="nil"/>
          <w:between w:val="nil"/>
        </w:pBdr>
        <w:spacing w:after="0" w:line="240" w:lineRule="auto"/>
        <w:rPr>
          <w:color w:val="000000"/>
          <w:sz w:val="28"/>
        </w:rPr>
      </w:pPr>
      <w:r w:rsidRPr="001C4C48">
        <w:rPr>
          <w:color w:val="000000"/>
          <w:sz w:val="28"/>
        </w:rPr>
        <w:t>Say:  Use the picture cards to count the toes for me.  Please count by tens.</w:t>
      </w:r>
    </w:p>
    <w:p w14:paraId="7D591417" w14:textId="77777777" w:rsidR="00FA22BE" w:rsidRPr="001C4C48" w:rsidRDefault="00FA22BE">
      <w:pPr>
        <w:pBdr>
          <w:top w:val="nil"/>
          <w:left w:val="nil"/>
          <w:bottom w:val="nil"/>
          <w:right w:val="nil"/>
          <w:between w:val="nil"/>
        </w:pBdr>
        <w:spacing w:after="0" w:line="240" w:lineRule="auto"/>
        <w:ind w:left="360"/>
        <w:rPr>
          <w:color w:val="000000"/>
          <w:sz w:val="28"/>
        </w:rPr>
      </w:pPr>
    </w:p>
    <w:p w14:paraId="5D64B73B" w14:textId="77777777" w:rsidR="00FA22BE" w:rsidRPr="001C4C48" w:rsidRDefault="003E3CEA">
      <w:pPr>
        <w:pBdr>
          <w:top w:val="nil"/>
          <w:left w:val="nil"/>
          <w:bottom w:val="nil"/>
          <w:right w:val="nil"/>
          <w:between w:val="nil"/>
        </w:pBdr>
        <w:spacing w:after="0" w:line="240" w:lineRule="auto"/>
        <w:ind w:left="360"/>
        <w:rPr>
          <w:color w:val="000000"/>
          <w:sz w:val="28"/>
        </w:rPr>
      </w:pPr>
      <w:r w:rsidRPr="001C4C48">
        <w:rPr>
          <w:color w:val="000000"/>
          <w:sz w:val="28"/>
        </w:rPr>
        <w:t>Student could accurately count to __________</w:t>
      </w:r>
    </w:p>
    <w:p w14:paraId="7BD63C74" w14:textId="77777777" w:rsidR="00FA22BE" w:rsidRPr="001C4C48" w:rsidRDefault="00FA22BE">
      <w:pPr>
        <w:pBdr>
          <w:top w:val="nil"/>
          <w:left w:val="nil"/>
          <w:bottom w:val="nil"/>
          <w:right w:val="nil"/>
          <w:between w:val="nil"/>
        </w:pBdr>
        <w:spacing w:after="0" w:line="240" w:lineRule="auto"/>
        <w:ind w:left="360"/>
        <w:rPr>
          <w:color w:val="000000"/>
          <w:sz w:val="28"/>
        </w:rPr>
      </w:pPr>
    </w:p>
    <w:p w14:paraId="64DA2F2A" w14:textId="77777777" w:rsidR="00FA22BE" w:rsidRPr="001C4C48" w:rsidRDefault="00FA22BE">
      <w:pPr>
        <w:pBdr>
          <w:top w:val="nil"/>
          <w:left w:val="nil"/>
          <w:bottom w:val="nil"/>
          <w:right w:val="nil"/>
          <w:between w:val="nil"/>
        </w:pBdr>
        <w:spacing w:after="0" w:line="240" w:lineRule="auto"/>
        <w:ind w:left="360"/>
        <w:rPr>
          <w:color w:val="000000"/>
          <w:sz w:val="28"/>
        </w:rPr>
      </w:pPr>
    </w:p>
    <w:p w14:paraId="2150565F" w14:textId="77777777" w:rsidR="00FA22BE" w:rsidRPr="001C4C48" w:rsidRDefault="003E3CEA">
      <w:pPr>
        <w:numPr>
          <w:ilvl w:val="0"/>
          <w:numId w:val="2"/>
        </w:numPr>
        <w:pBdr>
          <w:top w:val="nil"/>
          <w:left w:val="nil"/>
          <w:bottom w:val="nil"/>
          <w:right w:val="nil"/>
          <w:between w:val="nil"/>
        </w:pBdr>
        <w:spacing w:after="0" w:line="240" w:lineRule="auto"/>
        <w:rPr>
          <w:color w:val="000000"/>
          <w:sz w:val="28"/>
        </w:rPr>
      </w:pPr>
      <w:r w:rsidRPr="001C4C48">
        <w:rPr>
          <w:color w:val="000000"/>
          <w:sz w:val="28"/>
        </w:rPr>
        <w:t>Say:  Use the picture cards to count the fingers for me.  Please count by fives.</w:t>
      </w:r>
    </w:p>
    <w:p w14:paraId="220E3482" w14:textId="77777777" w:rsidR="00FA22BE" w:rsidRPr="001C4C48" w:rsidRDefault="00FA22BE">
      <w:pPr>
        <w:pBdr>
          <w:top w:val="nil"/>
          <w:left w:val="nil"/>
          <w:bottom w:val="nil"/>
          <w:right w:val="nil"/>
          <w:between w:val="nil"/>
        </w:pBdr>
        <w:spacing w:before="120" w:after="0" w:line="240" w:lineRule="auto"/>
        <w:ind w:left="360"/>
        <w:rPr>
          <w:rFonts w:ascii="Open Sans" w:eastAsia="Open Sans" w:hAnsi="Open Sans" w:cs="Open Sans"/>
          <w:color w:val="000000"/>
          <w:sz w:val="26"/>
        </w:rPr>
      </w:pPr>
    </w:p>
    <w:p w14:paraId="16012955" w14:textId="77777777" w:rsidR="00FA22BE" w:rsidRPr="001C4C48" w:rsidRDefault="003E3CEA">
      <w:pPr>
        <w:pBdr>
          <w:top w:val="nil"/>
          <w:left w:val="nil"/>
          <w:bottom w:val="nil"/>
          <w:right w:val="nil"/>
          <w:between w:val="nil"/>
        </w:pBdr>
        <w:spacing w:after="0" w:line="240" w:lineRule="auto"/>
        <w:ind w:left="360"/>
        <w:rPr>
          <w:color w:val="000000"/>
          <w:sz w:val="28"/>
        </w:rPr>
      </w:pPr>
      <w:r w:rsidRPr="001C4C48">
        <w:rPr>
          <w:color w:val="000000"/>
          <w:sz w:val="28"/>
        </w:rPr>
        <w:t>Student could accurately count to __________</w:t>
      </w:r>
    </w:p>
    <w:p w14:paraId="459B6E02" w14:textId="77777777" w:rsidR="00FA22BE" w:rsidRPr="001C4C48" w:rsidRDefault="00FA22BE">
      <w:pPr>
        <w:pBdr>
          <w:top w:val="nil"/>
          <w:left w:val="nil"/>
          <w:bottom w:val="nil"/>
          <w:right w:val="nil"/>
          <w:between w:val="nil"/>
        </w:pBdr>
        <w:spacing w:after="0" w:line="240" w:lineRule="auto"/>
        <w:ind w:left="360"/>
        <w:rPr>
          <w:rFonts w:ascii="Open Sans" w:eastAsia="Open Sans" w:hAnsi="Open Sans" w:cs="Open Sans"/>
          <w:color w:val="000000"/>
          <w:sz w:val="26"/>
        </w:rPr>
      </w:pPr>
    </w:p>
    <w:p w14:paraId="76D80B2E" w14:textId="77777777" w:rsidR="00FA22BE" w:rsidRPr="001C4C48" w:rsidRDefault="00FA22BE">
      <w:pPr>
        <w:pBdr>
          <w:top w:val="nil"/>
          <w:left w:val="nil"/>
          <w:bottom w:val="nil"/>
          <w:right w:val="nil"/>
          <w:between w:val="nil"/>
        </w:pBdr>
        <w:spacing w:after="0" w:line="240" w:lineRule="auto"/>
        <w:ind w:left="360"/>
        <w:rPr>
          <w:color w:val="000000"/>
          <w:sz w:val="28"/>
        </w:rPr>
      </w:pPr>
    </w:p>
    <w:p w14:paraId="5931D65A" w14:textId="77777777" w:rsidR="00FA22BE" w:rsidRPr="001C4C48" w:rsidRDefault="003E3CEA">
      <w:pPr>
        <w:numPr>
          <w:ilvl w:val="0"/>
          <w:numId w:val="2"/>
        </w:numPr>
        <w:pBdr>
          <w:top w:val="nil"/>
          <w:left w:val="nil"/>
          <w:bottom w:val="nil"/>
          <w:right w:val="nil"/>
          <w:between w:val="nil"/>
        </w:pBdr>
        <w:spacing w:after="0" w:line="240" w:lineRule="auto"/>
        <w:rPr>
          <w:color w:val="000000"/>
          <w:sz w:val="28"/>
        </w:rPr>
      </w:pPr>
      <w:bookmarkStart w:id="2" w:name="_heading=h.gjdgxs" w:colFirst="0" w:colLast="0"/>
      <w:bookmarkEnd w:id="2"/>
      <w:r w:rsidRPr="001C4C48">
        <w:rPr>
          <w:color w:val="000000"/>
          <w:sz w:val="28"/>
        </w:rPr>
        <w:t>Say:  Use the picture cards to count the socks for me.  Please count by twos.</w:t>
      </w:r>
    </w:p>
    <w:p w14:paraId="67F9113C" w14:textId="77777777" w:rsidR="00FA22BE" w:rsidRPr="001C4C48" w:rsidRDefault="00FA22BE">
      <w:pPr>
        <w:pBdr>
          <w:top w:val="nil"/>
          <w:left w:val="nil"/>
          <w:bottom w:val="nil"/>
          <w:right w:val="nil"/>
          <w:between w:val="nil"/>
        </w:pBdr>
        <w:spacing w:after="0" w:line="240" w:lineRule="auto"/>
        <w:ind w:left="360"/>
        <w:rPr>
          <w:color w:val="000000"/>
          <w:sz w:val="28"/>
        </w:rPr>
      </w:pPr>
    </w:p>
    <w:p w14:paraId="59172321" w14:textId="77777777" w:rsidR="00FA22BE" w:rsidRPr="001C4C48" w:rsidRDefault="003E3CEA">
      <w:pPr>
        <w:pBdr>
          <w:top w:val="nil"/>
          <w:left w:val="nil"/>
          <w:bottom w:val="nil"/>
          <w:right w:val="nil"/>
          <w:between w:val="nil"/>
        </w:pBdr>
        <w:spacing w:after="0" w:line="240" w:lineRule="auto"/>
        <w:ind w:left="360"/>
        <w:rPr>
          <w:color w:val="000000"/>
          <w:sz w:val="28"/>
        </w:rPr>
      </w:pPr>
      <w:r w:rsidRPr="001C4C48">
        <w:rPr>
          <w:color w:val="000000"/>
          <w:sz w:val="28"/>
        </w:rPr>
        <w:t>Student could accurately count to ________</w:t>
      </w:r>
    </w:p>
    <w:p w14:paraId="67AB9E40" w14:textId="77777777" w:rsidR="00FA22BE" w:rsidRDefault="00FA22BE">
      <w:pPr>
        <w:pBdr>
          <w:top w:val="nil"/>
          <w:left w:val="nil"/>
          <w:bottom w:val="nil"/>
          <w:right w:val="nil"/>
          <w:between w:val="nil"/>
        </w:pBdr>
        <w:spacing w:after="0" w:line="240" w:lineRule="auto"/>
        <w:ind w:left="360"/>
        <w:rPr>
          <w:color w:val="000000"/>
        </w:rPr>
      </w:pPr>
    </w:p>
    <w:p w14:paraId="05ADC77C" w14:textId="77777777" w:rsidR="00FA22BE" w:rsidRDefault="003E3CEA">
      <w:pPr>
        <w:rPr>
          <w:color w:val="000000"/>
        </w:rPr>
      </w:pPr>
      <w:r>
        <w:br w:type="page"/>
      </w:r>
    </w:p>
    <w:p w14:paraId="76CA8EA6" w14:textId="77777777" w:rsidR="00FA22BE" w:rsidRDefault="003E3CEA">
      <w:pPr>
        <w:rPr>
          <w:color w:val="000000"/>
        </w:rPr>
      </w:pPr>
      <w:r>
        <w:rPr>
          <w:color w:val="000000"/>
        </w:rPr>
        <w:lastRenderedPageBreak/>
        <w:t>Cards for counting toes – Task 1</w:t>
      </w:r>
    </w:p>
    <w:p w14:paraId="636C4481" w14:textId="65BC8D6F" w:rsidR="00FA22BE" w:rsidRDefault="0013397B">
      <w:pPr>
        <w:pBdr>
          <w:top w:val="nil"/>
          <w:left w:val="nil"/>
          <w:bottom w:val="nil"/>
          <w:right w:val="nil"/>
          <w:between w:val="nil"/>
        </w:pBdr>
        <w:spacing w:after="0" w:line="240" w:lineRule="auto"/>
        <w:rPr>
          <w:color w:val="000000"/>
        </w:rPr>
      </w:pPr>
      <w:r>
        <w:rPr>
          <w:noProof/>
          <w:lang w:val="en-US"/>
        </w:rPr>
        <w:drawing>
          <wp:inline distT="0" distB="0" distL="0" distR="0" wp14:anchorId="0D8AD22A" wp14:editId="043E9B9F">
            <wp:extent cx="5943600" cy="4973320"/>
            <wp:effectExtent l="0" t="0" r="0" b="0"/>
            <wp:docPr id="1" name="Picture 1" descr="a 4x3 grid with a pair of footprints in all cells except for lower right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973320"/>
                    </a:xfrm>
                    <a:prstGeom prst="rect">
                      <a:avLst/>
                    </a:prstGeom>
                  </pic:spPr>
                </pic:pic>
              </a:graphicData>
            </a:graphic>
          </wp:inline>
        </w:drawing>
      </w:r>
    </w:p>
    <w:p w14:paraId="4B8CFC2D" w14:textId="77777777" w:rsidR="00FA22BE" w:rsidRDefault="00FA22BE">
      <w:pPr>
        <w:pBdr>
          <w:top w:val="nil"/>
          <w:left w:val="nil"/>
          <w:bottom w:val="nil"/>
          <w:right w:val="nil"/>
          <w:between w:val="nil"/>
        </w:pBdr>
        <w:spacing w:after="0" w:line="240" w:lineRule="auto"/>
        <w:ind w:left="720"/>
      </w:pPr>
    </w:p>
    <w:p w14:paraId="7AB33917" w14:textId="77777777" w:rsidR="00FA22BE" w:rsidRDefault="00FA22BE">
      <w:pPr>
        <w:rPr>
          <w:b/>
        </w:rPr>
      </w:pPr>
    </w:p>
    <w:p w14:paraId="48A21307" w14:textId="4683A504" w:rsidR="00B913D7" w:rsidRDefault="00B913D7">
      <w:pPr>
        <w:rPr>
          <w:b/>
        </w:rPr>
      </w:pPr>
      <w:r>
        <w:rPr>
          <w:b/>
        </w:rPr>
        <w:br w:type="page"/>
      </w:r>
    </w:p>
    <w:p w14:paraId="36BF05AD" w14:textId="61985863" w:rsidR="00FA22BE" w:rsidRDefault="003E3CEA">
      <w:pPr>
        <w:rPr>
          <w:b/>
        </w:rPr>
      </w:pPr>
      <w:r>
        <w:lastRenderedPageBreak/>
        <w:t>Cards for counting fingers – Task 2</w:t>
      </w:r>
    </w:p>
    <w:p w14:paraId="2A83ACFA" w14:textId="0038C2C6" w:rsidR="00FA22BE" w:rsidRDefault="0013397B">
      <w:pPr>
        <w:pBdr>
          <w:top w:val="nil"/>
          <w:left w:val="nil"/>
          <w:bottom w:val="nil"/>
          <w:right w:val="nil"/>
          <w:between w:val="nil"/>
        </w:pBdr>
        <w:spacing w:after="0" w:line="240" w:lineRule="auto"/>
        <w:rPr>
          <w:color w:val="000000"/>
        </w:rPr>
      </w:pPr>
      <w:r>
        <w:rPr>
          <w:noProof/>
          <w:lang w:val="en-US"/>
        </w:rPr>
        <w:drawing>
          <wp:inline distT="0" distB="0" distL="0" distR="0" wp14:anchorId="1C94D510" wp14:editId="006EA41A">
            <wp:extent cx="5943600" cy="7018655"/>
            <wp:effectExtent l="0" t="0" r="0" b="0"/>
            <wp:docPr id="2" name="Picture 2" descr="a 4 x 4 grid with a open hand in each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7018655"/>
                    </a:xfrm>
                    <a:prstGeom prst="rect">
                      <a:avLst/>
                    </a:prstGeom>
                  </pic:spPr>
                </pic:pic>
              </a:graphicData>
            </a:graphic>
          </wp:inline>
        </w:drawing>
      </w:r>
    </w:p>
    <w:p w14:paraId="188FC086" w14:textId="77777777" w:rsidR="00FA22BE" w:rsidRDefault="00FA22BE">
      <w:pPr>
        <w:pBdr>
          <w:top w:val="nil"/>
          <w:left w:val="nil"/>
          <w:bottom w:val="nil"/>
          <w:right w:val="nil"/>
          <w:between w:val="nil"/>
        </w:pBdr>
        <w:spacing w:after="0" w:line="240" w:lineRule="auto"/>
        <w:rPr>
          <w:color w:val="000000"/>
        </w:rPr>
      </w:pPr>
    </w:p>
    <w:p w14:paraId="5DD99604" w14:textId="16A7C984" w:rsidR="00B913D7" w:rsidRDefault="00B913D7">
      <w:pPr>
        <w:rPr>
          <w:color w:val="000000"/>
        </w:rPr>
      </w:pPr>
      <w:r>
        <w:rPr>
          <w:color w:val="000000"/>
        </w:rPr>
        <w:br w:type="page"/>
      </w:r>
    </w:p>
    <w:p w14:paraId="18EA1A0C" w14:textId="526D3423" w:rsidR="00FA22BE" w:rsidRDefault="003E3CEA">
      <w:pPr>
        <w:pBdr>
          <w:top w:val="nil"/>
          <w:left w:val="nil"/>
          <w:bottom w:val="nil"/>
          <w:right w:val="nil"/>
          <w:between w:val="nil"/>
        </w:pBdr>
        <w:spacing w:after="0" w:line="240" w:lineRule="auto"/>
        <w:rPr>
          <w:color w:val="000000"/>
        </w:rPr>
      </w:pPr>
      <w:r>
        <w:rPr>
          <w:color w:val="000000"/>
        </w:rPr>
        <w:lastRenderedPageBreak/>
        <w:t>Finger cards, continued</w:t>
      </w:r>
    </w:p>
    <w:p w14:paraId="67F5F25C" w14:textId="77777777" w:rsidR="00FA22BE" w:rsidRDefault="00FA22BE">
      <w:pPr>
        <w:pBdr>
          <w:top w:val="nil"/>
          <w:left w:val="nil"/>
          <w:bottom w:val="nil"/>
          <w:right w:val="nil"/>
          <w:between w:val="nil"/>
        </w:pBdr>
        <w:spacing w:after="0" w:line="240" w:lineRule="auto"/>
        <w:rPr>
          <w:color w:val="000000"/>
        </w:rPr>
      </w:pPr>
    </w:p>
    <w:p w14:paraId="1321C04F" w14:textId="78C768C5" w:rsidR="00FA22BE" w:rsidRDefault="0013397B">
      <w:pPr>
        <w:pBdr>
          <w:top w:val="nil"/>
          <w:left w:val="nil"/>
          <w:bottom w:val="nil"/>
          <w:right w:val="nil"/>
          <w:between w:val="nil"/>
        </w:pBdr>
        <w:spacing w:after="0" w:line="240" w:lineRule="auto"/>
        <w:rPr>
          <w:color w:val="000000"/>
        </w:rPr>
      </w:pPr>
      <w:r>
        <w:rPr>
          <w:noProof/>
          <w:lang w:val="en-US"/>
        </w:rPr>
        <w:drawing>
          <wp:inline distT="0" distB="0" distL="0" distR="0" wp14:anchorId="150B3A11" wp14:editId="78070D2C">
            <wp:extent cx="5943600" cy="3562350"/>
            <wp:effectExtent l="0" t="0" r="0" b="0"/>
            <wp:docPr id="3" name="Picture 3" descr="a 2x4 grid with an open hand in the top 4 cells and 2 of the bottom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562350"/>
                    </a:xfrm>
                    <a:prstGeom prst="rect">
                      <a:avLst/>
                    </a:prstGeom>
                  </pic:spPr>
                </pic:pic>
              </a:graphicData>
            </a:graphic>
          </wp:inline>
        </w:drawing>
      </w:r>
    </w:p>
    <w:p w14:paraId="10DB6574" w14:textId="77777777" w:rsidR="00FA22BE" w:rsidRDefault="003E3CEA">
      <w:pPr>
        <w:rPr>
          <w:b/>
        </w:rPr>
      </w:pPr>
      <w:r>
        <w:br w:type="page"/>
      </w:r>
    </w:p>
    <w:p w14:paraId="4BCFC2F2" w14:textId="4A442981" w:rsidR="00FA22BE" w:rsidRDefault="003E3CEA">
      <w:r>
        <w:lastRenderedPageBreak/>
        <w:t>Sock cards – Task 3</w:t>
      </w:r>
    </w:p>
    <w:p w14:paraId="22B68ABF" w14:textId="51FBF71E" w:rsidR="00FA22BE" w:rsidRDefault="00473399">
      <w:pPr>
        <w:jc w:val="center"/>
        <w:rPr>
          <w:b/>
        </w:rPr>
      </w:pPr>
      <w:r>
        <w:rPr>
          <w:noProof/>
          <w:lang w:val="en-US"/>
        </w:rPr>
        <w:drawing>
          <wp:inline distT="0" distB="0" distL="0" distR="0" wp14:anchorId="284B82A8" wp14:editId="49CB92C0">
            <wp:extent cx="5943600" cy="7607300"/>
            <wp:effectExtent l="0" t="0" r="0" b="0"/>
            <wp:docPr id="9" name="Picture 9" descr="a 5x6 grid with a pair of socks in each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7607300"/>
                    </a:xfrm>
                    <a:prstGeom prst="rect">
                      <a:avLst/>
                    </a:prstGeom>
                  </pic:spPr>
                </pic:pic>
              </a:graphicData>
            </a:graphic>
          </wp:inline>
        </w:drawing>
      </w:r>
    </w:p>
    <w:p w14:paraId="4499BAAE" w14:textId="6AFCCEB9" w:rsidR="00B913D7" w:rsidRDefault="00B913D7">
      <w:pPr>
        <w:rPr>
          <w:b/>
        </w:rPr>
      </w:pPr>
      <w:r>
        <w:rPr>
          <w:b/>
        </w:rPr>
        <w:br w:type="page"/>
      </w:r>
    </w:p>
    <w:p w14:paraId="60C1E341" w14:textId="7C688D1A" w:rsidR="00473399" w:rsidRDefault="00473399">
      <w:pPr>
        <w:jc w:val="center"/>
        <w:rPr>
          <w:b/>
        </w:rPr>
      </w:pPr>
      <w:r>
        <w:rPr>
          <w:noProof/>
          <w:lang w:val="en-US"/>
        </w:rPr>
        <w:lastRenderedPageBreak/>
        <w:drawing>
          <wp:inline distT="0" distB="0" distL="0" distR="0" wp14:anchorId="51FA1E33" wp14:editId="780313CE">
            <wp:extent cx="5943600" cy="6449060"/>
            <wp:effectExtent l="0" t="0" r="0" b="8890"/>
            <wp:docPr id="10" name="Picture 10" descr="a 5x5 grid with a pair of socks in each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6449060"/>
                    </a:xfrm>
                    <a:prstGeom prst="rect">
                      <a:avLst/>
                    </a:prstGeom>
                  </pic:spPr>
                </pic:pic>
              </a:graphicData>
            </a:graphic>
          </wp:inline>
        </w:drawing>
      </w:r>
    </w:p>
    <w:p w14:paraId="4FF57EAD" w14:textId="77777777" w:rsidR="00FA22BE" w:rsidRDefault="003E3CEA">
      <w:pPr>
        <w:rPr>
          <w:b/>
          <w:sz w:val="28"/>
          <w:szCs w:val="28"/>
        </w:rPr>
      </w:pPr>
      <w:bookmarkStart w:id="3" w:name="_heading=h.1fob9te" w:colFirst="0" w:colLast="0"/>
      <w:bookmarkEnd w:id="3"/>
      <w:r>
        <w:br w:type="page"/>
      </w:r>
    </w:p>
    <w:p w14:paraId="1809A305" w14:textId="4723E136" w:rsidR="00FA22BE" w:rsidRDefault="00B913D7">
      <w:pPr>
        <w:pStyle w:val="Title"/>
      </w:pPr>
      <w:bookmarkStart w:id="4" w:name="bookmark=id.v61g13u9ve3l" w:colFirst="0" w:colLast="0"/>
      <w:bookmarkEnd w:id="4"/>
      <w:r>
        <w:lastRenderedPageBreak/>
        <w:t xml:space="preserve">SOL 1.1d - </w:t>
      </w:r>
      <w:r w:rsidR="003E3CEA">
        <w:t>Just in Time Quick Check Teacher Notes</w:t>
      </w:r>
    </w:p>
    <w:p w14:paraId="44BFA712" w14:textId="6FBD2915" w:rsidR="00FA22BE" w:rsidRDefault="003E3CEA">
      <w:pPr>
        <w:spacing w:after="0"/>
        <w:jc w:val="center"/>
        <w:rPr>
          <w:b/>
          <w:color w:val="C00000"/>
        </w:rPr>
      </w:pPr>
      <w:r>
        <w:t xml:space="preserve"> </w:t>
      </w:r>
      <w:r>
        <w:rPr>
          <w:b/>
          <w:color w:val="C00000"/>
        </w:rPr>
        <w:t>Common Error</w:t>
      </w:r>
      <w:r w:rsidR="00E47AF1">
        <w:rPr>
          <w:b/>
          <w:color w:val="C00000"/>
        </w:rPr>
        <w:t>s</w:t>
      </w:r>
      <w:r>
        <w:rPr>
          <w:b/>
          <w:color w:val="C00000"/>
        </w:rPr>
        <w:t>/Misconceptions and their Possible Indications</w:t>
      </w:r>
    </w:p>
    <w:p w14:paraId="203928F8" w14:textId="3B62191B" w:rsidR="00755F55" w:rsidRDefault="00755F55">
      <w:pPr>
        <w:spacing w:after="0"/>
        <w:jc w:val="center"/>
        <w:rPr>
          <w:b/>
          <w:color w:val="C00000"/>
        </w:rPr>
      </w:pPr>
    </w:p>
    <w:p w14:paraId="78A172E9" w14:textId="56E7C937" w:rsidR="00755F55" w:rsidRDefault="00755F55" w:rsidP="00481D0B">
      <w:pPr>
        <w:spacing w:after="120" w:line="276" w:lineRule="auto"/>
        <w:rPr>
          <w:i/>
          <w:color w:val="C00000"/>
        </w:rPr>
      </w:pPr>
      <w:r w:rsidRPr="00755F55">
        <w:rPr>
          <w:b/>
          <w:i/>
          <w:color w:val="C00000"/>
        </w:rPr>
        <w:t>General notes on skip counting:</w:t>
      </w:r>
      <w:r>
        <w:rPr>
          <w:b/>
          <w:color w:val="C00000"/>
        </w:rPr>
        <w:t xml:space="preserve">  </w:t>
      </w:r>
      <w:r>
        <w:rPr>
          <w:i/>
          <w:color w:val="C00000"/>
        </w:rPr>
        <w:t xml:space="preserve">Students may count each picture by ones (each toe, foot, finger, hand, or sock).  They may </w:t>
      </w:r>
      <w:r w:rsidR="002973D3">
        <w:rPr>
          <w:i/>
          <w:color w:val="C00000"/>
        </w:rPr>
        <w:t>need additional experiences using skip counting to count groups of things.  It is important to make skip counting meaningful by counting sets so that students begin to see counting by groups as a shortcut for counting by ones.</w:t>
      </w:r>
    </w:p>
    <w:p w14:paraId="3D6A018B" w14:textId="5704DC4C" w:rsidR="00755F55" w:rsidRDefault="00755F55" w:rsidP="00481D0B">
      <w:pPr>
        <w:spacing w:after="120" w:line="276" w:lineRule="auto"/>
        <w:rPr>
          <w:i/>
          <w:color w:val="C00000"/>
        </w:rPr>
      </w:pPr>
      <w:r>
        <w:rPr>
          <w:i/>
          <w:color w:val="C00000"/>
        </w:rPr>
        <w:t xml:space="preserve">If a student is unable to skip count, </w:t>
      </w:r>
      <w:r w:rsidR="002973D3">
        <w:rPr>
          <w:i/>
          <w:color w:val="C00000"/>
        </w:rPr>
        <w:t xml:space="preserve">additional opportunities to count </w:t>
      </w:r>
      <w:r w:rsidR="00481D0B">
        <w:rPr>
          <w:i/>
          <w:color w:val="C00000"/>
        </w:rPr>
        <w:t xml:space="preserve">concrete objects </w:t>
      </w:r>
      <w:r w:rsidR="002973D3">
        <w:rPr>
          <w:i/>
          <w:color w:val="C00000"/>
        </w:rPr>
        <w:t xml:space="preserve">by groups is needed. Following </w:t>
      </w:r>
      <w:r>
        <w:rPr>
          <w:i/>
          <w:color w:val="C00000"/>
        </w:rPr>
        <w:t>ample practice with concrete items</w:t>
      </w:r>
      <w:r w:rsidR="00481D0B">
        <w:rPr>
          <w:i/>
          <w:color w:val="C00000"/>
        </w:rPr>
        <w:t>, students may be ready to</w:t>
      </w:r>
      <w:r>
        <w:rPr>
          <w:i/>
          <w:color w:val="C00000"/>
        </w:rPr>
        <w:t xml:space="preserve"> move on to</w:t>
      </w:r>
      <w:r w:rsidR="00656FF5">
        <w:rPr>
          <w:i/>
          <w:color w:val="C00000"/>
        </w:rPr>
        <w:t xml:space="preserve"> pictorial representations and </w:t>
      </w:r>
      <w:r>
        <w:rPr>
          <w:i/>
          <w:color w:val="C00000"/>
        </w:rPr>
        <w:t xml:space="preserve">more abstract representations </w:t>
      </w:r>
      <w:r w:rsidR="00481D0B">
        <w:rPr>
          <w:i/>
          <w:color w:val="C00000"/>
        </w:rPr>
        <w:t xml:space="preserve">(i.e., a </w:t>
      </w:r>
      <w:r>
        <w:rPr>
          <w:i/>
          <w:color w:val="C00000"/>
        </w:rPr>
        <w:t>hundred board with the appropriate columns highlighted</w:t>
      </w:r>
      <w:r w:rsidR="00481D0B">
        <w:rPr>
          <w:i/>
          <w:color w:val="C00000"/>
        </w:rPr>
        <w:t>) allowing students to explore the visual pattern of the numbers they are counting.</w:t>
      </w:r>
    </w:p>
    <w:p w14:paraId="2C3399A9" w14:textId="330E17D7" w:rsidR="00755F55" w:rsidRDefault="00755F55" w:rsidP="00481D0B">
      <w:pPr>
        <w:spacing w:after="0" w:line="276" w:lineRule="auto"/>
        <w:rPr>
          <w:b/>
          <w:color w:val="C00000"/>
        </w:rPr>
      </w:pPr>
      <w:r>
        <w:rPr>
          <w:i/>
          <w:color w:val="C00000"/>
        </w:rPr>
        <w:t xml:space="preserve">Please see the teacher notes for each question regarding specific support for skip counting by 10s, 5s, and 2s. </w:t>
      </w:r>
    </w:p>
    <w:p w14:paraId="0779367C" w14:textId="0A3A9CDB" w:rsidR="00FA22BE" w:rsidRDefault="00FA22BE" w:rsidP="00481D0B">
      <w:pPr>
        <w:spacing w:line="276" w:lineRule="auto"/>
      </w:pPr>
    </w:p>
    <w:p w14:paraId="4B72972D" w14:textId="3787C4E7" w:rsidR="002973D3" w:rsidRPr="002973D3" w:rsidRDefault="002973D3" w:rsidP="00481D0B">
      <w:pPr>
        <w:numPr>
          <w:ilvl w:val="0"/>
          <w:numId w:val="5"/>
        </w:numPr>
        <w:pBdr>
          <w:top w:val="nil"/>
          <w:left w:val="nil"/>
          <w:bottom w:val="nil"/>
          <w:right w:val="nil"/>
          <w:between w:val="nil"/>
        </w:pBdr>
        <w:spacing w:after="0" w:line="276" w:lineRule="auto"/>
        <w:rPr>
          <w:color w:val="000000"/>
          <w:sz w:val="28"/>
        </w:rPr>
      </w:pPr>
      <w:r w:rsidRPr="002973D3">
        <w:rPr>
          <w:color w:val="000000"/>
          <w:sz w:val="28"/>
        </w:rPr>
        <w:t xml:space="preserve">Say:  Use the picture cards </w:t>
      </w:r>
      <w:r>
        <w:rPr>
          <w:color w:val="000000"/>
          <w:sz w:val="28"/>
        </w:rPr>
        <w:t xml:space="preserve">(for Task 1) </w:t>
      </w:r>
      <w:r w:rsidRPr="002973D3">
        <w:rPr>
          <w:color w:val="000000"/>
          <w:sz w:val="28"/>
        </w:rPr>
        <w:t xml:space="preserve">to count the toes for me.  Please count by tens. </w:t>
      </w:r>
    </w:p>
    <w:p w14:paraId="2BB8B908" w14:textId="569B3BAD" w:rsidR="00656FF5" w:rsidRDefault="00656FF5" w:rsidP="00656FF5">
      <w:pPr>
        <w:spacing w:after="120" w:line="276" w:lineRule="auto"/>
        <w:rPr>
          <w:i/>
          <w:color w:val="C00000"/>
        </w:rPr>
      </w:pPr>
      <w:r>
        <w:rPr>
          <w:i/>
          <w:color w:val="C00000"/>
        </w:rPr>
        <w:t>Once students begin having success using skip counting to count concrete objects, they may be ready to move to pictorial representations as well as more abstract representations (i.e., a hundred board with the appropriate columns highlighted) allowing students to explore the visual pattern of the numbers they are counting.</w:t>
      </w:r>
    </w:p>
    <w:p w14:paraId="2D6252EE" w14:textId="6E0A19C2" w:rsidR="00FA22BE" w:rsidRDefault="00755F55" w:rsidP="00481D0B">
      <w:pPr>
        <w:spacing w:line="276" w:lineRule="auto"/>
      </w:pPr>
      <w:r>
        <w:rPr>
          <w:i/>
          <w:color w:val="C00000"/>
        </w:rPr>
        <w:t xml:space="preserve">Concrete objects </w:t>
      </w:r>
      <w:r w:rsidR="003E3CEA">
        <w:rPr>
          <w:i/>
          <w:color w:val="C00000"/>
        </w:rPr>
        <w:t>such as, towers of 10, full ten frames, or bead strings</w:t>
      </w:r>
      <w:r>
        <w:rPr>
          <w:i/>
          <w:color w:val="C00000"/>
        </w:rPr>
        <w:t xml:space="preserve"> can support counting by tens</w:t>
      </w:r>
      <w:r w:rsidR="00656FF5">
        <w:rPr>
          <w:i/>
          <w:color w:val="C00000"/>
        </w:rPr>
        <w:t xml:space="preserve">. Quantities should progress in size as students become more adept at skip counting </w:t>
      </w:r>
      <w:r w:rsidR="003E3CEA">
        <w:rPr>
          <w:i/>
          <w:color w:val="C00000"/>
        </w:rPr>
        <w:t>Suggested benchmarks for skip counting by tens are</w:t>
      </w:r>
      <w:r w:rsidR="00656FF5">
        <w:rPr>
          <w:i/>
          <w:color w:val="C00000"/>
        </w:rPr>
        <w:t xml:space="preserve">: </w:t>
      </w:r>
      <w:r w:rsidR="003E3CEA">
        <w:rPr>
          <w:i/>
          <w:color w:val="C00000"/>
        </w:rPr>
        <w:t xml:space="preserve"> 30, 60, and 100.</w:t>
      </w:r>
    </w:p>
    <w:p w14:paraId="13BC8C4A" w14:textId="77777777" w:rsidR="00FA22BE" w:rsidRDefault="00FA22BE" w:rsidP="00481D0B">
      <w:pPr>
        <w:pBdr>
          <w:top w:val="nil"/>
          <w:left w:val="nil"/>
          <w:bottom w:val="nil"/>
          <w:right w:val="nil"/>
          <w:between w:val="nil"/>
        </w:pBdr>
        <w:spacing w:after="0" w:line="276" w:lineRule="auto"/>
        <w:ind w:left="360"/>
        <w:rPr>
          <w:color w:val="000000"/>
        </w:rPr>
      </w:pPr>
    </w:p>
    <w:p w14:paraId="20404265" w14:textId="77777777" w:rsidR="002973D3" w:rsidRPr="001C4C48" w:rsidRDefault="002973D3" w:rsidP="00481D0B">
      <w:pPr>
        <w:numPr>
          <w:ilvl w:val="0"/>
          <w:numId w:val="6"/>
        </w:numPr>
        <w:pBdr>
          <w:top w:val="nil"/>
          <w:left w:val="nil"/>
          <w:bottom w:val="nil"/>
          <w:right w:val="nil"/>
          <w:between w:val="nil"/>
        </w:pBdr>
        <w:spacing w:after="0" w:line="276" w:lineRule="auto"/>
        <w:rPr>
          <w:color w:val="000000"/>
          <w:sz w:val="28"/>
        </w:rPr>
      </w:pPr>
      <w:r w:rsidRPr="001C4C48">
        <w:rPr>
          <w:color w:val="000000"/>
          <w:sz w:val="28"/>
        </w:rPr>
        <w:t xml:space="preserve">Say:  Use the picture cards </w:t>
      </w:r>
      <w:r>
        <w:rPr>
          <w:color w:val="000000"/>
          <w:sz w:val="28"/>
        </w:rPr>
        <w:t xml:space="preserve">(for Task 2) </w:t>
      </w:r>
      <w:r w:rsidRPr="001C4C48">
        <w:rPr>
          <w:color w:val="000000"/>
          <w:sz w:val="28"/>
        </w:rPr>
        <w:t>to count the fingers for me.  Please count by fives.</w:t>
      </w:r>
    </w:p>
    <w:p w14:paraId="5CBB9DF2" w14:textId="3232D881" w:rsidR="00FA22BE" w:rsidRDefault="003E3CEA" w:rsidP="00481D0B">
      <w:pPr>
        <w:spacing w:line="276" w:lineRule="auto"/>
      </w:pPr>
      <w:r>
        <w:rPr>
          <w:i/>
          <w:color w:val="C00000"/>
        </w:rPr>
        <w:t xml:space="preserve">Concrete objects such as </w:t>
      </w:r>
      <w:r w:rsidR="00656FF5">
        <w:rPr>
          <w:i/>
          <w:color w:val="C00000"/>
        </w:rPr>
        <w:t xml:space="preserve">full five frames, tally marks, </w:t>
      </w:r>
      <w:r>
        <w:rPr>
          <w:i/>
          <w:color w:val="C00000"/>
        </w:rPr>
        <w:t>hand cards (</w:t>
      </w:r>
      <w:r w:rsidR="00656FF5">
        <w:rPr>
          <w:i/>
          <w:color w:val="C00000"/>
        </w:rPr>
        <w:t xml:space="preserve">sample </w:t>
      </w:r>
      <w:r>
        <w:rPr>
          <w:i/>
          <w:color w:val="C00000"/>
        </w:rPr>
        <w:t>provided), or bead strings will help support skip counting by fives.  Suggested benchmarks for skip counting by fives are</w:t>
      </w:r>
      <w:r w:rsidR="00656FF5">
        <w:rPr>
          <w:i/>
          <w:color w:val="C00000"/>
        </w:rPr>
        <w:t xml:space="preserve">: </w:t>
      </w:r>
      <w:r>
        <w:rPr>
          <w:i/>
          <w:color w:val="C00000"/>
        </w:rPr>
        <w:t>25, 50, and 100.</w:t>
      </w:r>
    </w:p>
    <w:p w14:paraId="3DE5107F" w14:textId="77777777" w:rsidR="00FA22BE" w:rsidRDefault="00FA22BE" w:rsidP="00481D0B">
      <w:pPr>
        <w:pBdr>
          <w:top w:val="nil"/>
          <w:left w:val="nil"/>
          <w:bottom w:val="nil"/>
          <w:right w:val="nil"/>
          <w:between w:val="nil"/>
        </w:pBdr>
        <w:spacing w:after="0" w:line="276" w:lineRule="auto"/>
        <w:ind w:left="360"/>
        <w:rPr>
          <w:color w:val="000000"/>
        </w:rPr>
      </w:pPr>
    </w:p>
    <w:p w14:paraId="52B74369" w14:textId="77777777" w:rsidR="002973D3" w:rsidRPr="001C4C48" w:rsidRDefault="002973D3" w:rsidP="00481D0B">
      <w:pPr>
        <w:numPr>
          <w:ilvl w:val="0"/>
          <w:numId w:val="7"/>
        </w:numPr>
        <w:pBdr>
          <w:top w:val="nil"/>
          <w:left w:val="nil"/>
          <w:bottom w:val="nil"/>
          <w:right w:val="nil"/>
          <w:between w:val="nil"/>
        </w:pBdr>
        <w:spacing w:after="0" w:line="276" w:lineRule="auto"/>
        <w:rPr>
          <w:color w:val="000000"/>
          <w:sz w:val="28"/>
        </w:rPr>
      </w:pPr>
      <w:r w:rsidRPr="001C4C48">
        <w:rPr>
          <w:color w:val="000000"/>
          <w:sz w:val="28"/>
        </w:rPr>
        <w:t xml:space="preserve">Say:  Use the picture cards </w:t>
      </w:r>
      <w:r>
        <w:rPr>
          <w:color w:val="000000"/>
          <w:sz w:val="28"/>
        </w:rPr>
        <w:t xml:space="preserve">(for Task 3) </w:t>
      </w:r>
      <w:r w:rsidRPr="001C4C48">
        <w:rPr>
          <w:color w:val="000000"/>
          <w:sz w:val="28"/>
        </w:rPr>
        <w:t>to count the socks for me.  Please count by twos.</w:t>
      </w:r>
    </w:p>
    <w:p w14:paraId="700201AE" w14:textId="2103039D" w:rsidR="00FA22BE" w:rsidRDefault="003E3CEA" w:rsidP="00481D0B">
      <w:pPr>
        <w:spacing w:line="276" w:lineRule="auto"/>
      </w:pPr>
      <w:r>
        <w:rPr>
          <w:i/>
          <w:color w:val="C00000"/>
        </w:rPr>
        <w:t>Concrete objects such as pairs of shoes, wings, legs, or eyes on birds, legs, arms, hands, or feet on people, or bead strings will help support skip counting by twos.  Suggested benchmarks for skip counting by twos are</w:t>
      </w:r>
      <w:r w:rsidR="00344CB7">
        <w:rPr>
          <w:i/>
          <w:color w:val="C00000"/>
        </w:rPr>
        <w:t xml:space="preserve">: </w:t>
      </w:r>
      <w:r>
        <w:rPr>
          <w:i/>
          <w:color w:val="C00000"/>
        </w:rPr>
        <w:t>10, 20, 50, and 100.</w:t>
      </w:r>
    </w:p>
    <w:sectPr w:rsidR="00FA22BE" w:rsidSect="00F12EF4">
      <w:footerReference w:type="default" r:id="rId22"/>
      <w:footerReference w:type="first" r:id="rId2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ECD97" w14:textId="77777777" w:rsidR="00B913D7" w:rsidRDefault="00B913D7" w:rsidP="00B913D7">
      <w:pPr>
        <w:spacing w:after="0" w:line="240" w:lineRule="auto"/>
      </w:pPr>
      <w:r>
        <w:separator/>
      </w:r>
    </w:p>
  </w:endnote>
  <w:endnote w:type="continuationSeparator" w:id="0">
    <w:p w14:paraId="775456F5" w14:textId="77777777" w:rsidR="00B913D7" w:rsidRDefault="00B913D7" w:rsidP="00B9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3467E" w14:textId="6B33732E" w:rsidR="00B913D7" w:rsidRDefault="00B913D7" w:rsidP="00B913D7">
    <w:pPr>
      <w:pStyle w:val="Footer"/>
      <w:tabs>
        <w:tab w:val="clear" w:pos="9360"/>
        <w:tab w:val="right" w:pos="1071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0FB91" w14:textId="77777777" w:rsidR="00F12EF4" w:rsidRDefault="00F12EF4" w:rsidP="00F12EF4">
    <w:pPr>
      <w:pStyle w:val="Footer"/>
      <w:tabs>
        <w:tab w:val="clear" w:pos="9360"/>
        <w:tab w:val="right" w:pos="10620"/>
      </w:tabs>
      <w:spacing w:after="120"/>
    </w:pPr>
    <w:r>
      <w:t>Virginia Department of Education</w:t>
    </w:r>
    <w:r>
      <w:tab/>
    </w:r>
    <w:r>
      <w:tab/>
      <w:t>August 2020</w:t>
    </w:r>
  </w:p>
  <w:p w14:paraId="4641E283" w14:textId="3E646E9A" w:rsidR="00F12EF4" w:rsidRDefault="00F12EF4" w:rsidP="00F12EF4">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E0289" w14:textId="77777777" w:rsidR="00B913D7" w:rsidRDefault="00B913D7" w:rsidP="00B913D7">
      <w:pPr>
        <w:spacing w:after="0" w:line="240" w:lineRule="auto"/>
      </w:pPr>
      <w:r>
        <w:separator/>
      </w:r>
    </w:p>
  </w:footnote>
  <w:footnote w:type="continuationSeparator" w:id="0">
    <w:p w14:paraId="1C8152F6" w14:textId="77777777" w:rsidR="00B913D7" w:rsidRDefault="00B913D7" w:rsidP="00B91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54DB"/>
    <w:multiLevelType w:val="multilevel"/>
    <w:tmpl w:val="C5AE5CF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874770"/>
    <w:multiLevelType w:val="multilevel"/>
    <w:tmpl w:val="5518EE2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3B3005"/>
    <w:multiLevelType w:val="multilevel"/>
    <w:tmpl w:val="EE56EB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D617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14B35B4"/>
    <w:multiLevelType w:val="multilevel"/>
    <w:tmpl w:val="EAE05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2250D3"/>
    <w:multiLevelType w:val="multilevel"/>
    <w:tmpl w:val="D86081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35E3B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BE"/>
    <w:rsid w:val="000F5866"/>
    <w:rsid w:val="0013397B"/>
    <w:rsid w:val="00185955"/>
    <w:rsid w:val="001C4C48"/>
    <w:rsid w:val="002973D3"/>
    <w:rsid w:val="00344CB7"/>
    <w:rsid w:val="003E0D00"/>
    <w:rsid w:val="003E3CEA"/>
    <w:rsid w:val="00473399"/>
    <w:rsid w:val="00481D0B"/>
    <w:rsid w:val="00491A76"/>
    <w:rsid w:val="00656FF5"/>
    <w:rsid w:val="006F365C"/>
    <w:rsid w:val="00755F55"/>
    <w:rsid w:val="007640E4"/>
    <w:rsid w:val="00901E64"/>
    <w:rsid w:val="00B913D7"/>
    <w:rsid w:val="00C64F34"/>
    <w:rsid w:val="00CE40C1"/>
    <w:rsid w:val="00D74FF8"/>
    <w:rsid w:val="00E47AF1"/>
    <w:rsid w:val="00F12EF4"/>
    <w:rsid w:val="00FA22BE"/>
    <w:rsid w:val="00FA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6792"/>
  <w15:docId w15:val="{6B167BFD-469B-4437-878D-E527FDC8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CommentSubject">
    <w:name w:val="annotation subject"/>
    <w:basedOn w:val="CommentText"/>
    <w:next w:val="CommentText"/>
    <w:link w:val="CommentSubjectChar"/>
    <w:uiPriority w:val="99"/>
    <w:semiHidden/>
    <w:unhideWhenUsed/>
    <w:rsid w:val="00FA2C20"/>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FA2C20"/>
    <w:rPr>
      <w:rFonts w:ascii="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901E64"/>
    <w:rPr>
      <w:color w:val="605E5C"/>
      <w:shd w:val="clear" w:color="auto" w:fill="E1DFDD"/>
    </w:rPr>
  </w:style>
  <w:style w:type="paragraph" w:styleId="Header">
    <w:name w:val="header"/>
    <w:basedOn w:val="Normal"/>
    <w:link w:val="HeaderChar"/>
    <w:uiPriority w:val="99"/>
    <w:unhideWhenUsed/>
    <w:rsid w:val="00B91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3D7"/>
  </w:style>
  <w:style w:type="paragraph" w:styleId="Footer">
    <w:name w:val="footer"/>
    <w:basedOn w:val="Normal"/>
    <w:link w:val="FooterChar"/>
    <w:uiPriority w:val="99"/>
    <w:unhideWhenUsed/>
    <w:rsid w:val="00B91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16466/638037047418430000" TargetMode="External"/><Relationship Id="rId13" Type="http://schemas.openxmlformats.org/officeDocument/2006/relationships/hyperlink" Target="https://www.youtube.com/watch?v=DveoKpPlCf8&amp;list=PLRTyI0-OTuVMJD5PhVewSJyuNzk0FtuLh&amp;index=4"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www.doe.virginia.gov/home/showpublisheddocument/18638/638041054248300000"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oe.virginia.gov/home/showpublisheddocument/24252/638044619357200000"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6472/6380370474345700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e.virginia.gov/home/showpublisheddocument/24320/638044665223030000" TargetMode="External"/><Relationship Id="rId23" Type="http://schemas.openxmlformats.org/officeDocument/2006/relationships/footer" Target="footer2.xml"/><Relationship Id="rId10" Type="http://schemas.openxmlformats.org/officeDocument/2006/relationships/hyperlink" Target="https://www.doe.virginia.gov/home/showpublisheddocument/16470/638037047428770000"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doe.virginia.gov/home/showpublisheddocument/16468/638037047424400000" TargetMode="External"/><Relationship Id="rId14" Type="http://schemas.openxmlformats.org/officeDocument/2006/relationships/hyperlink" Target="https://www.doe.virginia.gov/home/showpublisheddocument/24316/638044665211300000"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aVgeGvNy+p78tueoC/yjfPm6UQ==">AMUW2mXHfMUlZamkbr9aRZyrgQY8Y3RpEloxWLovn3Y8O4Tn1RNhgXpdyuiAfOOpZdHr2kJtrrWm2qYIgA8ZN0ZGCNkTKeYW9ylPbIREP5TxgQEbP/dPlA0tgV687UAR7rk12ushcVvFPW+2Z9W8/5xn2K2ZW0ewZKoX7QN/gXBMec2/2+IHofs=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SOL 1.1d Quick Check</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1.1d Quick Check</dc:title>
  <dc:creator>Virginia Department of Education</dc:creator>
  <cp:lastModifiedBy>VITA Program</cp:lastModifiedBy>
  <cp:revision>2</cp:revision>
  <dcterms:created xsi:type="dcterms:W3CDTF">2022-12-21T19:40:00Z</dcterms:created>
  <dcterms:modified xsi:type="dcterms:W3CDTF">2022-12-21T19:40:00Z</dcterms:modified>
</cp:coreProperties>
</file>