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1345F" w:rsidRDefault="00442ACB">
      <w:pPr>
        <w:pStyle w:val="Title"/>
      </w:pPr>
      <w:r>
        <w:t>Just In Time Quick Check</w:t>
      </w:r>
    </w:p>
    <w:p w14:paraId="00000002" w14:textId="308FEFF5" w:rsidR="00E1345F" w:rsidRDefault="004702AF">
      <w:pPr>
        <w:pStyle w:val="Title"/>
      </w:pPr>
      <w:hyperlink r:id="rId8">
        <w:r w:rsidR="00442ACB">
          <w:rPr>
            <w:color w:val="1155CC"/>
            <w:u w:val="single"/>
          </w:rPr>
          <w:t>Standard of Learni</w:t>
        </w:r>
        <w:r w:rsidR="00442ACB">
          <w:rPr>
            <w:color w:val="1155CC"/>
            <w:u w:val="single"/>
          </w:rPr>
          <w:t>n</w:t>
        </w:r>
        <w:r w:rsidR="00442ACB">
          <w:rPr>
            <w:color w:val="1155CC"/>
            <w:u w:val="single"/>
          </w:rPr>
          <w:t>g (SOL) 1.1b</w:t>
        </w:r>
      </w:hyperlink>
      <w:r w:rsidR="00442ACB">
        <w:t xml:space="preserve"> </w:t>
      </w:r>
    </w:p>
    <w:p w14:paraId="00000003" w14:textId="77777777" w:rsidR="00E1345F" w:rsidRDefault="00E1345F">
      <w:pPr>
        <w:spacing w:after="0"/>
        <w:jc w:val="center"/>
        <w:rPr>
          <w:b/>
          <w:sz w:val="28"/>
          <w:szCs w:val="28"/>
        </w:rPr>
      </w:pPr>
    </w:p>
    <w:tbl>
      <w:tblPr>
        <w:tblStyle w:val="a0"/>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SOL 1.1b - table summary of information"/>
      </w:tblPr>
      <w:tblGrid>
        <w:gridCol w:w="10885"/>
      </w:tblGrid>
      <w:tr w:rsidR="00E1345F" w14:paraId="63EF4D68" w14:textId="77777777" w:rsidTr="0018173B">
        <w:trPr>
          <w:tblHeader/>
        </w:trPr>
        <w:tc>
          <w:tcPr>
            <w:tcW w:w="10885" w:type="dxa"/>
          </w:tcPr>
          <w:p w14:paraId="00000004" w14:textId="77777777" w:rsidR="00E1345F" w:rsidRDefault="00442ACB">
            <w:pPr>
              <w:jc w:val="center"/>
              <w:rPr>
                <w:b/>
                <w:i/>
                <w:sz w:val="28"/>
                <w:szCs w:val="28"/>
              </w:rPr>
            </w:pPr>
            <w:r>
              <w:rPr>
                <w:b/>
                <w:sz w:val="28"/>
                <w:szCs w:val="28"/>
              </w:rPr>
              <w:t xml:space="preserve">Strand: </w:t>
            </w:r>
            <w:r w:rsidRPr="00BF5D04">
              <w:rPr>
                <w:sz w:val="28"/>
                <w:szCs w:val="28"/>
              </w:rPr>
              <w:t>Number and Number Sense</w:t>
            </w:r>
          </w:p>
        </w:tc>
      </w:tr>
      <w:tr w:rsidR="00E1345F" w14:paraId="6E798DEF" w14:textId="77777777" w:rsidTr="00BF5D04">
        <w:tc>
          <w:tcPr>
            <w:tcW w:w="10885" w:type="dxa"/>
            <w:shd w:val="clear" w:color="auto" w:fill="D9D9D9"/>
          </w:tcPr>
          <w:p w14:paraId="00000005" w14:textId="77777777" w:rsidR="00E1345F" w:rsidRDefault="00442ACB" w:rsidP="00BF5D04">
            <w:pPr>
              <w:pStyle w:val="Heading1"/>
              <w:spacing w:before="120"/>
              <w:outlineLvl w:val="0"/>
            </w:pPr>
            <w:r>
              <w:t>Standard of Learning (SOL) 1.1b</w:t>
            </w:r>
          </w:p>
          <w:p w14:paraId="00000007" w14:textId="4C5CB3DB" w:rsidR="00E1345F" w:rsidRPr="00BF5D04" w:rsidRDefault="00442ACB" w:rsidP="00BF5D04">
            <w:pPr>
              <w:spacing w:after="120"/>
              <w:rPr>
                <w:b/>
                <w:bCs/>
                <w:i/>
                <w:iCs/>
              </w:rPr>
            </w:pPr>
            <w:r w:rsidRPr="00BF5D04">
              <w:rPr>
                <w:b/>
                <w:bCs/>
                <w:i/>
                <w:iCs/>
              </w:rPr>
              <w:t>The student will write the numerals 0 to 110 in sequence and out-of-sequence.</w:t>
            </w:r>
          </w:p>
        </w:tc>
      </w:tr>
      <w:tr w:rsidR="00E1345F" w14:paraId="4846ED07" w14:textId="77777777" w:rsidTr="00BF5D04">
        <w:tc>
          <w:tcPr>
            <w:tcW w:w="10885" w:type="dxa"/>
            <w:shd w:val="clear" w:color="auto" w:fill="F2F2F2"/>
          </w:tcPr>
          <w:p w14:paraId="00000008" w14:textId="77777777" w:rsidR="00E1345F" w:rsidRDefault="00442ACB" w:rsidP="00BF5D04">
            <w:pPr>
              <w:pStyle w:val="Heading1"/>
              <w:spacing w:before="120"/>
              <w:outlineLvl w:val="0"/>
            </w:pPr>
            <w:r>
              <w:t xml:space="preserve">Grade Level Skills:  </w:t>
            </w:r>
          </w:p>
          <w:p w14:paraId="0000000A" w14:textId="192904D8" w:rsidR="00E1345F" w:rsidRPr="00BF5D04" w:rsidRDefault="00442ACB" w:rsidP="00BF5D04">
            <w:pPr>
              <w:numPr>
                <w:ilvl w:val="0"/>
                <w:numId w:val="7"/>
              </w:numPr>
              <w:pBdr>
                <w:top w:val="nil"/>
                <w:left w:val="nil"/>
                <w:bottom w:val="nil"/>
                <w:right w:val="nil"/>
                <w:between w:val="nil"/>
              </w:pBdr>
              <w:spacing w:after="120"/>
              <w:rPr>
                <w:color w:val="000000"/>
              </w:rPr>
            </w:pPr>
            <w:r>
              <w:t>Write numerals 0-110 in sequence and out of sequence.</w:t>
            </w:r>
          </w:p>
        </w:tc>
      </w:tr>
      <w:tr w:rsidR="00E1345F" w14:paraId="64001243" w14:textId="77777777" w:rsidTr="00BF5D04">
        <w:tc>
          <w:tcPr>
            <w:tcW w:w="10885" w:type="dxa"/>
          </w:tcPr>
          <w:p w14:paraId="0000000D" w14:textId="5029B602" w:rsidR="00E1345F" w:rsidRPr="00BF5D04" w:rsidRDefault="004702AF" w:rsidP="00D229B3">
            <w:pPr>
              <w:spacing w:before="120" w:after="120"/>
              <w:rPr>
                <w:sz w:val="28"/>
              </w:rPr>
            </w:pPr>
            <w:hyperlink w:anchor="bookmark=id.1fob9te" w:history="1">
              <w:r w:rsidR="00442ACB" w:rsidRPr="00BF5D04">
                <w:rPr>
                  <w:b/>
                  <w:color w:val="0563C1"/>
                  <w:sz w:val="28"/>
                  <w:u w:val="single"/>
                </w:rPr>
                <w:t xml:space="preserve">Just in Time Quick Check </w:t>
              </w:r>
            </w:hyperlink>
          </w:p>
        </w:tc>
      </w:tr>
      <w:tr w:rsidR="00E1345F" w14:paraId="71C983AE" w14:textId="77777777" w:rsidTr="00BF5D04">
        <w:tc>
          <w:tcPr>
            <w:tcW w:w="10885" w:type="dxa"/>
          </w:tcPr>
          <w:p w14:paraId="00000010" w14:textId="717D227C" w:rsidR="00E1345F" w:rsidRPr="00BF5D04" w:rsidRDefault="004702AF" w:rsidP="00BF5D04">
            <w:pPr>
              <w:spacing w:before="120" w:after="120"/>
              <w:rPr>
                <w:b/>
                <w:sz w:val="28"/>
              </w:rPr>
            </w:pPr>
            <w:hyperlink w:anchor="bookmark=id.3znysh7" w:history="1">
              <w:r w:rsidR="00442ACB" w:rsidRPr="00BF5D04">
                <w:rPr>
                  <w:b/>
                  <w:color w:val="0563C1"/>
                  <w:sz w:val="28"/>
                  <w:u w:val="single"/>
                </w:rPr>
                <w:t>Just in Time Quick Check Teacher Notes</w:t>
              </w:r>
            </w:hyperlink>
          </w:p>
        </w:tc>
      </w:tr>
      <w:tr w:rsidR="00E1345F" w14:paraId="5ACDA744" w14:textId="77777777" w:rsidTr="00BF5D04">
        <w:tc>
          <w:tcPr>
            <w:tcW w:w="10885" w:type="dxa"/>
          </w:tcPr>
          <w:p w14:paraId="00000011" w14:textId="77777777" w:rsidR="00E1345F" w:rsidRDefault="00442ACB" w:rsidP="00BF5D04">
            <w:pPr>
              <w:pStyle w:val="Heading1"/>
              <w:spacing w:before="120"/>
              <w:outlineLvl w:val="0"/>
            </w:pPr>
            <w:r>
              <w:t xml:space="preserve">Supporting Resources: </w:t>
            </w:r>
          </w:p>
          <w:p w14:paraId="00000012" w14:textId="77777777" w:rsidR="00E1345F" w:rsidRDefault="00442ACB" w:rsidP="00076F34">
            <w:pPr>
              <w:numPr>
                <w:ilvl w:val="0"/>
                <w:numId w:val="6"/>
              </w:numPr>
              <w:pBdr>
                <w:top w:val="nil"/>
                <w:left w:val="nil"/>
                <w:bottom w:val="nil"/>
                <w:right w:val="nil"/>
                <w:between w:val="nil"/>
              </w:pBdr>
              <w:rPr>
                <w:color w:val="000000"/>
              </w:rPr>
            </w:pPr>
            <w:r>
              <w:rPr>
                <w:color w:val="000000"/>
              </w:rPr>
              <w:t>VDOE Mathematics Instructional Plans (MIPS)</w:t>
            </w:r>
          </w:p>
          <w:p w14:paraId="5D54128C" w14:textId="2B755536" w:rsidR="00076F34" w:rsidRPr="00076F34" w:rsidRDefault="004702AF" w:rsidP="00076F34">
            <w:pPr>
              <w:numPr>
                <w:ilvl w:val="1"/>
                <w:numId w:val="6"/>
              </w:numPr>
              <w:shd w:val="clear" w:color="auto" w:fill="FFFFFF"/>
              <w:spacing w:before="100" w:beforeAutospacing="1" w:after="100" w:afterAutospacing="1" w:line="300" w:lineRule="atLeast"/>
              <w:rPr>
                <w:rFonts w:asciiTheme="minorHAnsi" w:hAnsiTheme="minorHAnsi" w:cstheme="minorHAnsi"/>
                <w:color w:val="000000"/>
              </w:rPr>
            </w:pPr>
            <w:hyperlink r:id="rId9" w:history="1">
              <w:r w:rsidR="00076F34" w:rsidRPr="00076F34">
                <w:rPr>
                  <w:rStyle w:val="Hyperlink"/>
                  <w:rFonts w:asciiTheme="minorHAnsi" w:hAnsiTheme="minorHAnsi" w:cstheme="minorHAnsi"/>
                </w:rPr>
                <w:t>1.1ab - Counting and Writing Beyond 100</w:t>
              </w:r>
            </w:hyperlink>
            <w:r w:rsidR="00076F34" w:rsidRPr="00076F34">
              <w:rPr>
                <w:rStyle w:val="filetype1"/>
                <w:rFonts w:asciiTheme="minorHAnsi" w:hAnsiTheme="minorHAnsi" w:cstheme="minorHAnsi"/>
                <w:color w:val="000000"/>
                <w:sz w:val="22"/>
                <w:szCs w:val="22"/>
              </w:rPr>
              <w:t xml:space="preserve"> (Word) </w:t>
            </w:r>
            <w:r w:rsidR="00076F34" w:rsidRPr="00076F34">
              <w:rPr>
                <w:rFonts w:asciiTheme="minorHAnsi" w:hAnsiTheme="minorHAnsi" w:cstheme="minorHAnsi"/>
                <w:color w:val="000000"/>
              </w:rPr>
              <w:t xml:space="preserve">/ </w:t>
            </w:r>
            <w:hyperlink r:id="rId10" w:history="1">
              <w:r w:rsidR="00076F34" w:rsidRPr="00076F34">
                <w:rPr>
                  <w:rStyle w:val="Hyperlink"/>
                  <w:rFonts w:asciiTheme="minorHAnsi" w:hAnsiTheme="minorHAnsi" w:cstheme="minorHAnsi"/>
                </w:rPr>
                <w:t>PDF Version</w:t>
              </w:r>
            </w:hyperlink>
          </w:p>
          <w:p w14:paraId="7D5868F6" w14:textId="299B5690" w:rsidR="00076F34" w:rsidRPr="00076F34" w:rsidRDefault="004702AF" w:rsidP="00076F34">
            <w:pPr>
              <w:numPr>
                <w:ilvl w:val="1"/>
                <w:numId w:val="6"/>
              </w:numPr>
              <w:shd w:val="clear" w:color="auto" w:fill="FFFFFF"/>
              <w:spacing w:before="100" w:beforeAutospacing="1" w:after="100" w:afterAutospacing="1" w:line="300" w:lineRule="atLeast"/>
              <w:rPr>
                <w:rFonts w:asciiTheme="minorHAnsi" w:hAnsiTheme="minorHAnsi" w:cstheme="minorHAnsi"/>
                <w:color w:val="000000"/>
              </w:rPr>
            </w:pPr>
            <w:hyperlink r:id="rId11" w:history="1">
              <w:r w:rsidR="00076F34" w:rsidRPr="00076F34">
                <w:rPr>
                  <w:rStyle w:val="Hyperlink"/>
                  <w:rFonts w:asciiTheme="minorHAnsi" w:hAnsiTheme="minorHAnsi" w:cstheme="minorHAnsi"/>
                </w:rPr>
                <w:t>1.1ab - 110 Chart Puzzle</w:t>
              </w:r>
            </w:hyperlink>
            <w:r w:rsidR="00076F34" w:rsidRPr="00076F34">
              <w:rPr>
                <w:rStyle w:val="filetype1"/>
                <w:rFonts w:asciiTheme="minorHAnsi" w:hAnsiTheme="minorHAnsi" w:cstheme="minorHAnsi"/>
                <w:color w:val="000000"/>
                <w:sz w:val="22"/>
                <w:szCs w:val="22"/>
              </w:rPr>
              <w:t> (Word)</w:t>
            </w:r>
            <w:r w:rsidR="00076F34" w:rsidRPr="00076F34">
              <w:rPr>
                <w:rFonts w:asciiTheme="minorHAnsi" w:hAnsiTheme="minorHAnsi" w:cstheme="minorHAnsi"/>
                <w:color w:val="000000"/>
              </w:rPr>
              <w:t xml:space="preserve"> / </w:t>
            </w:r>
            <w:hyperlink r:id="rId12" w:history="1">
              <w:r w:rsidR="00076F34" w:rsidRPr="00076F34">
                <w:rPr>
                  <w:rStyle w:val="Hyperlink"/>
                  <w:rFonts w:asciiTheme="minorHAnsi" w:hAnsiTheme="minorHAnsi" w:cstheme="minorHAnsi"/>
                </w:rPr>
                <w:t>PDF Version</w:t>
              </w:r>
            </w:hyperlink>
          </w:p>
          <w:p w14:paraId="43BF98FB" w14:textId="1C1EA3FE" w:rsidR="00076F34" w:rsidRDefault="00076F34" w:rsidP="00076F34">
            <w:pPr>
              <w:numPr>
                <w:ilvl w:val="0"/>
                <w:numId w:val="6"/>
              </w:numPr>
              <w:pBdr>
                <w:top w:val="nil"/>
                <w:left w:val="nil"/>
                <w:bottom w:val="nil"/>
                <w:right w:val="nil"/>
                <w:between w:val="nil"/>
              </w:pBdr>
              <w:rPr>
                <w:color w:val="000000"/>
              </w:rPr>
            </w:pPr>
            <w:r>
              <w:rPr>
                <w:color w:val="000000"/>
              </w:rPr>
              <w:t xml:space="preserve">VDOE Word Wall Cards: Grade 1 </w:t>
            </w:r>
            <w:hyperlink r:id="rId13" w:history="1">
              <w:r w:rsidRPr="005C232F">
                <w:rPr>
                  <w:rStyle w:val="Hyperlink"/>
                </w:rPr>
                <w:t>(Word)</w:t>
              </w:r>
            </w:hyperlink>
            <w:r>
              <w:rPr>
                <w:color w:val="0563C1"/>
                <w:u w:val="single"/>
              </w:rPr>
              <w:t xml:space="preserve"> </w:t>
            </w:r>
            <w:r>
              <w:rPr>
                <w:color w:val="000000"/>
                <w:highlight w:val="white"/>
              </w:rPr>
              <w:t>| </w:t>
            </w:r>
            <w:hyperlink r:id="rId14">
              <w:r>
                <w:rPr>
                  <w:color w:val="0563C1"/>
                  <w:u w:val="single"/>
                </w:rPr>
                <w:t>(PDF)</w:t>
              </w:r>
            </w:hyperlink>
          </w:p>
          <w:p w14:paraId="00000016" w14:textId="77777777" w:rsidR="00E1345F" w:rsidRDefault="00442ACB" w:rsidP="00076F34">
            <w:pPr>
              <w:numPr>
                <w:ilvl w:val="1"/>
                <w:numId w:val="6"/>
              </w:numPr>
              <w:pBdr>
                <w:top w:val="nil"/>
                <w:left w:val="nil"/>
                <w:bottom w:val="nil"/>
                <w:right w:val="nil"/>
                <w:between w:val="nil"/>
              </w:pBdr>
              <w:rPr>
                <w:color w:val="000000"/>
              </w:rPr>
            </w:pPr>
            <w:r>
              <w:rPr>
                <w:color w:val="000000"/>
              </w:rPr>
              <w:t>Counting by Ones</w:t>
            </w:r>
          </w:p>
          <w:p w14:paraId="00000017" w14:textId="77777777" w:rsidR="00E1345F" w:rsidRDefault="00442ACB" w:rsidP="00076F34">
            <w:pPr>
              <w:numPr>
                <w:ilvl w:val="0"/>
                <w:numId w:val="6"/>
              </w:numPr>
              <w:pBdr>
                <w:top w:val="nil"/>
                <w:left w:val="nil"/>
                <w:bottom w:val="nil"/>
                <w:right w:val="nil"/>
                <w:between w:val="nil"/>
              </w:pBdr>
              <w:rPr>
                <w:color w:val="000000"/>
              </w:rPr>
            </w:pPr>
            <w:r>
              <w:rPr>
                <w:color w:val="000000"/>
              </w:rPr>
              <w:t xml:space="preserve">VDOE Instructional Videos for Teachers: </w:t>
            </w:r>
          </w:p>
          <w:p w14:paraId="00000018" w14:textId="198190AB" w:rsidR="00E1345F" w:rsidRPr="004702AF" w:rsidRDefault="004702AF" w:rsidP="00076F34">
            <w:pPr>
              <w:numPr>
                <w:ilvl w:val="1"/>
                <w:numId w:val="6"/>
              </w:numPr>
              <w:pBdr>
                <w:top w:val="nil"/>
                <w:left w:val="nil"/>
                <w:bottom w:val="nil"/>
                <w:right w:val="nil"/>
                <w:between w:val="nil"/>
              </w:pBdr>
              <w:rPr>
                <w:rStyle w:val="Hyperlink"/>
              </w:rPr>
            </w:pPr>
            <w:r>
              <w:rPr>
                <w:color w:val="0563C1"/>
                <w:u w:val="single"/>
              </w:rPr>
              <w:fldChar w:fldCharType="begin"/>
            </w:r>
            <w:r>
              <w:rPr>
                <w:color w:val="0563C1"/>
                <w:u w:val="single"/>
              </w:rPr>
              <w:instrText xml:space="preserve"> HYPERLINK "https://www.youtube.com/watch?v=zwHcDXCMeQ4&amp;list=PLRTyI0-OTuVMJD5PhVewSJyuNzk0FtuLh&amp;index=3" </w:instrText>
            </w:r>
            <w:r>
              <w:rPr>
                <w:color w:val="0563C1"/>
                <w:u w:val="single"/>
              </w:rPr>
            </w:r>
            <w:r>
              <w:rPr>
                <w:color w:val="0563C1"/>
                <w:u w:val="single"/>
              </w:rPr>
              <w:fldChar w:fldCharType="separate"/>
            </w:r>
            <w:r w:rsidR="00442ACB" w:rsidRPr="004702AF">
              <w:rPr>
                <w:rStyle w:val="Hyperlink"/>
              </w:rPr>
              <w:t>Developing Early Number Sense (</w:t>
            </w:r>
            <w:r w:rsidR="00076F34" w:rsidRPr="004702AF">
              <w:rPr>
                <w:rStyle w:val="Hyperlink"/>
              </w:rPr>
              <w:t>g</w:t>
            </w:r>
            <w:r w:rsidR="00442ACB" w:rsidRPr="004702AF">
              <w:rPr>
                <w:rStyle w:val="Hyperlink"/>
              </w:rPr>
              <w:t>rades K-2)</w:t>
            </w:r>
          </w:p>
          <w:p w14:paraId="0000001B" w14:textId="4568B790" w:rsidR="00E1345F" w:rsidRPr="00BF5D04" w:rsidRDefault="004702AF" w:rsidP="00076F34">
            <w:pPr>
              <w:numPr>
                <w:ilvl w:val="1"/>
                <w:numId w:val="6"/>
              </w:numPr>
              <w:pBdr>
                <w:top w:val="nil"/>
                <w:left w:val="nil"/>
                <w:bottom w:val="nil"/>
                <w:right w:val="nil"/>
                <w:between w:val="nil"/>
              </w:pBdr>
              <w:spacing w:after="120"/>
              <w:rPr>
                <w:color w:val="000000"/>
              </w:rPr>
            </w:pPr>
            <w:r>
              <w:rPr>
                <w:color w:val="0563C1"/>
                <w:u w:val="single"/>
              </w:rPr>
              <w:fldChar w:fldCharType="end"/>
            </w:r>
            <w:hyperlink r:id="rId15" w:history="1">
              <w:r w:rsidR="00442ACB" w:rsidRPr="004702AF">
                <w:rPr>
                  <w:rStyle w:val="Hyperlink"/>
                  <w:highlight w:val="white"/>
                </w:rPr>
                <w:t>Using a Beaded Number Line (grades K-2)</w:t>
              </w:r>
            </w:hyperlink>
            <w:r w:rsidR="00442ACB">
              <w:rPr>
                <w:color w:val="000000"/>
                <w:highlight w:val="white"/>
              </w:rPr>
              <w:t xml:space="preserve"> </w:t>
            </w:r>
          </w:p>
        </w:tc>
      </w:tr>
      <w:tr w:rsidR="00E1345F" w14:paraId="1E96BBB0" w14:textId="77777777" w:rsidTr="00BF5D04">
        <w:tc>
          <w:tcPr>
            <w:tcW w:w="10885" w:type="dxa"/>
          </w:tcPr>
          <w:p w14:paraId="0000001C" w14:textId="7FAF5A84" w:rsidR="00E1345F" w:rsidRDefault="00442ACB" w:rsidP="00BF5D04">
            <w:pPr>
              <w:spacing w:before="120" w:after="120"/>
            </w:pPr>
            <w:r>
              <w:rPr>
                <w:b/>
                <w:sz w:val="28"/>
                <w:szCs w:val="28"/>
              </w:rPr>
              <w:t>Supporting and Prerequisite SOL</w:t>
            </w:r>
            <w:r w:rsidRPr="003E1628">
              <w:rPr>
                <w:b/>
                <w:sz w:val="28"/>
                <w:szCs w:val="28"/>
              </w:rPr>
              <w:t>:</w:t>
            </w:r>
            <w:r>
              <w:t xml:space="preserve"> </w:t>
            </w:r>
            <w:hyperlink r:id="rId16" w:history="1">
              <w:r w:rsidRPr="00C76784">
                <w:rPr>
                  <w:rStyle w:val="Hyperlink"/>
                </w:rPr>
                <w:t>1.1a</w:t>
              </w:r>
            </w:hyperlink>
            <w:r>
              <w:t xml:space="preserve">, </w:t>
            </w:r>
            <w:hyperlink r:id="rId17" w:history="1">
              <w:r w:rsidRPr="00C76784">
                <w:rPr>
                  <w:rStyle w:val="Hyperlink"/>
                </w:rPr>
                <w:t>K.1b</w:t>
              </w:r>
            </w:hyperlink>
            <w:bookmarkStart w:id="0" w:name="_GoBack"/>
            <w:bookmarkEnd w:id="0"/>
          </w:p>
        </w:tc>
      </w:tr>
    </w:tbl>
    <w:p w14:paraId="0000001D" w14:textId="77777777" w:rsidR="00E1345F" w:rsidRDefault="00E1345F"/>
    <w:p w14:paraId="0000001E" w14:textId="77777777" w:rsidR="00E1345F" w:rsidRDefault="00442ACB">
      <w:r>
        <w:br w:type="page"/>
      </w:r>
    </w:p>
    <w:p w14:paraId="00000021" w14:textId="7CC3C723" w:rsidR="00E1345F" w:rsidRDefault="00D229B3">
      <w:pPr>
        <w:pStyle w:val="Title"/>
      </w:pPr>
      <w:bookmarkStart w:id="1" w:name="bookmark=id.1fob9te" w:colFirst="0" w:colLast="0"/>
      <w:bookmarkEnd w:id="1"/>
      <w:r>
        <w:lastRenderedPageBreak/>
        <w:t xml:space="preserve">SOL 1.1b - </w:t>
      </w:r>
      <w:r w:rsidR="00442ACB">
        <w:t>Just in Time Quick Check</w:t>
      </w:r>
    </w:p>
    <w:p w14:paraId="00000022" w14:textId="77777777" w:rsidR="00E1345F" w:rsidRDefault="00E1345F">
      <w:pPr>
        <w:pBdr>
          <w:top w:val="nil"/>
          <w:left w:val="nil"/>
          <w:bottom w:val="nil"/>
          <w:right w:val="nil"/>
          <w:between w:val="nil"/>
        </w:pBdr>
        <w:spacing w:after="0" w:line="240" w:lineRule="auto"/>
        <w:ind w:left="360"/>
        <w:rPr>
          <w:color w:val="000000"/>
        </w:rPr>
      </w:pPr>
    </w:p>
    <w:p w14:paraId="00000023" w14:textId="75331189" w:rsidR="00E1345F" w:rsidRDefault="00C52223">
      <w:pPr>
        <w:numPr>
          <w:ilvl w:val="0"/>
          <w:numId w:val="5"/>
        </w:numPr>
        <w:pBdr>
          <w:top w:val="nil"/>
          <w:left w:val="nil"/>
          <w:bottom w:val="nil"/>
          <w:right w:val="nil"/>
          <w:between w:val="nil"/>
        </w:pBdr>
        <w:spacing w:before="120" w:after="0" w:line="240" w:lineRule="auto"/>
        <w:rPr>
          <w:color w:val="000000"/>
          <w:sz w:val="28"/>
          <w:szCs w:val="28"/>
        </w:rPr>
      </w:pPr>
      <w:r>
        <w:rPr>
          <w:color w:val="000000"/>
          <w:sz w:val="28"/>
          <w:szCs w:val="28"/>
        </w:rPr>
        <w:t xml:space="preserve">Write </w:t>
      </w:r>
      <w:r w:rsidR="004846CB">
        <w:rPr>
          <w:color w:val="000000"/>
          <w:sz w:val="28"/>
          <w:szCs w:val="28"/>
        </w:rPr>
        <w:t>each</w:t>
      </w:r>
      <w:r>
        <w:rPr>
          <w:color w:val="000000"/>
          <w:sz w:val="28"/>
          <w:szCs w:val="28"/>
        </w:rPr>
        <w:t xml:space="preserve"> number </w:t>
      </w:r>
      <w:r w:rsidR="00136CB5">
        <w:rPr>
          <w:color w:val="000000"/>
          <w:sz w:val="28"/>
          <w:szCs w:val="28"/>
        </w:rPr>
        <w:t>as it is</w:t>
      </w:r>
      <w:r w:rsidR="000D4BC3">
        <w:rPr>
          <w:color w:val="000000"/>
          <w:sz w:val="28"/>
          <w:szCs w:val="28"/>
        </w:rPr>
        <w:t xml:space="preserve"> read to you</w:t>
      </w:r>
      <w:r w:rsidR="00442ACB">
        <w:rPr>
          <w:color w:val="000000"/>
          <w:sz w:val="28"/>
          <w:szCs w:val="28"/>
        </w:rPr>
        <w:t>.</w:t>
      </w:r>
    </w:p>
    <w:p w14:paraId="00000024" w14:textId="77777777" w:rsidR="00E1345F" w:rsidRDefault="00E1345F">
      <w:pPr>
        <w:pBdr>
          <w:top w:val="nil"/>
          <w:left w:val="nil"/>
          <w:bottom w:val="nil"/>
          <w:right w:val="nil"/>
          <w:between w:val="nil"/>
        </w:pBdr>
        <w:spacing w:after="0" w:line="240" w:lineRule="auto"/>
        <w:ind w:left="360"/>
        <w:rPr>
          <w:color w:val="000000"/>
        </w:rPr>
      </w:pPr>
    </w:p>
    <w:tbl>
      <w:tblPr>
        <w:tblStyle w:val="a1"/>
        <w:tblW w:w="9378" w:type="dxa"/>
        <w:tblInd w:w="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student chart for recording"/>
      </w:tblPr>
      <w:tblGrid>
        <w:gridCol w:w="3126"/>
        <w:gridCol w:w="3126"/>
        <w:gridCol w:w="3126"/>
      </w:tblGrid>
      <w:tr w:rsidR="00E1345F" w14:paraId="6C9F0DCC" w14:textId="77777777" w:rsidTr="0018173B">
        <w:trPr>
          <w:trHeight w:val="1611"/>
          <w:tblHeader/>
        </w:trPr>
        <w:tc>
          <w:tcPr>
            <w:tcW w:w="3126" w:type="dxa"/>
          </w:tcPr>
          <w:p w14:paraId="00000025" w14:textId="77777777" w:rsidR="00E1345F" w:rsidRPr="00BF5D04" w:rsidRDefault="00442ACB">
            <w:pPr>
              <w:rPr>
                <w:color w:val="000000"/>
                <w:sz w:val="28"/>
              </w:rPr>
            </w:pPr>
            <w:r w:rsidRPr="00BF5D04">
              <w:rPr>
                <w:color w:val="000000"/>
                <w:sz w:val="28"/>
              </w:rPr>
              <w:t>A)</w:t>
            </w:r>
          </w:p>
          <w:p w14:paraId="00000026" w14:textId="77777777" w:rsidR="00E1345F" w:rsidRPr="0018173B" w:rsidRDefault="00E1345F">
            <w:pPr>
              <w:rPr>
                <w:color w:val="000000"/>
                <w:sz w:val="96"/>
              </w:rPr>
            </w:pPr>
          </w:p>
          <w:p w14:paraId="0000002A" w14:textId="77777777" w:rsidR="00E1345F" w:rsidRPr="00BF5D04" w:rsidRDefault="00E1345F" w:rsidP="0018173B">
            <w:pPr>
              <w:rPr>
                <w:color w:val="000000"/>
                <w:sz w:val="28"/>
              </w:rPr>
            </w:pPr>
          </w:p>
        </w:tc>
        <w:tc>
          <w:tcPr>
            <w:tcW w:w="3126" w:type="dxa"/>
          </w:tcPr>
          <w:p w14:paraId="0000002B" w14:textId="77777777" w:rsidR="00E1345F" w:rsidRPr="00BF5D04" w:rsidRDefault="00442ACB">
            <w:pPr>
              <w:rPr>
                <w:color w:val="000000"/>
                <w:sz w:val="28"/>
              </w:rPr>
            </w:pPr>
            <w:r w:rsidRPr="00BF5D04">
              <w:rPr>
                <w:color w:val="000000"/>
                <w:sz w:val="28"/>
              </w:rPr>
              <w:t>B)</w:t>
            </w:r>
          </w:p>
        </w:tc>
        <w:tc>
          <w:tcPr>
            <w:tcW w:w="3126" w:type="dxa"/>
          </w:tcPr>
          <w:p w14:paraId="0000002C" w14:textId="77777777" w:rsidR="00E1345F" w:rsidRPr="00BF5D04" w:rsidRDefault="00442ACB">
            <w:pPr>
              <w:rPr>
                <w:color w:val="000000"/>
                <w:sz w:val="28"/>
              </w:rPr>
            </w:pPr>
            <w:r w:rsidRPr="00BF5D04">
              <w:rPr>
                <w:color w:val="000000"/>
                <w:sz w:val="28"/>
              </w:rPr>
              <w:t>C)</w:t>
            </w:r>
          </w:p>
        </w:tc>
      </w:tr>
      <w:tr w:rsidR="00E1345F" w14:paraId="2CE13F53" w14:textId="77777777" w:rsidTr="00BF5D04">
        <w:trPr>
          <w:trHeight w:val="1612"/>
        </w:trPr>
        <w:tc>
          <w:tcPr>
            <w:tcW w:w="3126" w:type="dxa"/>
          </w:tcPr>
          <w:p w14:paraId="0000002D" w14:textId="77777777" w:rsidR="00E1345F" w:rsidRPr="00BF5D04" w:rsidRDefault="00442ACB">
            <w:pPr>
              <w:rPr>
                <w:color w:val="000000"/>
                <w:sz w:val="28"/>
              </w:rPr>
            </w:pPr>
            <w:r w:rsidRPr="00BF5D04">
              <w:rPr>
                <w:color w:val="000000"/>
                <w:sz w:val="28"/>
              </w:rPr>
              <w:t>D)</w:t>
            </w:r>
          </w:p>
          <w:p w14:paraId="6A27CBC0" w14:textId="77777777" w:rsidR="0018173B" w:rsidRPr="0018173B" w:rsidRDefault="0018173B" w:rsidP="0018173B">
            <w:pPr>
              <w:rPr>
                <w:color w:val="000000"/>
                <w:sz w:val="96"/>
              </w:rPr>
            </w:pPr>
          </w:p>
          <w:p w14:paraId="00000032" w14:textId="77777777" w:rsidR="00E1345F" w:rsidRPr="00BF5D04" w:rsidRDefault="00E1345F">
            <w:pPr>
              <w:rPr>
                <w:color w:val="000000"/>
                <w:sz w:val="28"/>
              </w:rPr>
            </w:pPr>
          </w:p>
        </w:tc>
        <w:tc>
          <w:tcPr>
            <w:tcW w:w="3126" w:type="dxa"/>
          </w:tcPr>
          <w:p w14:paraId="00000033" w14:textId="77777777" w:rsidR="00E1345F" w:rsidRPr="00BF5D04" w:rsidRDefault="00442ACB">
            <w:pPr>
              <w:rPr>
                <w:color w:val="000000"/>
                <w:sz w:val="28"/>
              </w:rPr>
            </w:pPr>
            <w:r w:rsidRPr="00BF5D04">
              <w:rPr>
                <w:color w:val="000000"/>
                <w:sz w:val="28"/>
              </w:rPr>
              <w:t>E)</w:t>
            </w:r>
          </w:p>
        </w:tc>
        <w:tc>
          <w:tcPr>
            <w:tcW w:w="3126" w:type="dxa"/>
          </w:tcPr>
          <w:p w14:paraId="00000034" w14:textId="77777777" w:rsidR="00E1345F" w:rsidRPr="00BF5D04" w:rsidRDefault="00442ACB">
            <w:pPr>
              <w:rPr>
                <w:color w:val="000000"/>
                <w:sz w:val="28"/>
              </w:rPr>
            </w:pPr>
            <w:r w:rsidRPr="00BF5D04">
              <w:rPr>
                <w:color w:val="000000"/>
                <w:sz w:val="28"/>
              </w:rPr>
              <w:t>F)</w:t>
            </w:r>
          </w:p>
        </w:tc>
      </w:tr>
    </w:tbl>
    <w:p w14:paraId="00000035" w14:textId="77777777" w:rsidR="00E1345F" w:rsidRDefault="00E1345F">
      <w:pPr>
        <w:pBdr>
          <w:top w:val="nil"/>
          <w:left w:val="nil"/>
          <w:bottom w:val="nil"/>
          <w:right w:val="nil"/>
          <w:between w:val="nil"/>
        </w:pBdr>
        <w:spacing w:after="0" w:line="240" w:lineRule="auto"/>
        <w:ind w:left="360"/>
        <w:rPr>
          <w:color w:val="000000"/>
        </w:rPr>
      </w:pPr>
    </w:p>
    <w:p w14:paraId="00000036" w14:textId="77777777" w:rsidR="00E1345F" w:rsidRDefault="00E1345F">
      <w:pPr>
        <w:pBdr>
          <w:top w:val="nil"/>
          <w:left w:val="nil"/>
          <w:bottom w:val="nil"/>
          <w:right w:val="nil"/>
          <w:between w:val="nil"/>
        </w:pBdr>
        <w:spacing w:after="0" w:line="240" w:lineRule="auto"/>
        <w:ind w:left="360"/>
        <w:rPr>
          <w:color w:val="000000"/>
        </w:rPr>
      </w:pPr>
    </w:p>
    <w:p w14:paraId="00000037" w14:textId="77777777" w:rsidR="00E1345F" w:rsidRDefault="00E1345F">
      <w:pPr>
        <w:pBdr>
          <w:top w:val="nil"/>
          <w:left w:val="nil"/>
          <w:bottom w:val="nil"/>
          <w:right w:val="nil"/>
          <w:between w:val="nil"/>
        </w:pBdr>
        <w:spacing w:after="0" w:line="240" w:lineRule="auto"/>
        <w:ind w:left="360"/>
        <w:rPr>
          <w:color w:val="000000"/>
        </w:rPr>
      </w:pPr>
    </w:p>
    <w:p w14:paraId="00000038" w14:textId="77777777" w:rsidR="00E1345F" w:rsidRDefault="00442ACB">
      <w:pPr>
        <w:numPr>
          <w:ilvl w:val="0"/>
          <w:numId w:val="5"/>
        </w:numPr>
        <w:pBdr>
          <w:top w:val="nil"/>
          <w:left w:val="nil"/>
          <w:bottom w:val="nil"/>
          <w:right w:val="nil"/>
          <w:between w:val="nil"/>
        </w:pBdr>
        <w:spacing w:after="0" w:line="240" w:lineRule="auto"/>
        <w:rPr>
          <w:color w:val="000000"/>
          <w:sz w:val="28"/>
          <w:szCs w:val="28"/>
        </w:rPr>
      </w:pPr>
      <w:r>
        <w:rPr>
          <w:color w:val="000000"/>
          <w:sz w:val="28"/>
          <w:szCs w:val="28"/>
        </w:rPr>
        <w:t>Fill in the missing numbers.</w:t>
      </w:r>
    </w:p>
    <w:p w14:paraId="00000039" w14:textId="77777777" w:rsidR="00E1345F" w:rsidRDefault="00E1345F">
      <w:pPr>
        <w:pBdr>
          <w:top w:val="nil"/>
          <w:left w:val="nil"/>
          <w:bottom w:val="nil"/>
          <w:right w:val="nil"/>
          <w:between w:val="nil"/>
        </w:pBdr>
        <w:spacing w:after="0" w:line="240" w:lineRule="auto"/>
        <w:rPr>
          <w:color w:val="000000"/>
        </w:rPr>
      </w:pPr>
    </w:p>
    <w:tbl>
      <w:tblPr>
        <w:tblStyle w:val="a2"/>
        <w:tblW w:w="9350" w:type="dxa"/>
        <w:tblInd w:w="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missing number chart"/>
      </w:tblPr>
      <w:tblGrid>
        <w:gridCol w:w="1335"/>
        <w:gridCol w:w="1335"/>
        <w:gridCol w:w="1336"/>
        <w:gridCol w:w="1336"/>
        <w:gridCol w:w="1336"/>
        <w:gridCol w:w="1336"/>
        <w:gridCol w:w="1336"/>
      </w:tblGrid>
      <w:tr w:rsidR="00E1345F" w14:paraId="58472280" w14:textId="77777777" w:rsidTr="0018173B">
        <w:trPr>
          <w:tblHeader/>
        </w:trPr>
        <w:tc>
          <w:tcPr>
            <w:tcW w:w="1335" w:type="dxa"/>
          </w:tcPr>
          <w:p w14:paraId="0000003A" w14:textId="77777777" w:rsidR="00E1345F" w:rsidRDefault="00E1345F">
            <w:pPr>
              <w:rPr>
                <w:color w:val="000000"/>
              </w:rPr>
            </w:pPr>
          </w:p>
          <w:p w14:paraId="0000003B" w14:textId="77777777" w:rsidR="00E1345F" w:rsidRDefault="00442ACB">
            <w:pPr>
              <w:jc w:val="center"/>
              <w:rPr>
                <w:color w:val="000000"/>
                <w:sz w:val="72"/>
                <w:szCs w:val="72"/>
              </w:rPr>
            </w:pPr>
            <w:r>
              <w:rPr>
                <w:color w:val="000000"/>
                <w:sz w:val="72"/>
                <w:szCs w:val="72"/>
              </w:rPr>
              <w:t>14</w:t>
            </w:r>
          </w:p>
          <w:p w14:paraId="0000003C" w14:textId="77777777" w:rsidR="00E1345F" w:rsidRDefault="00E1345F">
            <w:pPr>
              <w:rPr>
                <w:color w:val="000000"/>
              </w:rPr>
            </w:pPr>
          </w:p>
        </w:tc>
        <w:tc>
          <w:tcPr>
            <w:tcW w:w="1335" w:type="dxa"/>
          </w:tcPr>
          <w:p w14:paraId="0000003D" w14:textId="77777777" w:rsidR="00E1345F" w:rsidRDefault="00E1345F">
            <w:pPr>
              <w:rPr>
                <w:color w:val="000000"/>
              </w:rPr>
            </w:pPr>
          </w:p>
        </w:tc>
        <w:tc>
          <w:tcPr>
            <w:tcW w:w="1336" w:type="dxa"/>
          </w:tcPr>
          <w:p w14:paraId="0000003E" w14:textId="77777777" w:rsidR="00E1345F" w:rsidRDefault="00E1345F">
            <w:pPr>
              <w:rPr>
                <w:color w:val="000000"/>
              </w:rPr>
            </w:pPr>
          </w:p>
        </w:tc>
        <w:tc>
          <w:tcPr>
            <w:tcW w:w="1336" w:type="dxa"/>
          </w:tcPr>
          <w:p w14:paraId="0000003F" w14:textId="77777777" w:rsidR="00E1345F" w:rsidRDefault="00E1345F">
            <w:pPr>
              <w:rPr>
                <w:color w:val="000000"/>
              </w:rPr>
            </w:pPr>
          </w:p>
        </w:tc>
        <w:tc>
          <w:tcPr>
            <w:tcW w:w="1336" w:type="dxa"/>
          </w:tcPr>
          <w:p w14:paraId="00000040" w14:textId="77777777" w:rsidR="00E1345F" w:rsidRDefault="00E1345F">
            <w:pPr>
              <w:rPr>
                <w:color w:val="000000"/>
              </w:rPr>
            </w:pPr>
          </w:p>
          <w:p w14:paraId="00000041" w14:textId="77777777" w:rsidR="00E1345F" w:rsidRDefault="00442ACB">
            <w:pPr>
              <w:jc w:val="center"/>
              <w:rPr>
                <w:color w:val="000000"/>
                <w:sz w:val="72"/>
                <w:szCs w:val="72"/>
              </w:rPr>
            </w:pPr>
            <w:r>
              <w:rPr>
                <w:color w:val="000000"/>
                <w:sz w:val="72"/>
                <w:szCs w:val="72"/>
              </w:rPr>
              <w:t>18</w:t>
            </w:r>
          </w:p>
          <w:p w14:paraId="00000042" w14:textId="77777777" w:rsidR="00E1345F" w:rsidRDefault="00E1345F">
            <w:pPr>
              <w:rPr>
                <w:color w:val="000000"/>
              </w:rPr>
            </w:pPr>
          </w:p>
        </w:tc>
        <w:tc>
          <w:tcPr>
            <w:tcW w:w="1336" w:type="dxa"/>
          </w:tcPr>
          <w:p w14:paraId="00000043" w14:textId="77777777" w:rsidR="00E1345F" w:rsidRDefault="00E1345F">
            <w:pPr>
              <w:rPr>
                <w:color w:val="000000"/>
              </w:rPr>
            </w:pPr>
          </w:p>
        </w:tc>
        <w:tc>
          <w:tcPr>
            <w:tcW w:w="1336" w:type="dxa"/>
          </w:tcPr>
          <w:p w14:paraId="00000044" w14:textId="77777777" w:rsidR="00E1345F" w:rsidRDefault="00E1345F">
            <w:pPr>
              <w:rPr>
                <w:color w:val="000000"/>
              </w:rPr>
            </w:pPr>
          </w:p>
        </w:tc>
      </w:tr>
    </w:tbl>
    <w:p w14:paraId="00000045" w14:textId="579D45A5" w:rsidR="00E1345F" w:rsidRDefault="00E1345F">
      <w:pPr>
        <w:pBdr>
          <w:top w:val="nil"/>
          <w:left w:val="nil"/>
          <w:bottom w:val="nil"/>
          <w:right w:val="nil"/>
          <w:between w:val="nil"/>
        </w:pBdr>
        <w:spacing w:after="0" w:line="240" w:lineRule="auto"/>
        <w:rPr>
          <w:color w:val="000000"/>
        </w:rPr>
      </w:pPr>
    </w:p>
    <w:p w14:paraId="00000046" w14:textId="77777777" w:rsidR="00E1345F" w:rsidRDefault="00E1345F">
      <w:pPr>
        <w:pBdr>
          <w:top w:val="nil"/>
          <w:left w:val="nil"/>
          <w:bottom w:val="nil"/>
          <w:right w:val="nil"/>
          <w:between w:val="nil"/>
        </w:pBdr>
        <w:spacing w:after="0" w:line="240" w:lineRule="auto"/>
        <w:ind w:left="360"/>
        <w:rPr>
          <w:color w:val="000000"/>
        </w:rPr>
      </w:pPr>
    </w:p>
    <w:p w14:paraId="00000047" w14:textId="77777777" w:rsidR="00E1345F" w:rsidRDefault="00E1345F">
      <w:pPr>
        <w:pBdr>
          <w:top w:val="nil"/>
          <w:left w:val="nil"/>
          <w:bottom w:val="nil"/>
          <w:right w:val="nil"/>
          <w:between w:val="nil"/>
        </w:pBdr>
        <w:spacing w:after="0" w:line="240" w:lineRule="auto"/>
        <w:ind w:left="360"/>
        <w:rPr>
          <w:color w:val="000000"/>
        </w:rPr>
      </w:pPr>
    </w:p>
    <w:tbl>
      <w:tblPr>
        <w:tblStyle w:val="a3"/>
        <w:tblW w:w="9350" w:type="dxa"/>
        <w:tblInd w:w="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missing number chart 2"/>
      </w:tblPr>
      <w:tblGrid>
        <w:gridCol w:w="1335"/>
        <w:gridCol w:w="1335"/>
        <w:gridCol w:w="1336"/>
        <w:gridCol w:w="1336"/>
        <w:gridCol w:w="1336"/>
        <w:gridCol w:w="1336"/>
        <w:gridCol w:w="1336"/>
      </w:tblGrid>
      <w:tr w:rsidR="00E1345F" w14:paraId="3C03700D" w14:textId="77777777" w:rsidTr="0018173B">
        <w:trPr>
          <w:tblHeader/>
        </w:trPr>
        <w:tc>
          <w:tcPr>
            <w:tcW w:w="1335" w:type="dxa"/>
          </w:tcPr>
          <w:p w14:paraId="00000048" w14:textId="77777777" w:rsidR="00E1345F" w:rsidRDefault="00E1345F">
            <w:pPr>
              <w:rPr>
                <w:color w:val="000000"/>
              </w:rPr>
            </w:pPr>
          </w:p>
        </w:tc>
        <w:tc>
          <w:tcPr>
            <w:tcW w:w="1335" w:type="dxa"/>
          </w:tcPr>
          <w:p w14:paraId="00000049" w14:textId="77777777" w:rsidR="00E1345F" w:rsidRDefault="00E1345F">
            <w:pPr>
              <w:rPr>
                <w:color w:val="000000"/>
              </w:rPr>
            </w:pPr>
          </w:p>
        </w:tc>
        <w:tc>
          <w:tcPr>
            <w:tcW w:w="1336" w:type="dxa"/>
          </w:tcPr>
          <w:p w14:paraId="0000004A" w14:textId="77777777" w:rsidR="00E1345F" w:rsidRDefault="00E1345F">
            <w:pPr>
              <w:rPr>
                <w:color w:val="000000"/>
              </w:rPr>
            </w:pPr>
          </w:p>
          <w:p w14:paraId="0000004B" w14:textId="77777777" w:rsidR="00E1345F" w:rsidRDefault="00442ACB">
            <w:pPr>
              <w:jc w:val="center"/>
              <w:rPr>
                <w:color w:val="000000"/>
                <w:sz w:val="72"/>
                <w:szCs w:val="72"/>
              </w:rPr>
            </w:pPr>
            <w:r>
              <w:rPr>
                <w:color w:val="000000"/>
                <w:sz w:val="72"/>
                <w:szCs w:val="72"/>
              </w:rPr>
              <w:t>40</w:t>
            </w:r>
          </w:p>
          <w:p w14:paraId="0000004C" w14:textId="77777777" w:rsidR="00E1345F" w:rsidRDefault="00E1345F">
            <w:pPr>
              <w:rPr>
                <w:color w:val="000000"/>
              </w:rPr>
            </w:pPr>
          </w:p>
        </w:tc>
        <w:tc>
          <w:tcPr>
            <w:tcW w:w="1336" w:type="dxa"/>
          </w:tcPr>
          <w:p w14:paraId="0000004D" w14:textId="77777777" w:rsidR="00E1345F" w:rsidRDefault="00E1345F">
            <w:pPr>
              <w:rPr>
                <w:color w:val="000000"/>
              </w:rPr>
            </w:pPr>
          </w:p>
        </w:tc>
        <w:tc>
          <w:tcPr>
            <w:tcW w:w="1336" w:type="dxa"/>
          </w:tcPr>
          <w:p w14:paraId="0000004E" w14:textId="77777777" w:rsidR="00E1345F" w:rsidRDefault="00E1345F">
            <w:pPr>
              <w:rPr>
                <w:color w:val="000000"/>
              </w:rPr>
            </w:pPr>
          </w:p>
        </w:tc>
        <w:tc>
          <w:tcPr>
            <w:tcW w:w="1336" w:type="dxa"/>
          </w:tcPr>
          <w:p w14:paraId="0000004F" w14:textId="77777777" w:rsidR="00E1345F" w:rsidRDefault="00E1345F">
            <w:pPr>
              <w:rPr>
                <w:color w:val="000000"/>
              </w:rPr>
            </w:pPr>
          </w:p>
        </w:tc>
        <w:tc>
          <w:tcPr>
            <w:tcW w:w="1336" w:type="dxa"/>
          </w:tcPr>
          <w:p w14:paraId="00000050" w14:textId="77777777" w:rsidR="00E1345F" w:rsidRDefault="00E1345F">
            <w:pPr>
              <w:rPr>
                <w:color w:val="000000"/>
              </w:rPr>
            </w:pPr>
          </w:p>
        </w:tc>
      </w:tr>
    </w:tbl>
    <w:p w14:paraId="00000051" w14:textId="77777777" w:rsidR="00E1345F" w:rsidRDefault="00E1345F">
      <w:pPr>
        <w:pBdr>
          <w:top w:val="nil"/>
          <w:left w:val="nil"/>
          <w:bottom w:val="nil"/>
          <w:right w:val="nil"/>
          <w:between w:val="nil"/>
        </w:pBdr>
        <w:spacing w:after="0" w:line="240" w:lineRule="auto"/>
        <w:rPr>
          <w:color w:val="000000"/>
        </w:rPr>
      </w:pPr>
    </w:p>
    <w:p w14:paraId="00000052" w14:textId="77777777" w:rsidR="00E1345F" w:rsidRDefault="00E1345F">
      <w:pPr>
        <w:pBdr>
          <w:top w:val="nil"/>
          <w:left w:val="nil"/>
          <w:bottom w:val="nil"/>
          <w:right w:val="nil"/>
          <w:between w:val="nil"/>
        </w:pBdr>
        <w:spacing w:after="0" w:line="240" w:lineRule="auto"/>
        <w:ind w:left="360"/>
        <w:rPr>
          <w:color w:val="000000"/>
        </w:rPr>
      </w:pPr>
    </w:p>
    <w:p w14:paraId="00000053" w14:textId="77777777" w:rsidR="00E1345F" w:rsidRDefault="00E1345F">
      <w:pPr>
        <w:pBdr>
          <w:top w:val="nil"/>
          <w:left w:val="nil"/>
          <w:bottom w:val="nil"/>
          <w:right w:val="nil"/>
          <w:between w:val="nil"/>
        </w:pBdr>
        <w:spacing w:after="0" w:line="240" w:lineRule="auto"/>
        <w:ind w:left="360"/>
        <w:rPr>
          <w:color w:val="000000"/>
        </w:rPr>
      </w:pPr>
    </w:p>
    <w:tbl>
      <w:tblPr>
        <w:tblStyle w:val="a4"/>
        <w:tblW w:w="9350" w:type="dxa"/>
        <w:tblInd w:w="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missing number chart 3"/>
      </w:tblPr>
      <w:tblGrid>
        <w:gridCol w:w="1335"/>
        <w:gridCol w:w="1335"/>
        <w:gridCol w:w="1336"/>
        <w:gridCol w:w="1336"/>
        <w:gridCol w:w="1336"/>
        <w:gridCol w:w="1336"/>
        <w:gridCol w:w="1336"/>
      </w:tblGrid>
      <w:tr w:rsidR="00E1345F" w14:paraId="6AEE7D9C" w14:textId="77777777" w:rsidTr="0018173B">
        <w:trPr>
          <w:tblHeader/>
        </w:trPr>
        <w:tc>
          <w:tcPr>
            <w:tcW w:w="1335" w:type="dxa"/>
          </w:tcPr>
          <w:p w14:paraId="00000054" w14:textId="77777777" w:rsidR="00E1345F" w:rsidRDefault="00E1345F">
            <w:pPr>
              <w:rPr>
                <w:color w:val="000000"/>
              </w:rPr>
            </w:pPr>
          </w:p>
        </w:tc>
        <w:tc>
          <w:tcPr>
            <w:tcW w:w="1335" w:type="dxa"/>
          </w:tcPr>
          <w:p w14:paraId="00000055" w14:textId="77777777" w:rsidR="00E1345F" w:rsidRDefault="00E1345F">
            <w:pPr>
              <w:rPr>
                <w:color w:val="000000"/>
              </w:rPr>
            </w:pPr>
          </w:p>
        </w:tc>
        <w:tc>
          <w:tcPr>
            <w:tcW w:w="1336" w:type="dxa"/>
          </w:tcPr>
          <w:p w14:paraId="00000056" w14:textId="77777777" w:rsidR="00E1345F" w:rsidRDefault="00E1345F">
            <w:pPr>
              <w:rPr>
                <w:color w:val="000000"/>
              </w:rPr>
            </w:pPr>
          </w:p>
          <w:p w14:paraId="00000057" w14:textId="57DE9336" w:rsidR="00E1345F" w:rsidRDefault="00E1345F">
            <w:pPr>
              <w:jc w:val="center"/>
              <w:rPr>
                <w:color w:val="000000"/>
                <w:sz w:val="72"/>
                <w:szCs w:val="72"/>
              </w:rPr>
            </w:pPr>
          </w:p>
          <w:p w14:paraId="00000058" w14:textId="77777777" w:rsidR="00E1345F" w:rsidRDefault="00E1345F">
            <w:pPr>
              <w:rPr>
                <w:color w:val="000000"/>
              </w:rPr>
            </w:pPr>
          </w:p>
        </w:tc>
        <w:tc>
          <w:tcPr>
            <w:tcW w:w="1336" w:type="dxa"/>
          </w:tcPr>
          <w:p w14:paraId="00000059" w14:textId="77777777" w:rsidR="00E1345F" w:rsidRDefault="00E1345F">
            <w:pPr>
              <w:rPr>
                <w:color w:val="000000"/>
              </w:rPr>
            </w:pPr>
          </w:p>
        </w:tc>
        <w:tc>
          <w:tcPr>
            <w:tcW w:w="1336" w:type="dxa"/>
          </w:tcPr>
          <w:p w14:paraId="0000005A" w14:textId="77777777" w:rsidR="00E1345F" w:rsidRDefault="00E1345F">
            <w:pPr>
              <w:rPr>
                <w:color w:val="000000"/>
              </w:rPr>
            </w:pPr>
          </w:p>
        </w:tc>
        <w:tc>
          <w:tcPr>
            <w:tcW w:w="1336" w:type="dxa"/>
          </w:tcPr>
          <w:p w14:paraId="0000005B" w14:textId="77777777" w:rsidR="00E1345F" w:rsidRDefault="00E1345F">
            <w:pPr>
              <w:rPr>
                <w:color w:val="000000"/>
              </w:rPr>
            </w:pPr>
          </w:p>
          <w:p w14:paraId="0000005C" w14:textId="77777777" w:rsidR="00E1345F" w:rsidRDefault="00442ACB">
            <w:pPr>
              <w:jc w:val="center"/>
              <w:rPr>
                <w:color w:val="000000"/>
                <w:sz w:val="72"/>
                <w:szCs w:val="72"/>
              </w:rPr>
            </w:pPr>
            <w:r>
              <w:rPr>
                <w:color w:val="000000"/>
                <w:sz w:val="72"/>
                <w:szCs w:val="72"/>
              </w:rPr>
              <w:t>103</w:t>
            </w:r>
          </w:p>
          <w:p w14:paraId="0000005D" w14:textId="77777777" w:rsidR="00E1345F" w:rsidRDefault="00E1345F">
            <w:pPr>
              <w:rPr>
                <w:color w:val="000000"/>
              </w:rPr>
            </w:pPr>
          </w:p>
        </w:tc>
        <w:tc>
          <w:tcPr>
            <w:tcW w:w="1336" w:type="dxa"/>
          </w:tcPr>
          <w:p w14:paraId="0000005E" w14:textId="77777777" w:rsidR="00E1345F" w:rsidRDefault="00E1345F">
            <w:pPr>
              <w:rPr>
                <w:color w:val="000000"/>
              </w:rPr>
            </w:pPr>
          </w:p>
        </w:tc>
      </w:tr>
    </w:tbl>
    <w:p w14:paraId="7E8A315A" w14:textId="77777777" w:rsidR="00BF5D04" w:rsidRDefault="00BF5D04">
      <w:pPr>
        <w:pBdr>
          <w:top w:val="nil"/>
          <w:left w:val="nil"/>
          <w:bottom w:val="nil"/>
          <w:right w:val="nil"/>
          <w:between w:val="nil"/>
        </w:pBdr>
        <w:spacing w:after="0" w:line="240" w:lineRule="auto"/>
        <w:jc w:val="center"/>
        <w:rPr>
          <w:b/>
          <w:sz w:val="28"/>
          <w:szCs w:val="28"/>
        </w:rPr>
      </w:pPr>
    </w:p>
    <w:p w14:paraId="62126D76" w14:textId="77777777" w:rsidR="0018173B" w:rsidRDefault="0018173B">
      <w:pPr>
        <w:rPr>
          <w:b/>
          <w:sz w:val="28"/>
          <w:szCs w:val="28"/>
        </w:rPr>
      </w:pPr>
      <w:r>
        <w:rPr>
          <w:b/>
          <w:sz w:val="28"/>
          <w:szCs w:val="28"/>
        </w:rPr>
        <w:br w:type="page"/>
      </w:r>
    </w:p>
    <w:p w14:paraId="0000005F" w14:textId="3FE8D3CE" w:rsidR="00E1345F" w:rsidRDefault="0018173B">
      <w:pPr>
        <w:pBdr>
          <w:top w:val="nil"/>
          <w:left w:val="nil"/>
          <w:bottom w:val="nil"/>
          <w:right w:val="nil"/>
          <w:between w:val="nil"/>
        </w:pBdr>
        <w:spacing w:after="0" w:line="240" w:lineRule="auto"/>
        <w:jc w:val="center"/>
        <w:rPr>
          <w:b/>
          <w:color w:val="000000"/>
          <w:sz w:val="28"/>
          <w:szCs w:val="28"/>
        </w:rPr>
      </w:pPr>
      <w:r>
        <w:rPr>
          <w:b/>
          <w:sz w:val="28"/>
          <w:szCs w:val="28"/>
        </w:rPr>
        <w:lastRenderedPageBreak/>
        <w:t xml:space="preserve">SOL 1.1b - </w:t>
      </w:r>
      <w:r w:rsidR="00BF5D04">
        <w:rPr>
          <w:b/>
          <w:sz w:val="28"/>
          <w:szCs w:val="28"/>
        </w:rPr>
        <w:t xml:space="preserve">Just in Time Quick Check - </w:t>
      </w:r>
      <w:r w:rsidR="00442ACB">
        <w:rPr>
          <w:b/>
          <w:sz w:val="28"/>
          <w:szCs w:val="28"/>
        </w:rPr>
        <w:t>Teacher Directions</w:t>
      </w:r>
    </w:p>
    <w:p w14:paraId="00000060" w14:textId="77777777" w:rsidR="00E1345F" w:rsidRDefault="00E1345F">
      <w:pPr>
        <w:pBdr>
          <w:top w:val="nil"/>
          <w:left w:val="nil"/>
          <w:bottom w:val="nil"/>
          <w:right w:val="nil"/>
          <w:between w:val="nil"/>
        </w:pBdr>
        <w:spacing w:after="0" w:line="240" w:lineRule="auto"/>
        <w:ind w:left="360"/>
        <w:rPr>
          <w:color w:val="000000"/>
        </w:rPr>
      </w:pPr>
    </w:p>
    <w:p w14:paraId="00000061" w14:textId="202AEB4B" w:rsidR="00E1345F" w:rsidRPr="00BF5D04" w:rsidRDefault="00442ACB" w:rsidP="00BF5D04">
      <w:pPr>
        <w:numPr>
          <w:ilvl w:val="0"/>
          <w:numId w:val="2"/>
        </w:numPr>
        <w:pBdr>
          <w:top w:val="nil"/>
          <w:left w:val="nil"/>
          <w:bottom w:val="nil"/>
          <w:right w:val="nil"/>
          <w:between w:val="nil"/>
        </w:pBdr>
        <w:spacing w:before="120" w:after="0" w:line="276" w:lineRule="auto"/>
        <w:rPr>
          <w:color w:val="000000"/>
          <w:sz w:val="28"/>
        </w:rPr>
      </w:pPr>
      <w:r w:rsidRPr="00BF5D04">
        <w:rPr>
          <w:color w:val="000000"/>
          <w:sz w:val="28"/>
        </w:rPr>
        <w:t xml:space="preserve">To administer this task, </w:t>
      </w:r>
      <w:r w:rsidR="00B608E6" w:rsidRPr="00BF5D04">
        <w:rPr>
          <w:color w:val="000000"/>
          <w:sz w:val="28"/>
        </w:rPr>
        <w:t xml:space="preserve">say:  </w:t>
      </w:r>
      <w:r w:rsidR="000D4BC3">
        <w:rPr>
          <w:color w:val="000000"/>
          <w:sz w:val="28"/>
        </w:rPr>
        <w:t>“</w:t>
      </w:r>
      <w:r w:rsidR="00B608E6" w:rsidRPr="00BF5D04">
        <w:rPr>
          <w:color w:val="000000"/>
          <w:sz w:val="28"/>
        </w:rPr>
        <w:t xml:space="preserve">I am going to </w:t>
      </w:r>
      <w:r w:rsidRPr="00BF5D04">
        <w:rPr>
          <w:color w:val="000000"/>
          <w:sz w:val="28"/>
        </w:rPr>
        <w:t xml:space="preserve">call out </w:t>
      </w:r>
      <w:r w:rsidR="004846CB" w:rsidRPr="00BF5D04">
        <w:rPr>
          <w:color w:val="000000"/>
          <w:sz w:val="28"/>
        </w:rPr>
        <w:t>some</w:t>
      </w:r>
      <w:r w:rsidR="00B608E6" w:rsidRPr="00BF5D04">
        <w:rPr>
          <w:color w:val="000000"/>
          <w:sz w:val="28"/>
        </w:rPr>
        <w:t xml:space="preserve"> numbers.</w:t>
      </w:r>
      <w:r w:rsidR="000D4BC3">
        <w:rPr>
          <w:color w:val="000000"/>
          <w:sz w:val="28"/>
        </w:rPr>
        <w:t>”</w:t>
      </w:r>
      <w:r w:rsidR="00B608E6" w:rsidRPr="00BF5D04">
        <w:rPr>
          <w:color w:val="000000"/>
          <w:sz w:val="28"/>
        </w:rPr>
        <w:t xml:space="preserve">  Please write the number in the box </w:t>
      </w:r>
      <w:r w:rsidRPr="00BF5D04">
        <w:rPr>
          <w:color w:val="000000"/>
          <w:sz w:val="28"/>
        </w:rPr>
        <w:t>(i</w:t>
      </w:r>
      <w:r w:rsidR="004846CB" w:rsidRPr="00BF5D04">
        <w:rPr>
          <w:color w:val="000000"/>
          <w:sz w:val="28"/>
        </w:rPr>
        <w:t>.</w:t>
      </w:r>
      <w:r w:rsidRPr="00BF5D04">
        <w:rPr>
          <w:color w:val="000000"/>
          <w:sz w:val="28"/>
        </w:rPr>
        <w:t>e</w:t>
      </w:r>
      <w:r w:rsidR="004846CB" w:rsidRPr="00BF5D04">
        <w:rPr>
          <w:color w:val="000000"/>
          <w:sz w:val="28"/>
        </w:rPr>
        <w:t>.</w:t>
      </w:r>
      <w:r w:rsidRPr="00BF5D04">
        <w:rPr>
          <w:color w:val="000000"/>
          <w:sz w:val="28"/>
        </w:rPr>
        <w:t>:  in box A, write the number 78, etc…)</w:t>
      </w:r>
      <w:r w:rsidR="000D4BC3">
        <w:rPr>
          <w:color w:val="000000"/>
          <w:sz w:val="28"/>
        </w:rPr>
        <w:t>.</w:t>
      </w:r>
    </w:p>
    <w:p w14:paraId="00000062" w14:textId="75FA9434" w:rsidR="00E1345F" w:rsidRPr="00BF5D04" w:rsidRDefault="00442ACB" w:rsidP="000D4BC3">
      <w:pPr>
        <w:numPr>
          <w:ilvl w:val="0"/>
          <w:numId w:val="1"/>
        </w:numPr>
        <w:pBdr>
          <w:top w:val="nil"/>
          <w:left w:val="nil"/>
          <w:bottom w:val="nil"/>
          <w:right w:val="nil"/>
          <w:between w:val="nil"/>
        </w:pBdr>
        <w:spacing w:after="0" w:line="276" w:lineRule="auto"/>
        <w:ind w:left="1620" w:hanging="540"/>
        <w:rPr>
          <w:color w:val="000000"/>
          <w:sz w:val="28"/>
        </w:rPr>
      </w:pPr>
      <w:r w:rsidRPr="00BF5D04">
        <w:rPr>
          <w:color w:val="000000"/>
          <w:sz w:val="28"/>
        </w:rPr>
        <w:t>78</w:t>
      </w:r>
    </w:p>
    <w:p w14:paraId="00000063" w14:textId="77777777" w:rsidR="00E1345F" w:rsidRPr="00BF5D04" w:rsidRDefault="00442ACB" w:rsidP="000D4BC3">
      <w:pPr>
        <w:numPr>
          <w:ilvl w:val="0"/>
          <w:numId w:val="1"/>
        </w:numPr>
        <w:pBdr>
          <w:top w:val="nil"/>
          <w:left w:val="nil"/>
          <w:bottom w:val="nil"/>
          <w:right w:val="nil"/>
          <w:between w:val="nil"/>
        </w:pBdr>
        <w:spacing w:after="0" w:line="276" w:lineRule="auto"/>
        <w:ind w:left="1620" w:hanging="540"/>
        <w:rPr>
          <w:color w:val="000000"/>
          <w:sz w:val="28"/>
        </w:rPr>
      </w:pPr>
      <w:r w:rsidRPr="00BF5D04">
        <w:rPr>
          <w:color w:val="000000"/>
          <w:sz w:val="28"/>
        </w:rPr>
        <w:t>41</w:t>
      </w:r>
    </w:p>
    <w:p w14:paraId="00000064" w14:textId="77777777" w:rsidR="00E1345F" w:rsidRPr="00BF5D04" w:rsidRDefault="00442ACB" w:rsidP="000D4BC3">
      <w:pPr>
        <w:numPr>
          <w:ilvl w:val="0"/>
          <w:numId w:val="1"/>
        </w:numPr>
        <w:pBdr>
          <w:top w:val="nil"/>
          <w:left w:val="nil"/>
          <w:bottom w:val="nil"/>
          <w:right w:val="nil"/>
          <w:between w:val="nil"/>
        </w:pBdr>
        <w:spacing w:after="0" w:line="276" w:lineRule="auto"/>
        <w:ind w:left="1620" w:hanging="540"/>
        <w:rPr>
          <w:color w:val="000000"/>
          <w:sz w:val="28"/>
        </w:rPr>
      </w:pPr>
      <w:r w:rsidRPr="00BF5D04">
        <w:rPr>
          <w:color w:val="000000"/>
          <w:sz w:val="28"/>
        </w:rPr>
        <w:t>3</w:t>
      </w:r>
    </w:p>
    <w:p w14:paraId="00000065" w14:textId="77777777" w:rsidR="00E1345F" w:rsidRPr="00BF5D04" w:rsidRDefault="00442ACB" w:rsidP="000D4BC3">
      <w:pPr>
        <w:numPr>
          <w:ilvl w:val="0"/>
          <w:numId w:val="1"/>
        </w:numPr>
        <w:pBdr>
          <w:top w:val="nil"/>
          <w:left w:val="nil"/>
          <w:bottom w:val="nil"/>
          <w:right w:val="nil"/>
          <w:between w:val="nil"/>
        </w:pBdr>
        <w:spacing w:after="0" w:line="276" w:lineRule="auto"/>
        <w:ind w:left="1620" w:hanging="540"/>
        <w:rPr>
          <w:color w:val="000000"/>
          <w:sz w:val="28"/>
        </w:rPr>
      </w:pPr>
      <w:r w:rsidRPr="00BF5D04">
        <w:rPr>
          <w:color w:val="000000"/>
          <w:sz w:val="28"/>
        </w:rPr>
        <w:t>104</w:t>
      </w:r>
    </w:p>
    <w:p w14:paraId="00000066" w14:textId="77777777" w:rsidR="00E1345F" w:rsidRPr="00BF5D04" w:rsidRDefault="00442ACB" w:rsidP="000D4BC3">
      <w:pPr>
        <w:numPr>
          <w:ilvl w:val="0"/>
          <w:numId w:val="1"/>
        </w:numPr>
        <w:pBdr>
          <w:top w:val="nil"/>
          <w:left w:val="nil"/>
          <w:bottom w:val="nil"/>
          <w:right w:val="nil"/>
          <w:between w:val="nil"/>
        </w:pBdr>
        <w:spacing w:after="0" w:line="276" w:lineRule="auto"/>
        <w:ind w:left="1620" w:hanging="540"/>
        <w:rPr>
          <w:color w:val="000000"/>
          <w:sz w:val="28"/>
        </w:rPr>
      </w:pPr>
      <w:r w:rsidRPr="00BF5D04">
        <w:rPr>
          <w:color w:val="000000"/>
          <w:sz w:val="28"/>
        </w:rPr>
        <w:t>92</w:t>
      </w:r>
    </w:p>
    <w:p w14:paraId="00000067" w14:textId="77777777" w:rsidR="00E1345F" w:rsidRPr="00BF5D04" w:rsidRDefault="00442ACB" w:rsidP="000D4BC3">
      <w:pPr>
        <w:numPr>
          <w:ilvl w:val="0"/>
          <w:numId w:val="1"/>
        </w:numPr>
        <w:pBdr>
          <w:top w:val="nil"/>
          <w:left w:val="nil"/>
          <w:bottom w:val="nil"/>
          <w:right w:val="nil"/>
          <w:between w:val="nil"/>
        </w:pBdr>
        <w:spacing w:after="0" w:line="276" w:lineRule="auto"/>
        <w:ind w:left="1620" w:hanging="540"/>
        <w:rPr>
          <w:color w:val="000000"/>
          <w:sz w:val="28"/>
        </w:rPr>
      </w:pPr>
      <w:r w:rsidRPr="00BF5D04">
        <w:rPr>
          <w:color w:val="000000"/>
          <w:sz w:val="28"/>
        </w:rPr>
        <w:t>60</w:t>
      </w:r>
    </w:p>
    <w:p w14:paraId="00000068" w14:textId="77777777" w:rsidR="00E1345F" w:rsidRPr="00BF5D04" w:rsidRDefault="00E1345F" w:rsidP="00BF5D04">
      <w:pPr>
        <w:pBdr>
          <w:top w:val="nil"/>
          <w:left w:val="nil"/>
          <w:bottom w:val="nil"/>
          <w:right w:val="nil"/>
          <w:between w:val="nil"/>
        </w:pBdr>
        <w:spacing w:line="276" w:lineRule="auto"/>
        <w:rPr>
          <w:color w:val="000000"/>
          <w:sz w:val="28"/>
        </w:rPr>
      </w:pPr>
    </w:p>
    <w:p w14:paraId="00000069" w14:textId="317486D1" w:rsidR="00E1345F" w:rsidRPr="00BF5D04" w:rsidRDefault="00442ACB" w:rsidP="00BF5D04">
      <w:pPr>
        <w:numPr>
          <w:ilvl w:val="0"/>
          <w:numId w:val="2"/>
        </w:numPr>
        <w:pBdr>
          <w:top w:val="nil"/>
          <w:left w:val="nil"/>
          <w:bottom w:val="nil"/>
          <w:right w:val="nil"/>
          <w:between w:val="nil"/>
        </w:pBdr>
        <w:spacing w:before="120" w:after="0" w:line="276" w:lineRule="auto"/>
        <w:rPr>
          <w:color w:val="000000"/>
          <w:sz w:val="28"/>
        </w:rPr>
      </w:pPr>
      <w:r w:rsidRPr="00BF5D04">
        <w:rPr>
          <w:color w:val="000000"/>
          <w:sz w:val="28"/>
        </w:rPr>
        <w:t>To administer this task, ask student</w:t>
      </w:r>
      <w:r w:rsidR="00B608E6" w:rsidRPr="00BF5D04">
        <w:rPr>
          <w:color w:val="000000"/>
          <w:sz w:val="28"/>
        </w:rPr>
        <w:t>s</w:t>
      </w:r>
      <w:r w:rsidRPr="00BF5D04">
        <w:rPr>
          <w:color w:val="000000"/>
          <w:sz w:val="28"/>
        </w:rPr>
        <w:t xml:space="preserve"> to fill in the missing numerals on their number paths.  NOTE:  The number paths </w:t>
      </w:r>
      <w:r w:rsidR="004A4458" w:rsidRPr="00BF5D04">
        <w:rPr>
          <w:color w:val="000000"/>
          <w:sz w:val="28"/>
        </w:rPr>
        <w:t xml:space="preserve">are not </w:t>
      </w:r>
      <w:r w:rsidRPr="00BF5D04">
        <w:rPr>
          <w:color w:val="000000"/>
          <w:sz w:val="28"/>
        </w:rPr>
        <w:t xml:space="preserve">continuous from one line to </w:t>
      </w:r>
      <w:r w:rsidR="004846CB" w:rsidRPr="00BF5D04">
        <w:rPr>
          <w:color w:val="000000"/>
          <w:sz w:val="28"/>
        </w:rPr>
        <w:t>the next</w:t>
      </w:r>
      <w:r w:rsidRPr="00BF5D04">
        <w:rPr>
          <w:color w:val="000000"/>
          <w:sz w:val="28"/>
        </w:rPr>
        <w:t>.</w:t>
      </w:r>
    </w:p>
    <w:p w14:paraId="0000006A" w14:textId="77777777" w:rsidR="00E1345F" w:rsidRDefault="00E1345F">
      <w:pPr>
        <w:pBdr>
          <w:top w:val="nil"/>
          <w:left w:val="nil"/>
          <w:bottom w:val="nil"/>
          <w:right w:val="nil"/>
          <w:between w:val="nil"/>
        </w:pBdr>
        <w:spacing w:after="0" w:line="240" w:lineRule="auto"/>
        <w:ind w:left="360"/>
        <w:rPr>
          <w:color w:val="000000"/>
        </w:rPr>
      </w:pPr>
    </w:p>
    <w:p w14:paraId="0000006B" w14:textId="77777777" w:rsidR="00E1345F" w:rsidRDefault="00E1345F">
      <w:pPr>
        <w:pBdr>
          <w:top w:val="nil"/>
          <w:left w:val="nil"/>
          <w:bottom w:val="nil"/>
          <w:right w:val="nil"/>
          <w:between w:val="nil"/>
        </w:pBdr>
        <w:spacing w:after="0" w:line="240" w:lineRule="auto"/>
        <w:ind w:left="360"/>
        <w:rPr>
          <w:color w:val="000000"/>
        </w:rPr>
      </w:pPr>
    </w:p>
    <w:p w14:paraId="0000006C" w14:textId="77777777" w:rsidR="00E1345F" w:rsidRDefault="00442ACB">
      <w:pPr>
        <w:rPr>
          <w:b/>
        </w:rPr>
      </w:pPr>
      <w:r>
        <w:br w:type="page"/>
      </w:r>
    </w:p>
    <w:p w14:paraId="0000006E" w14:textId="27DF60DF" w:rsidR="00E1345F" w:rsidRDefault="00D229B3">
      <w:pPr>
        <w:pStyle w:val="Title"/>
      </w:pPr>
      <w:bookmarkStart w:id="2" w:name="bookmark=id.3znysh7" w:colFirst="0" w:colLast="0"/>
      <w:bookmarkStart w:id="3" w:name="_heading=h.1fob9te" w:colFirst="0" w:colLast="0"/>
      <w:bookmarkEnd w:id="2"/>
      <w:bookmarkEnd w:id="3"/>
      <w:r>
        <w:lastRenderedPageBreak/>
        <w:t xml:space="preserve">SOL 1.1b - </w:t>
      </w:r>
      <w:r w:rsidR="00442ACB">
        <w:t>Just in Time Quick Check Teacher Notes</w:t>
      </w:r>
    </w:p>
    <w:p w14:paraId="0000006F" w14:textId="460FC401" w:rsidR="00E1345F" w:rsidRDefault="00442ACB">
      <w:pPr>
        <w:spacing w:after="0"/>
        <w:jc w:val="center"/>
        <w:rPr>
          <w:b/>
          <w:color w:val="C00000"/>
        </w:rPr>
      </w:pPr>
      <w:r>
        <w:rPr>
          <w:b/>
          <w:color w:val="C00000"/>
        </w:rPr>
        <w:t>Common Error</w:t>
      </w:r>
      <w:r w:rsidR="00BF5D04">
        <w:rPr>
          <w:b/>
          <w:color w:val="C00000"/>
        </w:rPr>
        <w:t>s</w:t>
      </w:r>
      <w:r>
        <w:rPr>
          <w:b/>
          <w:color w:val="C00000"/>
        </w:rPr>
        <w:t>/Misconceptions and their Possible Indications</w:t>
      </w:r>
    </w:p>
    <w:p w14:paraId="00000070" w14:textId="77777777" w:rsidR="00E1345F" w:rsidRDefault="00E1345F">
      <w:pPr>
        <w:spacing w:after="0"/>
        <w:jc w:val="center"/>
        <w:rPr>
          <w:b/>
          <w:color w:val="C00000"/>
        </w:rPr>
      </w:pPr>
    </w:p>
    <w:p w14:paraId="00000071" w14:textId="299155F1" w:rsidR="00E1345F" w:rsidRDefault="00442ACB" w:rsidP="00BF5D04">
      <w:pPr>
        <w:numPr>
          <w:ilvl w:val="0"/>
          <w:numId w:val="3"/>
        </w:numPr>
        <w:pBdr>
          <w:top w:val="nil"/>
          <w:left w:val="nil"/>
          <w:bottom w:val="nil"/>
          <w:right w:val="nil"/>
          <w:between w:val="nil"/>
        </w:pBdr>
        <w:spacing w:before="120" w:after="0" w:line="276" w:lineRule="auto"/>
        <w:rPr>
          <w:color w:val="000000"/>
        </w:rPr>
      </w:pPr>
      <w:r>
        <w:rPr>
          <w:color w:val="000000"/>
        </w:rPr>
        <w:t>To administer this task, call out the numbers in the list below and instruct students to record the numerals in their chart (i</w:t>
      </w:r>
      <w:r w:rsidR="004A4458">
        <w:rPr>
          <w:color w:val="000000"/>
        </w:rPr>
        <w:t>.</w:t>
      </w:r>
      <w:r>
        <w:rPr>
          <w:color w:val="000000"/>
        </w:rPr>
        <w:t>e</w:t>
      </w:r>
      <w:r w:rsidR="004A4458">
        <w:rPr>
          <w:color w:val="000000"/>
        </w:rPr>
        <w:t>.</w:t>
      </w:r>
      <w:r>
        <w:rPr>
          <w:color w:val="000000"/>
        </w:rPr>
        <w:t xml:space="preserve">:  in box A, write the number 78, </w:t>
      </w:r>
      <w:sdt>
        <w:sdtPr>
          <w:tag w:val="goog_rdk_1"/>
          <w:id w:val="-1263908696"/>
        </w:sdtPr>
        <w:sdtEndPr/>
        <w:sdtContent/>
      </w:sdt>
      <w:r>
        <w:rPr>
          <w:color w:val="000000"/>
        </w:rPr>
        <w:t>etc…)</w:t>
      </w:r>
      <w:r w:rsidR="000D4BC3">
        <w:rPr>
          <w:color w:val="000000"/>
        </w:rPr>
        <w:t>.</w:t>
      </w:r>
    </w:p>
    <w:p w14:paraId="00000072" w14:textId="124CBE31" w:rsidR="00E1345F" w:rsidRDefault="00442ACB" w:rsidP="00BF5D04">
      <w:pPr>
        <w:numPr>
          <w:ilvl w:val="0"/>
          <w:numId w:val="4"/>
        </w:numPr>
        <w:pBdr>
          <w:top w:val="nil"/>
          <w:left w:val="nil"/>
          <w:bottom w:val="nil"/>
          <w:right w:val="nil"/>
          <w:between w:val="nil"/>
        </w:pBdr>
        <w:spacing w:after="0" w:line="276" w:lineRule="auto"/>
        <w:rPr>
          <w:color w:val="000000"/>
        </w:rPr>
      </w:pPr>
      <w:r>
        <w:rPr>
          <w:color w:val="000000"/>
        </w:rPr>
        <w:t>78</w:t>
      </w:r>
    </w:p>
    <w:p w14:paraId="00000073" w14:textId="77777777" w:rsidR="00E1345F" w:rsidRDefault="00442ACB" w:rsidP="00BF5D04">
      <w:pPr>
        <w:numPr>
          <w:ilvl w:val="0"/>
          <w:numId w:val="4"/>
        </w:numPr>
        <w:pBdr>
          <w:top w:val="nil"/>
          <w:left w:val="nil"/>
          <w:bottom w:val="nil"/>
          <w:right w:val="nil"/>
          <w:between w:val="nil"/>
        </w:pBdr>
        <w:spacing w:after="0" w:line="276" w:lineRule="auto"/>
        <w:rPr>
          <w:color w:val="000000"/>
        </w:rPr>
      </w:pPr>
      <w:r>
        <w:rPr>
          <w:color w:val="000000"/>
        </w:rPr>
        <w:t>41</w:t>
      </w:r>
    </w:p>
    <w:p w14:paraId="00000074" w14:textId="77777777" w:rsidR="00E1345F" w:rsidRDefault="00442ACB" w:rsidP="00BF5D04">
      <w:pPr>
        <w:numPr>
          <w:ilvl w:val="0"/>
          <w:numId w:val="4"/>
        </w:numPr>
        <w:pBdr>
          <w:top w:val="nil"/>
          <w:left w:val="nil"/>
          <w:bottom w:val="nil"/>
          <w:right w:val="nil"/>
          <w:between w:val="nil"/>
        </w:pBdr>
        <w:spacing w:after="0" w:line="276" w:lineRule="auto"/>
        <w:rPr>
          <w:color w:val="000000"/>
        </w:rPr>
      </w:pPr>
      <w:r>
        <w:rPr>
          <w:color w:val="000000"/>
        </w:rPr>
        <w:t>3</w:t>
      </w:r>
    </w:p>
    <w:p w14:paraId="00000075" w14:textId="77777777" w:rsidR="00E1345F" w:rsidRDefault="00442ACB" w:rsidP="00BF5D04">
      <w:pPr>
        <w:numPr>
          <w:ilvl w:val="0"/>
          <w:numId w:val="4"/>
        </w:numPr>
        <w:pBdr>
          <w:top w:val="nil"/>
          <w:left w:val="nil"/>
          <w:bottom w:val="nil"/>
          <w:right w:val="nil"/>
          <w:between w:val="nil"/>
        </w:pBdr>
        <w:spacing w:after="0" w:line="276" w:lineRule="auto"/>
        <w:rPr>
          <w:color w:val="000000"/>
        </w:rPr>
      </w:pPr>
      <w:r>
        <w:rPr>
          <w:color w:val="000000"/>
        </w:rPr>
        <w:t>104</w:t>
      </w:r>
    </w:p>
    <w:p w14:paraId="00000076" w14:textId="77777777" w:rsidR="00E1345F" w:rsidRDefault="00442ACB" w:rsidP="00BF5D04">
      <w:pPr>
        <w:numPr>
          <w:ilvl w:val="0"/>
          <w:numId w:val="4"/>
        </w:numPr>
        <w:pBdr>
          <w:top w:val="nil"/>
          <w:left w:val="nil"/>
          <w:bottom w:val="nil"/>
          <w:right w:val="nil"/>
          <w:between w:val="nil"/>
        </w:pBdr>
        <w:spacing w:after="0" w:line="276" w:lineRule="auto"/>
        <w:rPr>
          <w:color w:val="000000"/>
        </w:rPr>
      </w:pPr>
      <w:r>
        <w:rPr>
          <w:color w:val="000000"/>
        </w:rPr>
        <w:t>92</w:t>
      </w:r>
    </w:p>
    <w:p w14:paraId="00000077" w14:textId="77777777" w:rsidR="00E1345F" w:rsidRDefault="00442ACB" w:rsidP="00BF5D04">
      <w:pPr>
        <w:numPr>
          <w:ilvl w:val="0"/>
          <w:numId w:val="4"/>
        </w:numPr>
        <w:pBdr>
          <w:top w:val="nil"/>
          <w:left w:val="nil"/>
          <w:bottom w:val="nil"/>
          <w:right w:val="nil"/>
          <w:between w:val="nil"/>
        </w:pBdr>
        <w:spacing w:after="0" w:line="276" w:lineRule="auto"/>
        <w:rPr>
          <w:color w:val="000000"/>
        </w:rPr>
      </w:pPr>
      <w:r>
        <w:rPr>
          <w:color w:val="000000"/>
        </w:rPr>
        <w:t>60</w:t>
      </w:r>
    </w:p>
    <w:p w14:paraId="00000079" w14:textId="64576DCF" w:rsidR="00E1345F" w:rsidRDefault="009803D5" w:rsidP="00BF5D04">
      <w:pPr>
        <w:pBdr>
          <w:top w:val="nil"/>
          <w:left w:val="nil"/>
          <w:bottom w:val="nil"/>
          <w:right w:val="nil"/>
          <w:between w:val="nil"/>
        </w:pBdr>
        <w:spacing w:line="276" w:lineRule="auto"/>
        <w:ind w:left="720"/>
        <w:rPr>
          <w:i/>
          <w:color w:val="C00000"/>
        </w:rPr>
      </w:pPr>
      <w:r w:rsidRPr="009803D5">
        <w:rPr>
          <w:rFonts w:asciiTheme="minorHAnsi" w:hAnsiTheme="minorHAnsi"/>
          <w:i/>
          <w:iCs/>
          <w:color w:val="C00000"/>
        </w:rPr>
        <w:t xml:space="preserve">Symbolic reversals in numeral writing are common for </w:t>
      </w:r>
      <w:r w:rsidR="0018173B">
        <w:rPr>
          <w:rFonts w:asciiTheme="minorHAnsi" w:hAnsiTheme="minorHAnsi"/>
          <w:i/>
          <w:iCs/>
          <w:color w:val="C00000"/>
        </w:rPr>
        <w:t>younger students</w:t>
      </w:r>
      <w:r w:rsidRPr="009803D5">
        <w:rPr>
          <w:rFonts w:asciiTheme="minorHAnsi" w:hAnsiTheme="minorHAnsi"/>
          <w:i/>
          <w:iCs/>
          <w:color w:val="C00000"/>
        </w:rPr>
        <w:t xml:space="preserve"> and should not be mistaken for lack of understanding. S</w:t>
      </w:r>
      <w:r w:rsidRPr="009803D5">
        <w:rPr>
          <w:i/>
          <w:iCs/>
          <w:color w:val="C00000"/>
        </w:rPr>
        <w:t>ingle number reversals are acceptable and developmentally appropriate (</w:t>
      </w:r>
      <w:r w:rsidR="00913DA5">
        <w:rPr>
          <w:i/>
          <w:iCs/>
          <w:color w:val="C00000"/>
        </w:rPr>
        <w:t>e.g.,</w:t>
      </w:r>
      <w:r w:rsidRPr="009803D5">
        <w:rPr>
          <w:i/>
          <w:iCs/>
          <w:color w:val="C00000"/>
        </w:rPr>
        <w:t xml:space="preserve"> a backwards 5 is </w:t>
      </w:r>
      <w:r>
        <w:rPr>
          <w:i/>
          <w:iCs/>
          <w:color w:val="C00000"/>
        </w:rPr>
        <w:t xml:space="preserve">not </w:t>
      </w:r>
      <w:r w:rsidR="0018173B">
        <w:rPr>
          <w:i/>
          <w:iCs/>
          <w:color w:val="C00000"/>
        </w:rPr>
        <w:t xml:space="preserve">considered </w:t>
      </w:r>
      <w:r>
        <w:rPr>
          <w:i/>
          <w:iCs/>
          <w:color w:val="C00000"/>
        </w:rPr>
        <w:t>an error</w:t>
      </w:r>
      <w:r w:rsidRPr="009803D5">
        <w:rPr>
          <w:i/>
          <w:iCs/>
          <w:color w:val="C00000"/>
        </w:rPr>
        <w:t xml:space="preserve">), but reversing the </w:t>
      </w:r>
      <w:r w:rsidR="00BF5D04">
        <w:rPr>
          <w:i/>
          <w:iCs/>
          <w:color w:val="C00000"/>
        </w:rPr>
        <w:t xml:space="preserve">order of the </w:t>
      </w:r>
      <w:r w:rsidRPr="009803D5">
        <w:rPr>
          <w:i/>
          <w:iCs/>
          <w:color w:val="C00000"/>
        </w:rPr>
        <w:t xml:space="preserve">digits is </w:t>
      </w:r>
      <w:r w:rsidR="00BF5580">
        <w:rPr>
          <w:i/>
          <w:iCs/>
          <w:color w:val="C00000"/>
        </w:rPr>
        <w:t xml:space="preserve">considered </w:t>
      </w:r>
      <w:r w:rsidRPr="009803D5">
        <w:rPr>
          <w:i/>
          <w:iCs/>
          <w:color w:val="C00000"/>
        </w:rPr>
        <w:t xml:space="preserve">an error </w:t>
      </w:r>
      <w:r w:rsidR="00913DA5">
        <w:rPr>
          <w:i/>
          <w:iCs/>
          <w:color w:val="C00000"/>
        </w:rPr>
        <w:t>(e.g.,</w:t>
      </w:r>
      <w:r w:rsidRPr="009803D5">
        <w:rPr>
          <w:i/>
          <w:iCs/>
          <w:color w:val="C00000"/>
        </w:rPr>
        <w:t xml:space="preserve"> 14 for 41; 29 for 92). </w:t>
      </w:r>
      <w:r w:rsidR="00BF5580">
        <w:rPr>
          <w:i/>
          <w:iCs/>
          <w:color w:val="C00000"/>
        </w:rPr>
        <w:t xml:space="preserve">Students who struggle to write numerals in and out of sequence may benefit from the use of </w:t>
      </w:r>
      <w:r>
        <w:rPr>
          <w:i/>
          <w:color w:val="C00000"/>
        </w:rPr>
        <w:t xml:space="preserve">visual representations such as </w:t>
      </w:r>
      <w:r w:rsidR="00BF5580">
        <w:rPr>
          <w:i/>
          <w:color w:val="C00000"/>
        </w:rPr>
        <w:t xml:space="preserve">a </w:t>
      </w:r>
      <w:r>
        <w:rPr>
          <w:i/>
          <w:color w:val="C00000"/>
        </w:rPr>
        <w:t>110 chart, 110 chart puzzles, and number paths</w:t>
      </w:r>
      <w:r w:rsidR="00913DA5">
        <w:rPr>
          <w:i/>
          <w:color w:val="C00000"/>
        </w:rPr>
        <w:t xml:space="preserve">, and </w:t>
      </w:r>
      <w:r w:rsidR="0018173B">
        <w:rPr>
          <w:i/>
          <w:color w:val="C00000"/>
        </w:rPr>
        <w:t xml:space="preserve">kinesthetic </w:t>
      </w:r>
      <w:r w:rsidR="00913DA5">
        <w:rPr>
          <w:i/>
          <w:color w:val="C00000"/>
        </w:rPr>
        <w:t xml:space="preserve">activities such as tracing numbers on paper, in sand or rice, etc., as they say them. </w:t>
      </w:r>
      <w:r w:rsidR="00BF5580">
        <w:rPr>
          <w:i/>
          <w:color w:val="C00000"/>
        </w:rPr>
        <w:t xml:space="preserve">A common error </w:t>
      </w:r>
      <w:r w:rsidR="0018173B">
        <w:rPr>
          <w:i/>
          <w:color w:val="C00000"/>
        </w:rPr>
        <w:t>occurs</w:t>
      </w:r>
      <w:r w:rsidR="00BF5580">
        <w:rPr>
          <w:i/>
          <w:color w:val="C00000"/>
        </w:rPr>
        <w:t xml:space="preserve"> when </w:t>
      </w:r>
      <w:r w:rsidR="0018173B">
        <w:rPr>
          <w:i/>
          <w:color w:val="C00000"/>
        </w:rPr>
        <w:t xml:space="preserve">young students are </w:t>
      </w:r>
      <w:r w:rsidR="00BF5580">
        <w:rPr>
          <w:i/>
          <w:color w:val="C00000"/>
        </w:rPr>
        <w:t xml:space="preserve">writing numbers over 100.  For example, they often write </w:t>
      </w:r>
      <w:r w:rsidR="00211D8B">
        <w:rPr>
          <w:i/>
          <w:color w:val="C00000"/>
        </w:rPr>
        <w:t xml:space="preserve">1004 for one hundred four. </w:t>
      </w:r>
      <w:r w:rsidR="005613EA">
        <w:rPr>
          <w:i/>
          <w:color w:val="C00000"/>
        </w:rPr>
        <w:t xml:space="preserve">They are not </w:t>
      </w:r>
      <w:r w:rsidR="00BF5580">
        <w:rPr>
          <w:i/>
          <w:color w:val="C00000"/>
        </w:rPr>
        <w:t>yet able to think o</w:t>
      </w:r>
      <w:r w:rsidR="005613EA">
        <w:rPr>
          <w:i/>
          <w:color w:val="C00000"/>
        </w:rPr>
        <w:t xml:space="preserve">f the number in terms of tens and ones. </w:t>
      </w:r>
      <w:r w:rsidR="00DB26D7">
        <w:rPr>
          <w:i/>
          <w:color w:val="C00000"/>
        </w:rPr>
        <w:t>Students</w:t>
      </w:r>
      <w:r w:rsidR="00211D8B">
        <w:rPr>
          <w:i/>
          <w:color w:val="C00000"/>
        </w:rPr>
        <w:t xml:space="preserve"> </w:t>
      </w:r>
      <w:r w:rsidR="00BF5580">
        <w:rPr>
          <w:i/>
          <w:color w:val="C00000"/>
        </w:rPr>
        <w:t xml:space="preserve">will </w:t>
      </w:r>
      <w:r w:rsidR="00211D8B">
        <w:rPr>
          <w:i/>
          <w:color w:val="C00000"/>
        </w:rPr>
        <w:t xml:space="preserve">need </w:t>
      </w:r>
      <w:r w:rsidR="00BF5580">
        <w:rPr>
          <w:i/>
          <w:color w:val="C00000"/>
        </w:rPr>
        <w:t xml:space="preserve">additional opportunities </w:t>
      </w:r>
      <w:r w:rsidR="00211D8B">
        <w:rPr>
          <w:i/>
          <w:color w:val="C00000"/>
        </w:rPr>
        <w:t xml:space="preserve">to connect </w:t>
      </w:r>
      <w:r w:rsidR="00BF5580">
        <w:rPr>
          <w:i/>
          <w:color w:val="C00000"/>
        </w:rPr>
        <w:t xml:space="preserve">the </w:t>
      </w:r>
      <w:r w:rsidR="00211D8B">
        <w:rPr>
          <w:i/>
          <w:color w:val="C00000"/>
        </w:rPr>
        <w:t>base</w:t>
      </w:r>
      <w:r w:rsidR="00DB26D7">
        <w:rPr>
          <w:i/>
          <w:color w:val="C00000"/>
        </w:rPr>
        <w:t>-t</w:t>
      </w:r>
      <w:r w:rsidR="00211D8B">
        <w:rPr>
          <w:i/>
          <w:color w:val="C00000"/>
        </w:rPr>
        <w:t xml:space="preserve">en concepts with oral </w:t>
      </w:r>
      <w:r w:rsidR="005613EA">
        <w:rPr>
          <w:i/>
          <w:color w:val="C00000"/>
        </w:rPr>
        <w:t xml:space="preserve">and written </w:t>
      </w:r>
      <w:r w:rsidR="00211D8B">
        <w:rPr>
          <w:i/>
          <w:color w:val="C00000"/>
        </w:rPr>
        <w:t xml:space="preserve">number names. </w:t>
      </w:r>
      <w:r w:rsidR="00DB26D7">
        <w:rPr>
          <w:i/>
          <w:color w:val="C00000"/>
        </w:rPr>
        <w:t xml:space="preserve">It is helpful to use base-ten models (such as towers of ten cubes and ten single cubes) when teaching number names and </w:t>
      </w:r>
      <w:r w:rsidR="00BF5580">
        <w:rPr>
          <w:i/>
          <w:color w:val="C00000"/>
        </w:rPr>
        <w:t xml:space="preserve">in helping students make connections </w:t>
      </w:r>
      <w:r w:rsidR="00DB26D7">
        <w:rPr>
          <w:i/>
          <w:color w:val="C00000"/>
        </w:rPr>
        <w:t xml:space="preserve">to the written symbols. </w:t>
      </w:r>
    </w:p>
    <w:p w14:paraId="0000007A" w14:textId="7992D44B" w:rsidR="00E1345F" w:rsidRDefault="00442ACB" w:rsidP="00BF5D04">
      <w:pPr>
        <w:numPr>
          <w:ilvl w:val="0"/>
          <w:numId w:val="3"/>
        </w:numPr>
        <w:pBdr>
          <w:top w:val="nil"/>
          <w:left w:val="nil"/>
          <w:bottom w:val="nil"/>
          <w:right w:val="nil"/>
          <w:between w:val="nil"/>
        </w:pBdr>
        <w:spacing w:before="120" w:after="0" w:line="276" w:lineRule="auto"/>
        <w:rPr>
          <w:color w:val="000000"/>
        </w:rPr>
      </w:pPr>
      <w:r>
        <w:rPr>
          <w:color w:val="000000"/>
        </w:rPr>
        <w:t>To administer this task, ask student to fill in the missing numerals on their number paths.</w:t>
      </w:r>
      <w:r w:rsidR="00BF5580">
        <w:rPr>
          <w:color w:val="000000"/>
        </w:rPr>
        <w:t xml:space="preserve">  NOTE:  The number paths are not</w:t>
      </w:r>
      <w:r>
        <w:rPr>
          <w:color w:val="000000"/>
        </w:rPr>
        <w:t xml:space="preserve"> continuous from one line to another.</w:t>
      </w:r>
    </w:p>
    <w:p w14:paraId="73FBD358" w14:textId="091C8BE6" w:rsidR="00C52223" w:rsidRDefault="00EA32B5" w:rsidP="00BF5580">
      <w:pPr>
        <w:pBdr>
          <w:top w:val="nil"/>
          <w:left w:val="nil"/>
          <w:bottom w:val="nil"/>
          <w:right w:val="nil"/>
          <w:between w:val="nil"/>
        </w:pBdr>
        <w:spacing w:after="0" w:line="276" w:lineRule="auto"/>
        <w:ind w:left="720"/>
      </w:pPr>
      <w:bookmarkStart w:id="4" w:name="_heading=h.2et92p0" w:colFirst="0" w:colLast="0"/>
      <w:bookmarkEnd w:id="4"/>
      <w:r>
        <w:rPr>
          <w:rFonts w:asciiTheme="minorHAnsi" w:hAnsiTheme="minorHAnsi" w:cstheme="minorHAnsi"/>
          <w:i/>
          <w:iCs/>
          <w:color w:val="C00000"/>
        </w:rPr>
        <w:t xml:space="preserve">The </w:t>
      </w:r>
      <w:r w:rsidR="00BF5580">
        <w:rPr>
          <w:rFonts w:asciiTheme="minorHAnsi" w:hAnsiTheme="minorHAnsi" w:cstheme="minorHAnsi"/>
          <w:i/>
          <w:iCs/>
          <w:color w:val="C00000"/>
        </w:rPr>
        <w:t>most</w:t>
      </w:r>
      <w:r w:rsidR="00C52223" w:rsidRPr="00913DA5">
        <w:rPr>
          <w:rFonts w:asciiTheme="minorHAnsi" w:hAnsiTheme="minorHAnsi" w:cstheme="minorHAnsi"/>
          <w:i/>
          <w:iCs/>
          <w:color w:val="C00000"/>
        </w:rPr>
        <w:t xml:space="preserve"> common errors </w:t>
      </w:r>
      <w:r w:rsidR="00913DA5">
        <w:rPr>
          <w:rFonts w:asciiTheme="minorHAnsi" w:hAnsiTheme="minorHAnsi" w:cstheme="minorHAnsi"/>
          <w:i/>
          <w:iCs/>
          <w:color w:val="C00000"/>
        </w:rPr>
        <w:t>that students may make when counting in sequence</w:t>
      </w:r>
      <w:r w:rsidR="00BF5580">
        <w:rPr>
          <w:rFonts w:asciiTheme="minorHAnsi" w:hAnsiTheme="minorHAnsi" w:cstheme="minorHAnsi"/>
          <w:i/>
          <w:iCs/>
          <w:color w:val="C00000"/>
        </w:rPr>
        <w:t xml:space="preserve"> include difficulty with </w:t>
      </w:r>
      <w:r w:rsidR="00C52223" w:rsidRPr="00913DA5">
        <w:rPr>
          <w:rFonts w:asciiTheme="minorHAnsi" w:hAnsiTheme="minorHAnsi" w:cstheme="minorHAnsi"/>
          <w:i/>
          <w:iCs/>
          <w:color w:val="C00000"/>
        </w:rPr>
        <w:t xml:space="preserve">teen numbers, numbers </w:t>
      </w:r>
      <w:r w:rsidR="00913DA5">
        <w:rPr>
          <w:rFonts w:asciiTheme="minorHAnsi" w:hAnsiTheme="minorHAnsi" w:cstheme="minorHAnsi"/>
          <w:i/>
          <w:iCs/>
          <w:color w:val="C00000"/>
        </w:rPr>
        <w:t xml:space="preserve">crossing </w:t>
      </w:r>
      <w:r w:rsidR="00C52223" w:rsidRPr="00913DA5">
        <w:rPr>
          <w:rFonts w:asciiTheme="minorHAnsi" w:hAnsiTheme="minorHAnsi" w:cstheme="minorHAnsi"/>
          <w:i/>
          <w:iCs/>
          <w:color w:val="C00000"/>
        </w:rPr>
        <w:t>over the decades, and</w:t>
      </w:r>
      <w:r>
        <w:rPr>
          <w:rFonts w:asciiTheme="minorHAnsi" w:hAnsiTheme="minorHAnsi" w:cstheme="minorHAnsi"/>
          <w:i/>
          <w:iCs/>
          <w:color w:val="C00000"/>
        </w:rPr>
        <w:t xml:space="preserve"> </w:t>
      </w:r>
      <w:r w:rsidR="00C52223" w:rsidRPr="00913DA5">
        <w:rPr>
          <w:rFonts w:asciiTheme="minorHAnsi" w:hAnsiTheme="minorHAnsi" w:cstheme="minorHAnsi"/>
          <w:i/>
          <w:iCs/>
          <w:color w:val="C00000"/>
        </w:rPr>
        <w:t>numbers more than 100</w:t>
      </w:r>
      <w:r w:rsidR="00913DA5">
        <w:rPr>
          <w:rFonts w:asciiTheme="minorHAnsi" w:hAnsiTheme="minorHAnsi" w:cstheme="minorHAnsi"/>
          <w:i/>
          <w:iCs/>
          <w:color w:val="C00000"/>
        </w:rPr>
        <w:t xml:space="preserve">. These errors may be related to </w:t>
      </w:r>
      <w:r w:rsidR="00DB26D7">
        <w:rPr>
          <w:rFonts w:asciiTheme="minorHAnsi" w:hAnsiTheme="minorHAnsi" w:cstheme="minorHAnsi"/>
          <w:i/>
          <w:iCs/>
          <w:color w:val="C00000"/>
        </w:rPr>
        <w:t xml:space="preserve">rote </w:t>
      </w:r>
      <w:r w:rsidR="00913DA5">
        <w:rPr>
          <w:rFonts w:asciiTheme="minorHAnsi" w:hAnsiTheme="minorHAnsi" w:cstheme="minorHAnsi"/>
          <w:i/>
          <w:iCs/>
          <w:color w:val="C00000"/>
        </w:rPr>
        <w:t>counting</w:t>
      </w:r>
      <w:r w:rsidR="00211D8B">
        <w:rPr>
          <w:rFonts w:asciiTheme="minorHAnsi" w:hAnsiTheme="minorHAnsi" w:cstheme="minorHAnsi"/>
          <w:i/>
          <w:iCs/>
          <w:color w:val="C00000"/>
        </w:rPr>
        <w:t xml:space="preserve">, which should be a part of the focus when assessing student symbolic representation of </w:t>
      </w:r>
      <w:r w:rsidR="00DB26D7">
        <w:rPr>
          <w:rFonts w:asciiTheme="minorHAnsi" w:hAnsiTheme="minorHAnsi" w:cstheme="minorHAnsi"/>
          <w:i/>
          <w:iCs/>
          <w:color w:val="C00000"/>
        </w:rPr>
        <w:t xml:space="preserve">a sequence of </w:t>
      </w:r>
      <w:r w:rsidR="00211D8B">
        <w:rPr>
          <w:rFonts w:asciiTheme="minorHAnsi" w:hAnsiTheme="minorHAnsi" w:cstheme="minorHAnsi"/>
          <w:i/>
          <w:iCs/>
          <w:color w:val="C00000"/>
        </w:rPr>
        <w:t>numbers</w:t>
      </w:r>
      <w:r w:rsidR="00211D8B" w:rsidRPr="00DB26D7">
        <w:rPr>
          <w:rFonts w:asciiTheme="minorHAnsi" w:hAnsiTheme="minorHAnsi" w:cstheme="minorHAnsi"/>
          <w:i/>
          <w:iCs/>
          <w:color w:val="C00000"/>
        </w:rPr>
        <w:t>.</w:t>
      </w:r>
      <w:r w:rsidR="00DB26D7" w:rsidRPr="00DB26D7">
        <w:rPr>
          <w:rFonts w:asciiTheme="minorHAnsi" w:hAnsiTheme="minorHAnsi" w:cstheme="minorHAnsi"/>
          <w:i/>
          <w:iCs/>
          <w:color w:val="C00000"/>
        </w:rPr>
        <w:t xml:space="preserve"> </w:t>
      </w:r>
      <w:r w:rsidR="005613EA">
        <w:rPr>
          <w:rFonts w:asciiTheme="minorHAnsi" w:hAnsiTheme="minorHAnsi" w:cstheme="minorHAnsi"/>
          <w:i/>
          <w:iCs/>
          <w:color w:val="C00000"/>
        </w:rPr>
        <w:t>The</w:t>
      </w:r>
      <w:r>
        <w:rPr>
          <w:rFonts w:asciiTheme="minorHAnsi" w:hAnsiTheme="minorHAnsi" w:cstheme="minorHAnsi"/>
          <w:i/>
          <w:iCs/>
          <w:color w:val="C00000"/>
        </w:rPr>
        <w:t>se errors</w:t>
      </w:r>
      <w:r w:rsidR="005613EA">
        <w:rPr>
          <w:rFonts w:asciiTheme="minorHAnsi" w:hAnsiTheme="minorHAnsi" w:cstheme="minorHAnsi"/>
          <w:i/>
          <w:iCs/>
          <w:color w:val="C00000"/>
        </w:rPr>
        <w:t xml:space="preserve"> may also point to a lack of understanding of base-ten concepts and number patterns. When connecting base-ten concepts with oral and written numbers, a</w:t>
      </w:r>
      <w:r w:rsidR="00DB26D7" w:rsidRPr="00DB26D7">
        <w:rPr>
          <w:rFonts w:asciiTheme="minorHAnsi" w:hAnsiTheme="minorHAnsi" w:cstheme="minorHAnsi"/>
          <w:i/>
          <w:color w:val="C00000"/>
        </w:rPr>
        <w:t xml:space="preserve">cknowledge that teen numbers are exceptions that are formed “backward” and do not follow the </w:t>
      </w:r>
      <w:r>
        <w:rPr>
          <w:rFonts w:asciiTheme="minorHAnsi" w:hAnsiTheme="minorHAnsi" w:cstheme="minorHAnsi"/>
          <w:i/>
          <w:color w:val="C00000"/>
        </w:rPr>
        <w:t>same pattern as the other two digit numbers.</w:t>
      </w:r>
      <w:r w:rsidR="00DB26D7">
        <w:rPr>
          <w:rFonts w:asciiTheme="minorHAnsi" w:hAnsiTheme="minorHAnsi" w:cstheme="minorHAnsi"/>
          <w:i/>
          <w:color w:val="C00000"/>
        </w:rPr>
        <w:t xml:space="preserve"> </w:t>
      </w:r>
      <w:r w:rsidR="00913DA5" w:rsidRPr="00DB26D7">
        <w:rPr>
          <w:rFonts w:asciiTheme="minorHAnsi" w:hAnsiTheme="minorHAnsi" w:cstheme="minorHAnsi"/>
          <w:i/>
          <w:iCs/>
          <w:color w:val="C00000"/>
        </w:rPr>
        <w:t>Describing</w:t>
      </w:r>
      <w:r w:rsidR="00913DA5" w:rsidRPr="00DB26D7">
        <w:rPr>
          <w:rFonts w:asciiTheme="minorHAnsi" w:hAnsiTheme="minorHAnsi"/>
          <w:i/>
          <w:iCs/>
          <w:color w:val="C00000"/>
        </w:rPr>
        <w:t xml:space="preserve"> a teen number as a ten and some more, will help students name how many are in a set of 13-19 objects. </w:t>
      </w:r>
      <w:r w:rsidR="005613EA">
        <w:rPr>
          <w:rFonts w:asciiTheme="minorHAnsi" w:hAnsiTheme="minorHAnsi"/>
          <w:i/>
          <w:iCs/>
          <w:color w:val="C00000"/>
        </w:rPr>
        <w:t xml:space="preserve">Use </w:t>
      </w:r>
      <w:r>
        <w:rPr>
          <w:rFonts w:asciiTheme="minorHAnsi" w:hAnsiTheme="minorHAnsi"/>
          <w:i/>
          <w:iCs/>
          <w:color w:val="C00000"/>
        </w:rPr>
        <w:t xml:space="preserve">of </w:t>
      </w:r>
      <w:r w:rsidR="005613EA">
        <w:rPr>
          <w:rFonts w:asciiTheme="minorHAnsi" w:hAnsiTheme="minorHAnsi"/>
          <w:i/>
          <w:iCs/>
          <w:color w:val="C00000"/>
        </w:rPr>
        <w:t>a 110 chart</w:t>
      </w:r>
      <w:r w:rsidR="00913DA5" w:rsidRPr="00DB26D7">
        <w:rPr>
          <w:rFonts w:asciiTheme="minorHAnsi" w:hAnsiTheme="minorHAnsi"/>
          <w:i/>
          <w:iCs/>
          <w:color w:val="C00000"/>
        </w:rPr>
        <w:t xml:space="preserve"> </w:t>
      </w:r>
      <w:r>
        <w:rPr>
          <w:rFonts w:asciiTheme="minorHAnsi" w:hAnsiTheme="minorHAnsi"/>
          <w:i/>
          <w:iCs/>
          <w:color w:val="C00000"/>
        </w:rPr>
        <w:t xml:space="preserve">and counting by </w:t>
      </w:r>
      <w:r w:rsidR="005613EA">
        <w:rPr>
          <w:rFonts w:asciiTheme="minorHAnsi" w:hAnsiTheme="minorHAnsi"/>
          <w:i/>
          <w:iCs/>
          <w:color w:val="C00000"/>
        </w:rPr>
        <w:t>starting at various places on the chart</w:t>
      </w:r>
      <w:r>
        <w:rPr>
          <w:rFonts w:asciiTheme="minorHAnsi" w:hAnsiTheme="minorHAnsi"/>
          <w:i/>
          <w:iCs/>
          <w:color w:val="C00000"/>
        </w:rPr>
        <w:t xml:space="preserve"> will help students focus on the number patterns</w:t>
      </w:r>
      <w:r w:rsidR="005613EA">
        <w:rPr>
          <w:rFonts w:asciiTheme="minorHAnsi" w:hAnsiTheme="minorHAnsi"/>
          <w:i/>
          <w:iCs/>
          <w:color w:val="C00000"/>
        </w:rPr>
        <w:t xml:space="preserve">. </w:t>
      </w:r>
      <w:r w:rsidR="0013617C">
        <w:rPr>
          <w:rFonts w:asciiTheme="minorHAnsi" w:hAnsiTheme="minorHAnsi"/>
          <w:i/>
          <w:iCs/>
          <w:color w:val="C00000"/>
        </w:rPr>
        <w:t>T</w:t>
      </w:r>
      <w:r w:rsidR="00DB26D7">
        <w:rPr>
          <w:rFonts w:asciiTheme="minorHAnsi" w:hAnsiTheme="minorHAnsi"/>
          <w:i/>
          <w:iCs/>
          <w:color w:val="C00000"/>
        </w:rPr>
        <w:t xml:space="preserve">he use of a 110 chart or number path with base-ten models and the symbolic representation of numbers and sequences of numbers supports students as they count and </w:t>
      </w:r>
      <w:r w:rsidR="005613EA">
        <w:rPr>
          <w:rFonts w:asciiTheme="minorHAnsi" w:hAnsiTheme="minorHAnsi"/>
          <w:i/>
          <w:iCs/>
          <w:color w:val="C00000"/>
        </w:rPr>
        <w:t>write number</w:t>
      </w:r>
      <w:r w:rsidR="00DB26D7">
        <w:rPr>
          <w:rFonts w:asciiTheme="minorHAnsi" w:hAnsiTheme="minorHAnsi"/>
          <w:i/>
          <w:iCs/>
          <w:color w:val="C00000"/>
        </w:rPr>
        <w:t xml:space="preserve"> sequence</w:t>
      </w:r>
      <w:r w:rsidR="005613EA">
        <w:rPr>
          <w:rFonts w:asciiTheme="minorHAnsi" w:hAnsiTheme="minorHAnsi"/>
          <w:i/>
          <w:iCs/>
          <w:color w:val="C00000"/>
        </w:rPr>
        <w:t>s</w:t>
      </w:r>
      <w:r w:rsidR="00DB26D7">
        <w:rPr>
          <w:rFonts w:asciiTheme="minorHAnsi" w:hAnsiTheme="minorHAnsi"/>
          <w:i/>
          <w:iCs/>
          <w:color w:val="C00000"/>
        </w:rPr>
        <w:t>, and</w:t>
      </w:r>
      <w:r w:rsidR="00913DA5" w:rsidRPr="00DB26D7">
        <w:rPr>
          <w:rFonts w:asciiTheme="minorHAnsi" w:hAnsiTheme="minorHAnsi"/>
          <w:i/>
          <w:iCs/>
          <w:color w:val="C00000"/>
        </w:rPr>
        <w:t xml:space="preserve"> lays a</w:t>
      </w:r>
      <w:r w:rsidR="00DB26D7">
        <w:rPr>
          <w:rFonts w:asciiTheme="minorHAnsi" w:hAnsiTheme="minorHAnsi"/>
          <w:i/>
          <w:iCs/>
          <w:color w:val="C00000"/>
        </w:rPr>
        <w:t xml:space="preserve"> </w:t>
      </w:r>
      <w:r w:rsidR="00913DA5" w:rsidRPr="00DB26D7">
        <w:rPr>
          <w:rFonts w:asciiTheme="minorHAnsi" w:hAnsiTheme="minorHAnsi"/>
          <w:i/>
          <w:iCs/>
          <w:color w:val="C00000"/>
        </w:rPr>
        <w:t>foundation for place value</w:t>
      </w:r>
      <w:r w:rsidR="00DB26D7">
        <w:rPr>
          <w:rFonts w:asciiTheme="minorHAnsi" w:hAnsiTheme="minorHAnsi"/>
          <w:i/>
          <w:iCs/>
          <w:color w:val="C00000"/>
        </w:rPr>
        <w:t>.</w:t>
      </w:r>
    </w:p>
    <w:p w14:paraId="621DFAEE" w14:textId="77777777" w:rsidR="00BF5D04" w:rsidRDefault="00BF5D04" w:rsidP="00BF5580">
      <w:pPr>
        <w:pStyle w:val="CommentText"/>
        <w:spacing w:line="276" w:lineRule="auto"/>
        <w:ind w:left="720"/>
      </w:pPr>
    </w:p>
    <w:sectPr w:rsidR="00BF5D04" w:rsidSect="003E1628">
      <w:footerReference w:type="default" r:id="rId18"/>
      <w:footerReference w:type="first" r:id="rId19"/>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D25A5" w14:textId="77777777" w:rsidR="00B95E2F" w:rsidRDefault="00B95E2F" w:rsidP="00C52223">
      <w:pPr>
        <w:spacing w:after="0" w:line="240" w:lineRule="auto"/>
      </w:pPr>
      <w:r>
        <w:separator/>
      </w:r>
    </w:p>
  </w:endnote>
  <w:endnote w:type="continuationSeparator" w:id="0">
    <w:p w14:paraId="7375ED75" w14:textId="77777777" w:rsidR="00B95E2F" w:rsidRDefault="00B95E2F" w:rsidP="00C52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2453F" w14:textId="4E9B11D2" w:rsidR="003C53E5" w:rsidRDefault="003C53E5" w:rsidP="003C53E5">
    <w:pPr>
      <w:pStyle w:val="Footer"/>
      <w:tabs>
        <w:tab w:val="clear" w:pos="9360"/>
        <w:tab w:val="right" w:pos="10710"/>
      </w:tabs>
    </w:pPr>
    <w:r>
      <w:t>Virginia Department of Education</w:t>
    </w:r>
    <w:r>
      <w:tab/>
    </w:r>
    <w:r>
      <w:tab/>
      <w:t>August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64C1A" w14:textId="77777777" w:rsidR="003E1628" w:rsidRDefault="003E1628" w:rsidP="003E1628">
    <w:pPr>
      <w:pStyle w:val="Footer"/>
      <w:tabs>
        <w:tab w:val="clear" w:pos="9360"/>
        <w:tab w:val="right" w:pos="10620"/>
      </w:tabs>
      <w:spacing w:after="120"/>
    </w:pPr>
    <w:r>
      <w:t>Virginia Department of Education</w:t>
    </w:r>
    <w:r>
      <w:tab/>
    </w:r>
    <w:r>
      <w:tab/>
      <w:t>August 2020</w:t>
    </w:r>
  </w:p>
  <w:p w14:paraId="4FD3FA62" w14:textId="0D29FB49" w:rsidR="003E1628" w:rsidRDefault="003E1628" w:rsidP="003E1628">
    <w:pPr>
      <w:pStyle w:val="Footer"/>
      <w:tabs>
        <w:tab w:val="clear" w:pos="9360"/>
        <w:tab w:val="right" w:pos="1062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2362B" w14:textId="77777777" w:rsidR="00B95E2F" w:rsidRDefault="00B95E2F" w:rsidP="00C52223">
      <w:pPr>
        <w:spacing w:after="0" w:line="240" w:lineRule="auto"/>
      </w:pPr>
      <w:r>
        <w:separator/>
      </w:r>
    </w:p>
  </w:footnote>
  <w:footnote w:type="continuationSeparator" w:id="0">
    <w:p w14:paraId="5EDED0A9" w14:textId="77777777" w:rsidR="00B95E2F" w:rsidRDefault="00B95E2F" w:rsidP="00C522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70E4"/>
    <w:multiLevelType w:val="multilevel"/>
    <w:tmpl w:val="780CDFAC"/>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15:restartNumberingAfterBreak="0">
    <w:nsid w:val="22711292"/>
    <w:multiLevelType w:val="multilevel"/>
    <w:tmpl w:val="24A09A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2AD0791"/>
    <w:multiLevelType w:val="multilevel"/>
    <w:tmpl w:val="0DD6308A"/>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417724B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8011DD0"/>
    <w:multiLevelType w:val="multilevel"/>
    <w:tmpl w:val="BFBACF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9FB6478"/>
    <w:multiLevelType w:val="multilevel"/>
    <w:tmpl w:val="312CD6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F53717C"/>
    <w:multiLevelType w:val="hybridMultilevel"/>
    <w:tmpl w:val="1B723A52"/>
    <w:lvl w:ilvl="0" w:tplc="AB963016">
      <w:start w:val="1"/>
      <w:numFmt w:val="bullet"/>
      <w:pStyle w:val="Bullet1"/>
      <w:lvlText w:val=""/>
      <w:lvlJc w:val="left"/>
      <w:pPr>
        <w:ind w:left="360" w:hanging="360"/>
      </w:pPr>
      <w:rPr>
        <w:rFonts w:ascii="Symbol" w:hAnsi="Symbol" w:hint="default"/>
        <w:strike w:val="0"/>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89348F7"/>
    <w:multiLevelType w:val="multilevel"/>
    <w:tmpl w:val="BB5414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B75041D"/>
    <w:multiLevelType w:val="multilevel"/>
    <w:tmpl w:val="1DAEF0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7"/>
  </w:num>
  <w:num w:numId="4">
    <w:abstractNumId w:val="2"/>
  </w:num>
  <w:num w:numId="5">
    <w:abstractNumId w:val="3"/>
  </w:num>
  <w:num w:numId="6">
    <w:abstractNumId w:val="4"/>
  </w:num>
  <w:num w:numId="7">
    <w:abstractNumId w:val="8"/>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45F"/>
    <w:rsid w:val="000444D4"/>
    <w:rsid w:val="00076F34"/>
    <w:rsid w:val="000D4BC3"/>
    <w:rsid w:val="0013617C"/>
    <w:rsid w:val="00136CB5"/>
    <w:rsid w:val="0018173B"/>
    <w:rsid w:val="00211D8B"/>
    <w:rsid w:val="003C49C1"/>
    <w:rsid w:val="003C53E5"/>
    <w:rsid w:val="003E1628"/>
    <w:rsid w:val="00442ACB"/>
    <w:rsid w:val="004702AF"/>
    <w:rsid w:val="004846CB"/>
    <w:rsid w:val="004A4458"/>
    <w:rsid w:val="005613EA"/>
    <w:rsid w:val="005C232F"/>
    <w:rsid w:val="006207E4"/>
    <w:rsid w:val="006F3F68"/>
    <w:rsid w:val="007457E6"/>
    <w:rsid w:val="007E2D83"/>
    <w:rsid w:val="00810235"/>
    <w:rsid w:val="00885C94"/>
    <w:rsid w:val="00913DA5"/>
    <w:rsid w:val="00944828"/>
    <w:rsid w:val="009803D5"/>
    <w:rsid w:val="00B608E6"/>
    <w:rsid w:val="00B74A1D"/>
    <w:rsid w:val="00B95E2F"/>
    <w:rsid w:val="00BF5580"/>
    <w:rsid w:val="00BF5D04"/>
    <w:rsid w:val="00C52223"/>
    <w:rsid w:val="00C76784"/>
    <w:rsid w:val="00D229B3"/>
    <w:rsid w:val="00D64E13"/>
    <w:rsid w:val="00DB26D7"/>
    <w:rsid w:val="00E1345F"/>
    <w:rsid w:val="00EA32B5"/>
    <w:rsid w:val="00F47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2AD90"/>
  <w15:docId w15:val="{2CCB7121-5A2D-47F7-A03F-0C849FBEA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paragraph" w:styleId="CommentSubject">
    <w:name w:val="annotation subject"/>
    <w:basedOn w:val="CommentText"/>
    <w:next w:val="CommentText"/>
    <w:link w:val="CommentSubjectChar"/>
    <w:uiPriority w:val="99"/>
    <w:semiHidden/>
    <w:unhideWhenUsed/>
    <w:rsid w:val="006F3F68"/>
    <w:pPr>
      <w:spacing w:after="160"/>
    </w:pPr>
    <w:rPr>
      <w:rFonts w:ascii="Calibri" w:hAnsi="Calibri" w:cs="Calibri"/>
      <w:b/>
      <w:bCs/>
    </w:rPr>
  </w:style>
  <w:style w:type="character" w:customStyle="1" w:styleId="CommentSubjectChar">
    <w:name w:val="Comment Subject Char"/>
    <w:basedOn w:val="CommentTextChar"/>
    <w:link w:val="CommentSubject"/>
    <w:uiPriority w:val="99"/>
    <w:semiHidden/>
    <w:rsid w:val="006F3F68"/>
    <w:rPr>
      <w:rFonts w:ascii="Times New Roman" w:hAnsi="Times New Roman" w:cs="Times New Roman"/>
      <w:b/>
      <w:bCs/>
      <w:sz w:val="20"/>
      <w:szCs w:val="20"/>
    </w:rPr>
  </w:style>
  <w:style w:type="paragraph" w:styleId="Header">
    <w:name w:val="header"/>
    <w:basedOn w:val="Normal"/>
    <w:link w:val="HeaderChar"/>
    <w:uiPriority w:val="99"/>
    <w:unhideWhenUsed/>
    <w:rsid w:val="00C522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223"/>
  </w:style>
  <w:style w:type="paragraph" w:styleId="Footer">
    <w:name w:val="footer"/>
    <w:basedOn w:val="Normal"/>
    <w:link w:val="FooterChar"/>
    <w:uiPriority w:val="99"/>
    <w:unhideWhenUsed/>
    <w:rsid w:val="00C522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223"/>
  </w:style>
  <w:style w:type="paragraph" w:customStyle="1" w:styleId="Bullet1">
    <w:name w:val="Bullet 1"/>
    <w:basedOn w:val="Normal"/>
    <w:next w:val="Normal"/>
    <w:link w:val="Bullet1Char"/>
    <w:rsid w:val="009803D5"/>
    <w:pPr>
      <w:numPr>
        <w:numId w:val="8"/>
      </w:numPr>
      <w:spacing w:before="120" w:after="0" w:line="240" w:lineRule="auto"/>
      <w:ind w:right="72"/>
      <w:outlineLvl w:val="0"/>
    </w:pPr>
    <w:rPr>
      <w:rFonts w:ascii="Times New Roman" w:eastAsia="Times" w:hAnsi="Times New Roman" w:cs="Times New Roman"/>
      <w:sz w:val="20"/>
      <w:szCs w:val="20"/>
      <w:lang w:val="en-US"/>
    </w:rPr>
  </w:style>
  <w:style w:type="character" w:customStyle="1" w:styleId="Bullet1Char">
    <w:name w:val="Bullet 1 Char"/>
    <w:basedOn w:val="DefaultParagraphFont"/>
    <w:link w:val="Bullet1"/>
    <w:rsid w:val="009803D5"/>
    <w:rPr>
      <w:rFonts w:ascii="Times New Roman" w:eastAsia="Times" w:hAnsi="Times New Roman" w:cs="Times New Roman"/>
      <w:sz w:val="20"/>
      <w:szCs w:val="20"/>
      <w:lang w:val="en-US"/>
    </w:rPr>
  </w:style>
  <w:style w:type="character" w:customStyle="1" w:styleId="UnresolvedMention">
    <w:name w:val="Unresolved Mention"/>
    <w:basedOn w:val="DefaultParagraphFont"/>
    <w:uiPriority w:val="99"/>
    <w:semiHidden/>
    <w:unhideWhenUsed/>
    <w:rsid w:val="00B74A1D"/>
    <w:rPr>
      <w:color w:val="605E5C"/>
      <w:shd w:val="clear" w:color="auto" w:fill="E1DFDD"/>
    </w:rPr>
  </w:style>
  <w:style w:type="character" w:customStyle="1" w:styleId="filetype1">
    <w:name w:val="file_type1"/>
    <w:basedOn w:val="DefaultParagraphFont"/>
    <w:rsid w:val="00076F3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3084/637982466014900000" TargetMode="External"/><Relationship Id="rId13" Type="http://schemas.openxmlformats.org/officeDocument/2006/relationships/hyperlink" Target="https://www.doe.virginia.gov/home/showpublisheddocument/18638/63804105424830000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doe.virginia.gov/home/showpublisheddocument/16456/638037047392630000" TargetMode="External"/><Relationship Id="rId17" Type="http://schemas.openxmlformats.org/officeDocument/2006/relationships/hyperlink" Target="https://www.doe.virginia.gov/home/showpublisheddocument/24228/638044615415370000" TargetMode="External"/><Relationship Id="rId2" Type="http://schemas.openxmlformats.org/officeDocument/2006/relationships/numbering" Target="numbering.xml"/><Relationship Id="rId16" Type="http://schemas.openxmlformats.org/officeDocument/2006/relationships/hyperlink" Target="https://www.doe.virginia.gov/home/showpublisheddocument/24316/63804466521130000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16454/638037047387330000" TargetMode="External"/><Relationship Id="rId5" Type="http://schemas.openxmlformats.org/officeDocument/2006/relationships/webSettings" Target="webSettings.xml"/><Relationship Id="rId15" Type="http://schemas.openxmlformats.org/officeDocument/2006/relationships/hyperlink" Target="https://www.youtube.com/watch?v=DveoKpPlCf8&amp;list=PLRTyI0-OTuVMJD5PhVewSJyuNzk0FtuLh&amp;index=4" TargetMode="External"/><Relationship Id="rId10" Type="http://schemas.openxmlformats.org/officeDocument/2006/relationships/hyperlink" Target="https://www.doe.virginia.gov/home/showpublisheddocument/16460/638037047402000000"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doe.virginia.gov/home/showpublisheddocument/16458/638037047397170000" TargetMode="External"/><Relationship Id="rId14" Type="http://schemas.openxmlformats.org/officeDocument/2006/relationships/hyperlink" Target="https://www.doe.virginia.gov/home/showpublisheddocument/18640/638041054259400000"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7cRG7g5XNtE9UTptvvztxRlG7A==">AMUW2mXDMv8eNtdUSDATJVrYpfi3QGftrbs6MtvfRXRN3Og/lO+ZUmmcLZN/QXVMJssDqYVXJLEKc8kuQBAKjYQ0Nd1d5bB5LVX//sDMfugMJbniCA3dpCd1CxwUSyr3xDsJz0pYppGwBZ9YembqTBLQNM7YyDnnRt4MVBlACTHtK9/V21GsyVHniHImjtREa4IvAgzMUpCrdpLfdhYhERf7Phq51ufx2DVKFdiFLXdA+JIoCV/iiSxkXL59dEuiXEeib2EhenYQmkeQqXxowI1YoB8nGZ0D5UxNxmPURLm/3sxZ8SBwEm1u2iOVbLbqsusa+GWXUvb1WY2+hC3KBccceYWQn9belxzh7JG6n2WtuT4BHKUS/4MHMyTLl5aYTHcZOVPXd72wzShXsMjfw+Q0w6ieQNgiOC92sFNB1CEqyJjJWCw7xTnJoPHTNLA1SYFSRjeJSVzjwE61iNPOQt0JB1RxLtUwgJimQghbKUbCiM0wAOQMc+YWpMLS5wyvWMd/pxPvnztE0rNWRwLKOd5EWFD6v52/RFabNZGjUNsLPVkWbVscAq7jMp09EaMA/h4amPFKQOw7ZSmz5QtfbadKfljnq8aS6h9Pst6EA2SV1XoJoBPZkFkWhn531iBNPIU6YuLL3/BfmGaB7DOyUPC4Hv+gfie0AT1ZSK0/5jXXIiU/yxbeCHrkYY0NzJ5lLnN9VohSJQqnNu6GmhqvZH4pEhnzc2Pce2W4rym8EtA+lOziRZQhdjasR1YUkFg0IjyvKwBPdUkK4c6nEmiUp97fsDhN/vwetmB4QkQ1CyXKfkkXnH1DPTi4k7bw0eZmaRM0zyBCitjsXsOF3fmUIonGORuodjqpWdmI9vn55hE5JbFRVFcZBLWZO3L7IHkpxBWqH4Yb6sooeQSJ3v25Ec29qN6y/SFwt0hPPxGzzPCwPET/sejUhbwKAOUCKyTGtexV28tOgzrPHCeN/2V9Y+wc/3XMF3dOHdSvkLM6kjccdN8pwYz2AmnUvJYDxAHZZ0NqBwXmEM6Jwf3jSoG2HyDDxqNrv9isrvx3yg6chs0tOFHUzKtThO8kK046DIlpRz209IboX48Wti78UlXXAkX0Eq4ZuwGrVdVgz/X6q/WUWrCxVk+fneRHgWRWcxnLUX9QRAh8W694w+r+qBspT9X1QglZ9EmEC+DfxTsK2N5fZ1LQuBKLSrL6bOyW5le29tCMIRkgeTp7Kcww55IThcojmslNtwnFZ6H327sRFK6Uo9EgOr0VBkFp85Si7/caPNmAVQvVOhJUiGkZ3afxU4sOYEFH2Pb1/q+WL5mF1hiyk42A8mEJaHJb6PbME0eESOq5JxvRgGoD7lPWQNPsTeHzt8nzhrz0jI9zvsa+wSf4yijnl8fSwp7RD0imZgw1fFWtpWYxmI1lQJHbZAEBcyQApJALyd6DPN6HVdq+wodSUV8T9k9oRvkNXIEGZS73rxSxbdAusVHeszDoaaWSQVdZBAURdfCiacnBWmQ1FzJy7iz+I/WZS1N9rGa2PD1p/mp3DfWjUOHcPkNICM0lKPik74W6oqxKm9DWRn0KlxFNy6fgbldrPUbYR+6v/pgJn7tCvdPXnKcn/bJZlHHAvoBE6AUUR2C/oyqNfGUnvgDsiXZMuOkfWZ0EX/rMTvvPU1bmfowG4vG0Cl2YOdTAB4xtbK5KaiojdbIhynqiKhuEQyDMxCJVVWzknlSgswglw9/ul0bTm1TwKwZgsKo2jDGhEUBGzFY0NMqlPEKg629osPbvQYYsr49r7pBm1WZ31POzp5nqUTl0foXQRAUuaWm4UhoSKttlWh9WVYERe55Zd73QL4ZWaXqQa/7WsaJwoR2LXHMCcDzogRU00EjYptzRaBKpvU4nfkPtq2HlAbvuGw9rvVqqjXQLNDF6V5fnIaeXS94oNUjK9+pmSTROXR9D0avmm/XRRqOcHeuAZf0IN/Ja7lSelT387IrLKiENWoSZnZSYf3554pTtXgWhirWOwrPVVeFByGBx6hiPYRjFwjCiRml1SsfUjf6x2wV7rZ4u1Pp4wzMXVOR4KkLbOxUO0noqeeo9dNKjhFUICAP1b7k5BZd6/B57VflUIQ2jqBFyxOBt9yNvKPJ1AzdQ87jjHFAgEPhkCMnEP+bAXZxi/fn+RFCbwpxeU0quzoFrA4TLn+9kNHH7gUEBSYscah5Gu5ACekHiuUUrL0M2T3jQL0UvYiXZfTntdVp4ldIuq5gJS93QL+99Z98/8n6kIL5mPYC62ldBfYtwerGQYdPFYay0qnjSjeKqo1ZnO1wV2Sfg8fpxO+aX7Zr8+gjr6TP9nJqfoqYlJkVhjBiffowGkNSvC7Lg89l2DH0TxGH3N71m/xsKGhDJJxC2lZVPO6wExAglvVdMJbCB4iKcl4RDVfwJqUVDOzFwz4l97Vdtfxbk7GdpauuRRSFqRY7okkd0hOAPArZ3dME3CQeh50YFn66kUmhNYq7us+McEJ0MIX7xKmNrn783JYZ4/Pe5bVeTP4hKL9B7ORduMpGM/VJHhZtHkHb+YWQTXdp9yQVPMV0RwKPVg0JoXhz94rh87tBYrZrIE1I2p+z6Z9VLduoPI227TwMgN7rDfTffUl6T/+My+FL4kS4+MwCf1iRXJ7fhlO0tbY50yuV4a+5mWL6SER3j7Xi7PnPQZ6UfL96P2md/xTca15CWFab0ngOqj96oT6wWG3Oqeqfo0hLlTXn0WlI/0D6k6fAquDZ4AAizvGN+Kzb9cb7bvPz2hDfhjriJdTXJmEMrRIzYq295C3xp4iY0Up+KhIT+NW6623Oh9sismrqnKo5g6Hr61A5Q3850i5Z2/DaD/mu9pJe6eWlkIm+mWZDv2frFkxgON60pnhDEaMwhNwvn01Twbs4l/2p5OTmB5uXTJwqTw8P9SoSm/88jrkG2S0AM9mKxWJvD8j4NFLoL1tmatuK3a/A51Y3WPYV7sZ1LCTgeF33JtYbgmKt1DAA7/N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SOL 1.1b Quick Check</vt:lpstr>
    </vt:vector>
  </TitlesOfParts>
  <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 1.1b Quick Check</dc:title>
  <dc:creator>Virginia Department of Education</dc:creator>
  <cp:lastModifiedBy>VITA Program</cp:lastModifiedBy>
  <cp:revision>2</cp:revision>
  <dcterms:created xsi:type="dcterms:W3CDTF">2022-12-20T20:02:00Z</dcterms:created>
  <dcterms:modified xsi:type="dcterms:W3CDTF">2022-12-20T20:02:00Z</dcterms:modified>
</cp:coreProperties>
</file>