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B44A" w14:textId="77777777" w:rsidR="00275097" w:rsidRDefault="00763417">
      <w:pPr>
        <w:pStyle w:val="Title"/>
      </w:pPr>
      <w:r>
        <w:t>Just In Time Quick Check</w:t>
      </w:r>
    </w:p>
    <w:p w14:paraId="733B3346" w14:textId="4D40CFBC" w:rsidR="00275097" w:rsidRPr="00923F37" w:rsidRDefault="00C325A4" w:rsidP="00923F37">
      <w:pPr>
        <w:pStyle w:val="Title"/>
        <w:spacing w:after="120"/>
      </w:pPr>
      <w:hyperlink r:id="rId8">
        <w:r w:rsidR="00763417">
          <w:rPr>
            <w:color w:val="1155CC"/>
            <w:u w:val="single"/>
          </w:rPr>
          <w:t xml:space="preserve">Standard of Learning (SOL) K.3d </w:t>
        </w:r>
      </w:hyperlink>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3d quick check summary chart"/>
        <w:tblDescription w:val="sol, grade level skills, student version, teacher notes, supporting resources, etc.&#10;"/>
      </w:tblPr>
      <w:tblGrid>
        <w:gridCol w:w="10885"/>
      </w:tblGrid>
      <w:tr w:rsidR="00275097" w14:paraId="2B68E07F" w14:textId="77777777" w:rsidTr="00AF13A8">
        <w:trPr>
          <w:tblHeader/>
        </w:trPr>
        <w:tc>
          <w:tcPr>
            <w:tcW w:w="10885" w:type="dxa"/>
          </w:tcPr>
          <w:p w14:paraId="412B0B9A" w14:textId="77777777" w:rsidR="00275097" w:rsidRDefault="00763417">
            <w:pPr>
              <w:jc w:val="center"/>
              <w:rPr>
                <w:b/>
                <w:i/>
                <w:sz w:val="28"/>
                <w:szCs w:val="28"/>
              </w:rPr>
            </w:pPr>
            <w:r>
              <w:rPr>
                <w:b/>
                <w:sz w:val="28"/>
                <w:szCs w:val="28"/>
              </w:rPr>
              <w:t xml:space="preserve">Strand: </w:t>
            </w:r>
            <w:r w:rsidRPr="007352A7">
              <w:rPr>
                <w:bCs/>
                <w:sz w:val="28"/>
                <w:szCs w:val="28"/>
              </w:rPr>
              <w:t>Number and Number Sense</w:t>
            </w:r>
          </w:p>
        </w:tc>
      </w:tr>
      <w:tr w:rsidR="00275097" w14:paraId="5EDB6526" w14:textId="77777777" w:rsidTr="00AF13A8">
        <w:tc>
          <w:tcPr>
            <w:tcW w:w="10885" w:type="dxa"/>
            <w:shd w:val="clear" w:color="auto" w:fill="D9D9D9"/>
          </w:tcPr>
          <w:p w14:paraId="717941E6" w14:textId="77777777" w:rsidR="00275097" w:rsidRDefault="00763417" w:rsidP="00AF13A8">
            <w:pPr>
              <w:pStyle w:val="Heading1"/>
              <w:spacing w:before="120"/>
              <w:outlineLvl w:val="0"/>
            </w:pPr>
            <w:r>
              <w:t>Standard of Learning (SOL) K.3d</w:t>
            </w:r>
          </w:p>
          <w:p w14:paraId="20FE8259" w14:textId="7B8C09BB" w:rsidR="00275097" w:rsidRPr="00AF13A8" w:rsidRDefault="00763417" w:rsidP="00AF13A8">
            <w:pPr>
              <w:spacing w:after="120"/>
              <w:rPr>
                <w:b/>
                <w:bCs/>
                <w:i/>
                <w:iCs/>
              </w:rPr>
            </w:pPr>
            <w:r w:rsidRPr="00AF13A8">
              <w:rPr>
                <w:b/>
                <w:bCs/>
                <w:i/>
                <w:iCs/>
              </w:rPr>
              <w:t>The student will count forward by tens to determine the total number of objects to 100.</w:t>
            </w:r>
          </w:p>
        </w:tc>
      </w:tr>
      <w:tr w:rsidR="00275097" w14:paraId="50B3B0E0" w14:textId="77777777" w:rsidTr="00AF13A8">
        <w:tc>
          <w:tcPr>
            <w:tcW w:w="10885" w:type="dxa"/>
            <w:shd w:val="clear" w:color="auto" w:fill="F2F2F2"/>
          </w:tcPr>
          <w:p w14:paraId="21C45453" w14:textId="77777777" w:rsidR="00275097" w:rsidRDefault="00763417" w:rsidP="00AF13A8">
            <w:pPr>
              <w:pStyle w:val="Heading1"/>
              <w:spacing w:before="120"/>
              <w:outlineLvl w:val="0"/>
            </w:pPr>
            <w:r>
              <w:t xml:space="preserve">Grade Level Skills:  </w:t>
            </w:r>
          </w:p>
          <w:p w14:paraId="03E3AEC0" w14:textId="77777777" w:rsidR="00275097" w:rsidRDefault="00763417" w:rsidP="00AF13A8">
            <w:pPr>
              <w:numPr>
                <w:ilvl w:val="0"/>
                <w:numId w:val="4"/>
              </w:numPr>
              <w:pBdr>
                <w:top w:val="nil"/>
                <w:left w:val="nil"/>
                <w:bottom w:val="nil"/>
                <w:right w:val="nil"/>
                <w:between w:val="nil"/>
              </w:pBdr>
              <w:spacing w:after="120"/>
              <w:rPr>
                <w:color w:val="000000"/>
              </w:rPr>
            </w:pPr>
            <w:r>
              <w:t xml:space="preserve">Count forward orally by tens, starting at 0, to determine the total number of objects up to 100. </w:t>
            </w:r>
          </w:p>
        </w:tc>
      </w:tr>
      <w:tr w:rsidR="00275097" w14:paraId="5499352B" w14:textId="77777777" w:rsidTr="00AF13A8">
        <w:tc>
          <w:tcPr>
            <w:tcW w:w="10885" w:type="dxa"/>
          </w:tcPr>
          <w:p w14:paraId="37F1DC32" w14:textId="5B23D476" w:rsidR="00275097" w:rsidRPr="00AF13A8" w:rsidRDefault="00C325A4" w:rsidP="0071712C">
            <w:pPr>
              <w:pStyle w:val="Heading1"/>
              <w:spacing w:before="120" w:after="120"/>
              <w:outlineLvl w:val="0"/>
            </w:pPr>
            <w:hyperlink w:anchor="_Just_in_Time" w:history="1">
              <w:r w:rsidR="00763417" w:rsidRPr="00E82A53">
                <w:rPr>
                  <w:rStyle w:val="Hyperlink"/>
                </w:rPr>
                <w:t>Just in Time Quick Check</w:t>
              </w:r>
            </w:hyperlink>
          </w:p>
        </w:tc>
      </w:tr>
      <w:tr w:rsidR="00275097" w14:paraId="540AA774" w14:textId="77777777" w:rsidTr="00AF13A8">
        <w:tc>
          <w:tcPr>
            <w:tcW w:w="10885" w:type="dxa"/>
          </w:tcPr>
          <w:p w14:paraId="46194F79" w14:textId="63BA5A1B" w:rsidR="00275097" w:rsidRDefault="00C325A4" w:rsidP="00AF13A8">
            <w:pPr>
              <w:pStyle w:val="Heading1"/>
              <w:spacing w:before="120" w:after="120"/>
              <w:outlineLvl w:val="0"/>
            </w:pPr>
            <w:hyperlink w:anchor="bookmark=id.dqh7b34xr4p2">
              <w:r w:rsidR="00763417">
                <w:rPr>
                  <w:color w:val="0563C1"/>
                  <w:u w:val="single"/>
                </w:rPr>
                <w:t>Just in Time Quick Check Teacher Notes</w:t>
              </w:r>
            </w:hyperlink>
          </w:p>
        </w:tc>
      </w:tr>
      <w:tr w:rsidR="00275097" w14:paraId="5CBE87B2" w14:textId="77777777" w:rsidTr="00AF13A8">
        <w:tc>
          <w:tcPr>
            <w:tcW w:w="10885" w:type="dxa"/>
          </w:tcPr>
          <w:p w14:paraId="37C6E675" w14:textId="77777777" w:rsidR="00275097" w:rsidRDefault="00763417" w:rsidP="00AF13A8">
            <w:pPr>
              <w:pStyle w:val="Heading1"/>
              <w:spacing w:before="120"/>
              <w:outlineLvl w:val="0"/>
            </w:pPr>
            <w:r>
              <w:t xml:space="preserve">Supporting Resources: </w:t>
            </w:r>
          </w:p>
          <w:p w14:paraId="6483DDC2" w14:textId="77777777" w:rsidR="00275097" w:rsidRDefault="00763417">
            <w:pPr>
              <w:numPr>
                <w:ilvl w:val="0"/>
                <w:numId w:val="3"/>
              </w:numPr>
              <w:pBdr>
                <w:top w:val="nil"/>
                <w:left w:val="nil"/>
                <w:bottom w:val="nil"/>
                <w:right w:val="nil"/>
                <w:between w:val="nil"/>
              </w:pBdr>
              <w:rPr>
                <w:color w:val="000000"/>
              </w:rPr>
            </w:pPr>
            <w:r>
              <w:rPr>
                <w:color w:val="000000"/>
              </w:rPr>
              <w:t>VDOE Mathematics Instructional Plans (MIPS)</w:t>
            </w:r>
          </w:p>
          <w:bookmarkStart w:id="0" w:name="_heading=h.gjdgxs" w:colFirst="0" w:colLast="0"/>
          <w:bookmarkEnd w:id="0"/>
          <w:p w14:paraId="2BBB14B7" w14:textId="09B535B4" w:rsidR="009A2C22" w:rsidRPr="009A2C22" w:rsidRDefault="009A2C22" w:rsidP="009A2C22">
            <w:pPr>
              <w:numPr>
                <w:ilvl w:val="1"/>
                <w:numId w:val="3"/>
              </w:numPr>
              <w:pBdr>
                <w:top w:val="nil"/>
                <w:left w:val="nil"/>
                <w:bottom w:val="nil"/>
                <w:right w:val="nil"/>
                <w:between w:val="nil"/>
              </w:pBdr>
              <w:rPr>
                <w:rFonts w:asciiTheme="minorHAnsi" w:hAnsiTheme="minorHAnsi" w:cstheme="minorHAnsi"/>
                <w:color w:val="000000"/>
              </w:rPr>
            </w:pPr>
            <w:r w:rsidRPr="009A2C22">
              <w:rPr>
                <w:rFonts w:asciiTheme="minorHAnsi" w:hAnsiTheme="minorHAnsi" w:cstheme="minorHAnsi"/>
                <w:color w:val="000000"/>
              </w:rPr>
              <w:fldChar w:fldCharType="begin"/>
            </w:r>
            <w:r w:rsidR="0069152D">
              <w:rPr>
                <w:rFonts w:asciiTheme="minorHAnsi" w:hAnsiTheme="minorHAnsi" w:cstheme="minorHAnsi"/>
                <w:color w:val="000000"/>
              </w:rPr>
              <w:instrText>HYPERLINK "https://www.doe.virginia.gov/home/showpublisheddocument/16344/638036744657430000"</w:instrText>
            </w:r>
            <w:r w:rsidRPr="009A2C22">
              <w:rPr>
                <w:rFonts w:asciiTheme="minorHAnsi" w:hAnsiTheme="minorHAnsi" w:cstheme="minorHAnsi"/>
                <w:color w:val="000000"/>
              </w:rPr>
              <w:fldChar w:fldCharType="separate"/>
            </w:r>
            <w:r w:rsidRPr="009A2C22">
              <w:rPr>
                <w:rStyle w:val="Hyperlink"/>
                <w:rFonts w:asciiTheme="minorHAnsi" w:hAnsiTheme="minorHAnsi" w:cstheme="minorHAnsi"/>
              </w:rPr>
              <w:t>K.3abd - Meaningful Rote Counting</w:t>
            </w:r>
            <w:r w:rsidRPr="009A2C22">
              <w:rPr>
                <w:rFonts w:asciiTheme="minorHAnsi" w:hAnsiTheme="minorHAnsi" w:cstheme="minorHAnsi"/>
                <w:color w:val="000000"/>
              </w:rPr>
              <w:fldChar w:fldCharType="end"/>
            </w:r>
            <w:r w:rsidRPr="009A2C22">
              <w:rPr>
                <w:rStyle w:val="filetype1"/>
                <w:rFonts w:asciiTheme="minorHAnsi" w:hAnsiTheme="minorHAnsi" w:cstheme="minorHAnsi"/>
                <w:color w:val="000000"/>
                <w:sz w:val="22"/>
                <w:szCs w:val="22"/>
              </w:rPr>
              <w:t xml:space="preserve"> (Word) </w:t>
            </w:r>
            <w:r w:rsidRPr="009A2C22">
              <w:rPr>
                <w:rFonts w:asciiTheme="minorHAnsi" w:hAnsiTheme="minorHAnsi" w:cstheme="minorHAnsi"/>
                <w:color w:val="000000"/>
              </w:rPr>
              <w:t xml:space="preserve">/ </w:t>
            </w:r>
            <w:hyperlink r:id="rId9" w:history="1">
              <w:r w:rsidRPr="009A2C22">
                <w:rPr>
                  <w:rStyle w:val="Hyperlink"/>
                  <w:rFonts w:asciiTheme="minorHAnsi" w:hAnsiTheme="minorHAnsi" w:cstheme="minorHAnsi"/>
                </w:rPr>
                <w:t>PDF Version</w:t>
              </w:r>
            </w:hyperlink>
          </w:p>
          <w:p w14:paraId="130FA6BF" w14:textId="149CCA71" w:rsidR="009A2C22" w:rsidRPr="009A2C22" w:rsidRDefault="009C48E7" w:rsidP="009A2C22">
            <w:pPr>
              <w:numPr>
                <w:ilvl w:val="0"/>
                <w:numId w:val="3"/>
              </w:numPr>
              <w:pBdr>
                <w:top w:val="nil"/>
                <w:left w:val="nil"/>
                <w:bottom w:val="nil"/>
                <w:right w:val="nil"/>
                <w:between w:val="nil"/>
              </w:pBdr>
              <w:rPr>
                <w:color w:val="000000"/>
              </w:rPr>
            </w:pPr>
            <w:r w:rsidRPr="00ED5018">
              <w:rPr>
                <w:rFonts w:asciiTheme="minorHAnsi" w:hAnsiTheme="minorHAnsi" w:cstheme="minorHAnsi"/>
                <w:color w:val="000000"/>
              </w:rPr>
              <w:t xml:space="preserve">VDOE Word Wall Cards: Kindergarten </w:t>
            </w:r>
            <w:hyperlink r:id="rId10">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1">
              <w:r>
                <w:rPr>
                  <w:rFonts w:asciiTheme="minorHAnsi" w:hAnsiTheme="minorHAnsi" w:cstheme="minorHAnsi"/>
                  <w:color w:val="0563C1"/>
                  <w:u w:val="single"/>
                </w:rPr>
                <w:t>(PDF)</w:t>
              </w:r>
            </w:hyperlink>
          </w:p>
          <w:p w14:paraId="719ADA88" w14:textId="2D9D9FFE" w:rsidR="00275097" w:rsidRPr="00AF13A8" w:rsidRDefault="00763417" w:rsidP="00AF13A8">
            <w:pPr>
              <w:numPr>
                <w:ilvl w:val="1"/>
                <w:numId w:val="3"/>
              </w:numPr>
              <w:pBdr>
                <w:top w:val="nil"/>
                <w:left w:val="nil"/>
                <w:bottom w:val="nil"/>
                <w:right w:val="nil"/>
                <w:between w:val="nil"/>
              </w:pBdr>
              <w:spacing w:after="120"/>
              <w:rPr>
                <w:color w:val="000000"/>
              </w:rPr>
            </w:pPr>
            <w:r>
              <w:rPr>
                <w:color w:val="000000"/>
              </w:rPr>
              <w:t>Counting by Tens</w:t>
            </w:r>
          </w:p>
        </w:tc>
      </w:tr>
      <w:tr w:rsidR="00275097" w14:paraId="0A18D9BF" w14:textId="77777777" w:rsidTr="00AF13A8">
        <w:tc>
          <w:tcPr>
            <w:tcW w:w="10885" w:type="dxa"/>
          </w:tcPr>
          <w:p w14:paraId="14688DE9" w14:textId="02DDBD34" w:rsidR="00275097" w:rsidRDefault="00BD558B" w:rsidP="00AF13A8">
            <w:pPr>
              <w:spacing w:before="120" w:after="120"/>
            </w:pPr>
            <w:r w:rsidRPr="005D701B">
              <w:rPr>
                <w:rFonts w:asciiTheme="minorHAnsi" w:hAnsiTheme="minorHAnsi" w:cstheme="minorHAnsi"/>
                <w:b/>
                <w:sz w:val="28"/>
                <w:szCs w:val="28"/>
              </w:rPr>
              <w:t>Supporting and Prerequisite SOL</w:t>
            </w:r>
            <w:r w:rsidR="00763417" w:rsidRPr="00566297">
              <w:rPr>
                <w:b/>
                <w:sz w:val="28"/>
                <w:szCs w:val="28"/>
              </w:rPr>
              <w:t xml:space="preserve">: </w:t>
            </w:r>
            <w:r w:rsidR="00763417">
              <w:t xml:space="preserve"> </w:t>
            </w:r>
            <w:hyperlink r:id="rId12" w:history="1">
              <w:r w:rsidRPr="005D701B">
                <w:rPr>
                  <w:rStyle w:val="Hyperlink"/>
                </w:rPr>
                <w:t>K.1a</w:t>
              </w:r>
            </w:hyperlink>
            <w:r w:rsidRPr="00BD558B">
              <w:t xml:space="preserve">, </w:t>
            </w:r>
            <w:hyperlink r:id="rId13" w:history="1">
              <w:r w:rsidRPr="005D701B">
                <w:rPr>
                  <w:rStyle w:val="Hyperlink"/>
                </w:rPr>
                <w:t>K.3a</w:t>
              </w:r>
            </w:hyperlink>
            <w:r w:rsidRPr="00BD558B">
              <w:t xml:space="preserve">, </w:t>
            </w:r>
            <w:hyperlink r:id="rId14" w:history="1">
              <w:r w:rsidRPr="00C325A4">
                <w:rPr>
                  <w:rStyle w:val="Hyperlink"/>
                </w:rPr>
                <w:t xml:space="preserve">Foundation Blocks for Early Learning: Standards for Four-Year </w:t>
              </w:r>
              <w:proofErr w:type="spellStart"/>
              <w:r w:rsidRPr="00C325A4">
                <w:rPr>
                  <w:rStyle w:val="Hyperlink"/>
                </w:rPr>
                <w:t>Olds</w:t>
              </w:r>
              <w:proofErr w:type="spellEnd"/>
              <w:r w:rsidRPr="00C325A4">
                <w:rPr>
                  <w:rStyle w:val="Hyperlink"/>
                </w:rPr>
                <w:t xml:space="preserve"> - 1abc</w:t>
              </w:r>
            </w:hyperlink>
          </w:p>
        </w:tc>
      </w:tr>
    </w:tbl>
    <w:p w14:paraId="0FFDF9DE" w14:textId="77777777" w:rsidR="00243BA5" w:rsidRDefault="00243BA5" w:rsidP="00243BA5">
      <w:pPr>
        <w:spacing w:line="240" w:lineRule="auto"/>
        <w:textAlignment w:val="center"/>
      </w:pPr>
      <w:r>
        <w:rPr>
          <w:sz w:val="20"/>
          <w:szCs w:val="20"/>
        </w:rPr>
        <w:t>*This links to the prerequisite standards found in Foundation Blocks for Preschool.  Just in Time Quick Checks have not been created for Foundation Blocks.</w:t>
      </w:r>
    </w:p>
    <w:p w14:paraId="76662D67" w14:textId="77777777" w:rsidR="00275097" w:rsidRDefault="00275097"/>
    <w:p w14:paraId="48E8D163" w14:textId="77777777" w:rsidR="00275097" w:rsidRDefault="00763417">
      <w:r>
        <w:br w:type="page"/>
      </w:r>
    </w:p>
    <w:p w14:paraId="7063066D" w14:textId="0A478A31" w:rsidR="00275097" w:rsidRDefault="0071712C" w:rsidP="00AF13A8">
      <w:pPr>
        <w:pStyle w:val="Heading1"/>
        <w:jc w:val="center"/>
      </w:pPr>
      <w:bookmarkStart w:id="1" w:name="bookmark=id.gjdgxs" w:colFirst="0" w:colLast="0"/>
      <w:bookmarkStart w:id="2" w:name="_Just_in_Time"/>
      <w:bookmarkEnd w:id="1"/>
      <w:bookmarkEnd w:id="2"/>
      <w:r>
        <w:lastRenderedPageBreak/>
        <w:t xml:space="preserve">SOL K.3d - </w:t>
      </w:r>
      <w:r w:rsidR="00763417">
        <w:t>Just in Time Quick Check:  Student Interview</w:t>
      </w:r>
    </w:p>
    <w:p w14:paraId="21FA7FAE" w14:textId="0C05226D" w:rsidR="00275097" w:rsidRDefault="00275097">
      <w:pPr>
        <w:pBdr>
          <w:top w:val="nil"/>
          <w:left w:val="nil"/>
          <w:bottom w:val="nil"/>
          <w:right w:val="nil"/>
          <w:between w:val="nil"/>
        </w:pBdr>
        <w:spacing w:after="0" w:line="240" w:lineRule="auto"/>
        <w:ind w:left="360"/>
        <w:rPr>
          <w:color w:val="000000"/>
        </w:rPr>
      </w:pPr>
    </w:p>
    <w:p w14:paraId="3C06579D" w14:textId="39BF73AF" w:rsidR="003570E2" w:rsidRPr="003570E2" w:rsidRDefault="003570E2" w:rsidP="003570E2">
      <w:pPr>
        <w:pBdr>
          <w:top w:val="nil"/>
          <w:left w:val="nil"/>
          <w:bottom w:val="nil"/>
          <w:right w:val="nil"/>
          <w:between w:val="nil"/>
        </w:pBdr>
        <w:spacing w:after="0" w:line="240" w:lineRule="auto"/>
        <w:rPr>
          <w:i/>
          <w:color w:val="000000"/>
        </w:rPr>
      </w:pPr>
      <w:r w:rsidRPr="003570E2">
        <w:rPr>
          <w:i/>
          <w:color w:val="000000"/>
          <w:sz w:val="28"/>
        </w:rPr>
        <w:t xml:space="preserve">Provide students with a group of 100 </w:t>
      </w:r>
      <w:r w:rsidR="00CC6230">
        <w:rPr>
          <w:i/>
          <w:color w:val="000000"/>
          <w:sz w:val="28"/>
        </w:rPr>
        <w:t>counters</w:t>
      </w:r>
      <w:r w:rsidRPr="003570E2">
        <w:rPr>
          <w:i/>
          <w:color w:val="000000"/>
          <w:sz w:val="28"/>
        </w:rPr>
        <w:t>.</w:t>
      </w:r>
      <w:r w:rsidR="00CC6230">
        <w:rPr>
          <w:i/>
          <w:color w:val="000000"/>
          <w:sz w:val="28"/>
        </w:rPr>
        <w:t xml:space="preserve">  Refrain from telling the student the number of counters.</w:t>
      </w:r>
    </w:p>
    <w:p w14:paraId="138730CF" w14:textId="77777777" w:rsidR="003570E2" w:rsidRDefault="003570E2">
      <w:pPr>
        <w:pBdr>
          <w:top w:val="nil"/>
          <w:left w:val="nil"/>
          <w:bottom w:val="nil"/>
          <w:right w:val="nil"/>
          <w:between w:val="nil"/>
        </w:pBdr>
        <w:spacing w:after="0" w:line="240" w:lineRule="auto"/>
        <w:ind w:left="360"/>
        <w:rPr>
          <w:color w:val="000000"/>
        </w:rPr>
      </w:pPr>
    </w:p>
    <w:p w14:paraId="5F7025EF" w14:textId="3C090D1B" w:rsidR="003A39E3" w:rsidRPr="003A39E3" w:rsidRDefault="00763417" w:rsidP="003A39E3">
      <w:pPr>
        <w:numPr>
          <w:ilvl w:val="0"/>
          <w:numId w:val="2"/>
        </w:numPr>
        <w:pBdr>
          <w:top w:val="nil"/>
          <w:left w:val="nil"/>
          <w:bottom w:val="nil"/>
          <w:right w:val="nil"/>
          <w:between w:val="nil"/>
        </w:pBdr>
        <w:spacing w:after="0" w:line="276" w:lineRule="auto"/>
        <w:rPr>
          <w:color w:val="000000"/>
          <w:sz w:val="28"/>
        </w:rPr>
      </w:pPr>
      <w:r w:rsidRPr="003570E2">
        <w:rPr>
          <w:color w:val="000000"/>
          <w:sz w:val="28"/>
        </w:rPr>
        <w:t xml:space="preserve">Say:  </w:t>
      </w:r>
      <w:r w:rsidR="003570E2" w:rsidRPr="003570E2">
        <w:rPr>
          <w:color w:val="000000"/>
          <w:sz w:val="28"/>
        </w:rPr>
        <w:t xml:space="preserve">Please put these </w:t>
      </w:r>
      <w:r w:rsidR="00CC6230">
        <w:rPr>
          <w:color w:val="000000"/>
          <w:sz w:val="28"/>
        </w:rPr>
        <w:t>counters</w:t>
      </w:r>
      <w:r w:rsidR="003570E2" w:rsidRPr="003570E2">
        <w:rPr>
          <w:color w:val="000000"/>
          <w:sz w:val="28"/>
        </w:rPr>
        <w:t xml:space="preserve"> into groups of ten</w:t>
      </w:r>
      <w:r w:rsidR="00CC6230">
        <w:rPr>
          <w:color w:val="000000"/>
          <w:sz w:val="28"/>
        </w:rPr>
        <w:t xml:space="preserve">.  Once student has placed counters into groups of ten, ask them to count them by tens to determine how many there are. </w:t>
      </w:r>
    </w:p>
    <w:p w14:paraId="1CC202F4" w14:textId="7F38437F" w:rsidR="003A39E3" w:rsidRDefault="003A39E3">
      <w:pPr>
        <w:rPr>
          <w:b/>
        </w:rPr>
      </w:pPr>
    </w:p>
    <w:p w14:paraId="5E71A441" w14:textId="2C824D48" w:rsidR="00CC6230" w:rsidRDefault="00CC6230">
      <w:pPr>
        <w:rPr>
          <w:b/>
        </w:rPr>
      </w:pPr>
      <w:r>
        <w:rPr>
          <w:b/>
        </w:rPr>
        <w:br w:type="page"/>
      </w:r>
    </w:p>
    <w:p w14:paraId="1DDB9D99" w14:textId="77777777" w:rsidR="00275097" w:rsidRDefault="00275097">
      <w:pPr>
        <w:jc w:val="center"/>
        <w:rPr>
          <w:b/>
        </w:rPr>
      </w:pPr>
    </w:p>
    <w:p w14:paraId="6C6C2EC4" w14:textId="4647F4DC" w:rsidR="00275097" w:rsidRDefault="0071712C" w:rsidP="00AF13A8">
      <w:pPr>
        <w:pStyle w:val="Heading1"/>
        <w:jc w:val="center"/>
      </w:pPr>
      <w:bookmarkStart w:id="3" w:name="bookmark=id.dqh7b34xr4p2" w:colFirst="0" w:colLast="0"/>
      <w:bookmarkStart w:id="4" w:name="_heading=h.1fob9te" w:colFirst="0" w:colLast="0"/>
      <w:bookmarkEnd w:id="3"/>
      <w:bookmarkEnd w:id="4"/>
      <w:r>
        <w:t xml:space="preserve">SOL K.3d - </w:t>
      </w:r>
      <w:r w:rsidR="00763417">
        <w:t>Just in Time Quick Check Teacher Notes</w:t>
      </w:r>
    </w:p>
    <w:p w14:paraId="0D4B1974" w14:textId="77777777" w:rsidR="00275097" w:rsidRPr="00AF13A8" w:rsidRDefault="00763417">
      <w:pPr>
        <w:rPr>
          <w:sz w:val="28"/>
        </w:rPr>
      </w:pPr>
      <w:r>
        <w:t xml:space="preserve"> </w:t>
      </w:r>
    </w:p>
    <w:p w14:paraId="0D39B347" w14:textId="77777777" w:rsidR="00CC6230" w:rsidRPr="003570E2" w:rsidRDefault="00CC6230" w:rsidP="00CC6230">
      <w:pPr>
        <w:pBdr>
          <w:top w:val="nil"/>
          <w:left w:val="nil"/>
          <w:bottom w:val="nil"/>
          <w:right w:val="nil"/>
          <w:between w:val="nil"/>
        </w:pBdr>
        <w:spacing w:after="0" w:line="240" w:lineRule="auto"/>
        <w:rPr>
          <w:i/>
          <w:color w:val="000000"/>
        </w:rPr>
      </w:pPr>
      <w:r w:rsidRPr="003570E2">
        <w:rPr>
          <w:i/>
          <w:color w:val="000000"/>
          <w:sz w:val="28"/>
        </w:rPr>
        <w:t xml:space="preserve">Provide students with a group of 100 </w:t>
      </w:r>
      <w:r>
        <w:rPr>
          <w:i/>
          <w:color w:val="000000"/>
          <w:sz w:val="28"/>
        </w:rPr>
        <w:t>counters</w:t>
      </w:r>
      <w:r w:rsidRPr="003570E2">
        <w:rPr>
          <w:i/>
          <w:color w:val="000000"/>
          <w:sz w:val="28"/>
        </w:rPr>
        <w:t>.</w:t>
      </w:r>
      <w:r>
        <w:rPr>
          <w:i/>
          <w:color w:val="000000"/>
          <w:sz w:val="28"/>
        </w:rPr>
        <w:t xml:space="preserve">  Refrain from telling the student the number of counters.</w:t>
      </w:r>
    </w:p>
    <w:p w14:paraId="799F6336" w14:textId="77777777" w:rsidR="00CC6230" w:rsidRDefault="00CC6230" w:rsidP="00CC6230">
      <w:pPr>
        <w:pBdr>
          <w:top w:val="nil"/>
          <w:left w:val="nil"/>
          <w:bottom w:val="nil"/>
          <w:right w:val="nil"/>
          <w:between w:val="nil"/>
        </w:pBdr>
        <w:spacing w:after="0" w:line="240" w:lineRule="auto"/>
        <w:ind w:left="360"/>
        <w:rPr>
          <w:color w:val="000000"/>
        </w:rPr>
      </w:pPr>
    </w:p>
    <w:p w14:paraId="72AE0633" w14:textId="42A252F5" w:rsidR="00CC6230" w:rsidRPr="003A39E3" w:rsidRDefault="00CC6230" w:rsidP="00CC6230">
      <w:pPr>
        <w:numPr>
          <w:ilvl w:val="0"/>
          <w:numId w:val="6"/>
        </w:numPr>
        <w:pBdr>
          <w:top w:val="nil"/>
          <w:left w:val="nil"/>
          <w:bottom w:val="nil"/>
          <w:right w:val="nil"/>
          <w:between w:val="nil"/>
        </w:pBdr>
        <w:spacing w:line="276" w:lineRule="auto"/>
        <w:rPr>
          <w:color w:val="000000"/>
          <w:sz w:val="28"/>
        </w:rPr>
      </w:pPr>
      <w:r w:rsidRPr="003570E2">
        <w:rPr>
          <w:color w:val="000000"/>
          <w:sz w:val="28"/>
        </w:rPr>
        <w:t xml:space="preserve">Say:  Please put these </w:t>
      </w:r>
      <w:r>
        <w:rPr>
          <w:color w:val="000000"/>
          <w:sz w:val="28"/>
        </w:rPr>
        <w:t>counters</w:t>
      </w:r>
      <w:r w:rsidRPr="003570E2">
        <w:rPr>
          <w:color w:val="000000"/>
          <w:sz w:val="28"/>
        </w:rPr>
        <w:t xml:space="preserve"> into groups of ten</w:t>
      </w:r>
      <w:r>
        <w:rPr>
          <w:color w:val="000000"/>
          <w:sz w:val="28"/>
        </w:rPr>
        <w:t xml:space="preserve">.  Once student has placed counters into groups of ten, ask them to count them by tens to determine how many there are. </w:t>
      </w:r>
    </w:p>
    <w:p w14:paraId="24D0E50F" w14:textId="21323668" w:rsidR="003570E2" w:rsidRPr="00ED5018" w:rsidRDefault="003570E2" w:rsidP="003570E2">
      <w:pPr>
        <w:pBdr>
          <w:top w:val="nil"/>
          <w:left w:val="nil"/>
          <w:bottom w:val="nil"/>
          <w:right w:val="nil"/>
          <w:between w:val="nil"/>
        </w:pBdr>
        <w:spacing w:after="0" w:line="276" w:lineRule="auto"/>
        <w:ind w:left="360"/>
        <w:rPr>
          <w:rFonts w:asciiTheme="minorHAnsi" w:hAnsiTheme="minorHAnsi" w:cstheme="minorHAnsi"/>
          <w:i/>
          <w:color w:val="C00000"/>
        </w:rPr>
      </w:pPr>
      <w:r>
        <w:rPr>
          <w:i/>
          <w:color w:val="C00000"/>
        </w:rPr>
        <w:t xml:space="preserve">Some students may lack one-to-one correspondence and struggle to count the objects </w:t>
      </w:r>
      <w:r w:rsidR="003A39E3">
        <w:rPr>
          <w:i/>
          <w:color w:val="C00000"/>
        </w:rPr>
        <w:t>accurately and/or place them</w:t>
      </w:r>
      <w:r>
        <w:rPr>
          <w:i/>
          <w:color w:val="C00000"/>
        </w:rPr>
        <w:t xml:space="preserve"> into groups of ten successfully.  These students need lots of </w:t>
      </w:r>
      <w:r w:rsidRPr="00ED5018">
        <w:rPr>
          <w:rFonts w:asciiTheme="minorHAnsi" w:hAnsiTheme="minorHAnsi" w:cstheme="minorHAnsi"/>
          <w:i/>
          <w:color w:val="C00000"/>
        </w:rPr>
        <w:t>experiences counting real objects</w:t>
      </w:r>
      <w:r w:rsidR="003A39E3">
        <w:rPr>
          <w:rFonts w:asciiTheme="minorHAnsi" w:hAnsiTheme="minorHAnsi" w:cstheme="minorHAnsi"/>
          <w:i/>
          <w:color w:val="C00000"/>
        </w:rPr>
        <w:t>, progressing as their ability increases (i.e., starting with 20 objects, moving to 30 or 40, etc.) until the student is ready to count 100 objects</w:t>
      </w:r>
      <w:r w:rsidRPr="00ED5018">
        <w:rPr>
          <w:rFonts w:asciiTheme="minorHAnsi" w:hAnsiTheme="minorHAnsi" w:cstheme="minorHAnsi"/>
          <w:i/>
          <w:color w:val="C00000"/>
        </w:rPr>
        <w:t>.  M</w:t>
      </w:r>
      <w:r w:rsidR="003A39E3">
        <w:rPr>
          <w:rFonts w:asciiTheme="minorHAnsi" w:hAnsiTheme="minorHAnsi" w:cstheme="minorHAnsi"/>
          <w:i/>
          <w:color w:val="C00000"/>
        </w:rPr>
        <w:t>odel</w:t>
      </w:r>
      <w:r w:rsidRPr="00ED5018">
        <w:rPr>
          <w:rFonts w:asciiTheme="minorHAnsi" w:hAnsiTheme="minorHAnsi" w:cstheme="minorHAnsi"/>
          <w:i/>
          <w:color w:val="C00000"/>
        </w:rPr>
        <w:t xml:space="preserve"> counting, with an emphasis on moving the objects when counting them, or touching each object after organizing them</w:t>
      </w:r>
      <w:r w:rsidR="003A39E3">
        <w:rPr>
          <w:rFonts w:asciiTheme="minorHAnsi" w:hAnsiTheme="minorHAnsi" w:cstheme="minorHAnsi"/>
          <w:i/>
          <w:color w:val="C00000"/>
        </w:rPr>
        <w:t xml:space="preserve">. </w:t>
      </w:r>
      <w:r w:rsidRPr="00ED5018">
        <w:rPr>
          <w:rFonts w:asciiTheme="minorHAnsi" w:hAnsiTheme="minorHAnsi" w:cstheme="minorHAnsi"/>
          <w:i/>
          <w:color w:val="C00000"/>
        </w:rPr>
        <w:t xml:space="preserve"> In addition, it may be helpful for students to have a </w:t>
      </w:r>
      <w:r w:rsidR="003A39E3">
        <w:rPr>
          <w:rFonts w:asciiTheme="minorHAnsi" w:hAnsiTheme="minorHAnsi" w:cstheme="minorHAnsi"/>
          <w:i/>
          <w:color w:val="C00000"/>
        </w:rPr>
        <w:t>n</w:t>
      </w:r>
      <w:r w:rsidRPr="00ED5018">
        <w:rPr>
          <w:rFonts w:asciiTheme="minorHAnsi" w:hAnsiTheme="minorHAnsi" w:cstheme="minorHAnsi"/>
          <w:i/>
          <w:color w:val="C00000"/>
        </w:rPr>
        <w:t>umbe</w:t>
      </w:r>
      <w:r w:rsidR="003A39E3">
        <w:rPr>
          <w:rFonts w:asciiTheme="minorHAnsi" w:hAnsiTheme="minorHAnsi" w:cstheme="minorHAnsi"/>
          <w:i/>
          <w:color w:val="C00000"/>
        </w:rPr>
        <w:t>r chart</w:t>
      </w:r>
      <w:r w:rsidRPr="00ED5018">
        <w:rPr>
          <w:rFonts w:asciiTheme="minorHAnsi" w:hAnsiTheme="minorHAnsi" w:cstheme="minorHAnsi"/>
          <w:i/>
          <w:color w:val="C00000"/>
        </w:rPr>
        <w:t xml:space="preserve"> that they can refer to while counting.</w:t>
      </w:r>
      <w:r w:rsidR="003A39E3">
        <w:rPr>
          <w:rFonts w:asciiTheme="minorHAnsi" w:hAnsiTheme="minorHAnsi" w:cstheme="minorHAnsi"/>
          <w:i/>
          <w:color w:val="C00000"/>
        </w:rPr>
        <w:t xml:space="preserve">  </w:t>
      </w:r>
    </w:p>
    <w:p w14:paraId="107CFA7A" w14:textId="0BA36721" w:rsidR="00275097" w:rsidRDefault="003570E2" w:rsidP="003A39E3">
      <w:pPr>
        <w:spacing w:before="240" w:line="276" w:lineRule="auto"/>
        <w:ind w:left="360"/>
        <w:rPr>
          <w:i/>
          <w:color w:val="C00000"/>
        </w:rPr>
      </w:pPr>
      <w:r>
        <w:rPr>
          <w:i/>
          <w:color w:val="C00000"/>
        </w:rPr>
        <w:t>Other students may be able to put the counters into groups of ten but may not be able to</w:t>
      </w:r>
      <w:r w:rsidR="00763417">
        <w:rPr>
          <w:i/>
          <w:color w:val="C00000"/>
        </w:rPr>
        <w:t xml:space="preserve"> count by tens to 100</w:t>
      </w:r>
      <w:r w:rsidR="003A39E3">
        <w:rPr>
          <w:i/>
          <w:color w:val="C00000"/>
        </w:rPr>
        <w:t>.  They may be able t</w:t>
      </w:r>
      <w:r w:rsidR="002E524B">
        <w:rPr>
          <w:i/>
          <w:color w:val="C00000"/>
        </w:rPr>
        <w:t>o go to a certain point (i.e., may be able to count 10-20-30 and then get stuck).  These students will benefit from additional</w:t>
      </w:r>
      <w:r w:rsidR="00763417">
        <w:rPr>
          <w:i/>
          <w:color w:val="C00000"/>
        </w:rPr>
        <w:t xml:space="preserve"> practic</w:t>
      </w:r>
      <w:r w:rsidR="002E524B">
        <w:rPr>
          <w:i/>
          <w:color w:val="C00000"/>
        </w:rPr>
        <w:t>e</w:t>
      </w:r>
      <w:r w:rsidR="00E82A53">
        <w:rPr>
          <w:i/>
          <w:color w:val="C00000"/>
        </w:rPr>
        <w:t xml:space="preserve"> beginning at the </w:t>
      </w:r>
      <w:r w:rsidR="00763417">
        <w:rPr>
          <w:i/>
          <w:color w:val="C00000"/>
        </w:rPr>
        <w:t xml:space="preserve">student’s threshold. </w:t>
      </w:r>
      <w:r w:rsidR="003A39E3">
        <w:rPr>
          <w:i/>
          <w:color w:val="C00000"/>
        </w:rPr>
        <w:t xml:space="preserve">Students need opportunities to see that we count for a reason – to determine quantity.  Therefore, they need concrete objects or visuals </w:t>
      </w:r>
      <w:r w:rsidR="00763417">
        <w:rPr>
          <w:i/>
          <w:color w:val="C00000"/>
        </w:rPr>
        <w:t>to help cement their understanding</w:t>
      </w:r>
      <w:r w:rsidR="003A39E3">
        <w:rPr>
          <w:i/>
          <w:color w:val="C00000"/>
        </w:rPr>
        <w:t xml:space="preserve"> and ability to count by tens</w:t>
      </w:r>
      <w:r w:rsidR="00763417">
        <w:rPr>
          <w:i/>
          <w:color w:val="C00000"/>
        </w:rPr>
        <w:t xml:space="preserve">.  </w:t>
      </w:r>
      <w:r w:rsidR="00E82A53">
        <w:rPr>
          <w:i/>
          <w:color w:val="C00000"/>
        </w:rPr>
        <w:t xml:space="preserve">Counting ‘hands’ around the classroom can serve as a good visual of what it means to count by tens.  Other </w:t>
      </w:r>
      <w:r w:rsidR="00763417">
        <w:rPr>
          <w:i/>
          <w:color w:val="C00000"/>
        </w:rPr>
        <w:t xml:space="preserve">visuals </w:t>
      </w:r>
      <w:r w:rsidR="00E82A53">
        <w:rPr>
          <w:i/>
          <w:color w:val="C00000"/>
        </w:rPr>
        <w:t>might include</w:t>
      </w:r>
      <w:r w:rsidR="00763417">
        <w:rPr>
          <w:i/>
          <w:color w:val="C00000"/>
        </w:rPr>
        <w:t xml:space="preserve"> a hundred board </w:t>
      </w:r>
      <w:r w:rsidR="00E82A53">
        <w:rPr>
          <w:i/>
          <w:color w:val="C00000"/>
        </w:rPr>
        <w:t>(</w:t>
      </w:r>
      <w:r w:rsidR="00763417">
        <w:rPr>
          <w:i/>
          <w:color w:val="C00000"/>
        </w:rPr>
        <w:t>with the decade column highlighted</w:t>
      </w:r>
      <w:r w:rsidR="00E82A53">
        <w:rPr>
          <w:i/>
          <w:color w:val="C00000"/>
        </w:rPr>
        <w:t>),</w:t>
      </w:r>
      <w:r w:rsidR="00763417">
        <w:rPr>
          <w:i/>
          <w:color w:val="C00000"/>
        </w:rPr>
        <w:t xml:space="preserve"> a </w:t>
      </w:r>
      <w:r w:rsidR="00E82A53">
        <w:rPr>
          <w:i/>
          <w:color w:val="C00000"/>
        </w:rPr>
        <w:t>set</w:t>
      </w:r>
      <w:r w:rsidR="00763417">
        <w:rPr>
          <w:i/>
          <w:color w:val="C00000"/>
        </w:rPr>
        <w:t xml:space="preserve"> of full ten frame pictures,</w:t>
      </w:r>
      <w:r w:rsidR="00E82A53">
        <w:rPr>
          <w:i/>
          <w:color w:val="C00000"/>
        </w:rPr>
        <w:t xml:space="preserve"> etc.</w:t>
      </w:r>
    </w:p>
    <w:sectPr w:rsidR="00275097" w:rsidSect="00566297">
      <w:footerReference w:type="default" r:id="rId15"/>
      <w:footerReference w:type="first" r:id="rId1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A838" w14:textId="77777777" w:rsidR="00AF13A8" w:rsidRDefault="00AF13A8" w:rsidP="00AF13A8">
      <w:pPr>
        <w:spacing w:after="0" w:line="240" w:lineRule="auto"/>
      </w:pPr>
      <w:r>
        <w:separator/>
      </w:r>
    </w:p>
  </w:endnote>
  <w:endnote w:type="continuationSeparator" w:id="0">
    <w:p w14:paraId="4909B3C6" w14:textId="77777777" w:rsidR="00AF13A8" w:rsidRDefault="00AF13A8" w:rsidP="00AF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9D2D" w14:textId="65D3C376" w:rsidR="00AF13A8" w:rsidRDefault="00AF13A8" w:rsidP="00AF13A8">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D9BE" w14:textId="77777777" w:rsidR="00566297" w:rsidRDefault="00566297" w:rsidP="00566297">
    <w:pPr>
      <w:pStyle w:val="Footer"/>
      <w:tabs>
        <w:tab w:val="clear" w:pos="9360"/>
        <w:tab w:val="right" w:pos="10620"/>
      </w:tabs>
      <w:spacing w:after="120"/>
    </w:pPr>
    <w:r>
      <w:t>Virginia Department of Education</w:t>
    </w:r>
    <w:r>
      <w:tab/>
    </w:r>
    <w:r>
      <w:tab/>
      <w:t>August 2020</w:t>
    </w:r>
  </w:p>
  <w:p w14:paraId="186B6972" w14:textId="3AA95F84" w:rsidR="00566297" w:rsidRDefault="00566297" w:rsidP="00566297">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89AB" w14:textId="77777777" w:rsidR="00AF13A8" w:rsidRDefault="00AF13A8" w:rsidP="00AF13A8">
      <w:pPr>
        <w:spacing w:after="0" w:line="240" w:lineRule="auto"/>
      </w:pPr>
      <w:r>
        <w:separator/>
      </w:r>
    </w:p>
  </w:footnote>
  <w:footnote w:type="continuationSeparator" w:id="0">
    <w:p w14:paraId="58486CD6" w14:textId="77777777" w:rsidR="00AF13A8" w:rsidRDefault="00AF13A8" w:rsidP="00AF1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7F16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532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6B3811"/>
    <w:multiLevelType w:val="multilevel"/>
    <w:tmpl w:val="449EC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7C1C5C"/>
    <w:multiLevelType w:val="multilevel"/>
    <w:tmpl w:val="49F81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D17A5"/>
    <w:multiLevelType w:val="multilevel"/>
    <w:tmpl w:val="A6163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97"/>
    <w:rsid w:val="001D543A"/>
    <w:rsid w:val="00243BA5"/>
    <w:rsid w:val="00275097"/>
    <w:rsid w:val="002E524B"/>
    <w:rsid w:val="003570E2"/>
    <w:rsid w:val="003A39E3"/>
    <w:rsid w:val="005106AF"/>
    <w:rsid w:val="00566297"/>
    <w:rsid w:val="005D2246"/>
    <w:rsid w:val="005D701B"/>
    <w:rsid w:val="0069152D"/>
    <w:rsid w:val="0071712C"/>
    <w:rsid w:val="007352A7"/>
    <w:rsid w:val="00763417"/>
    <w:rsid w:val="007E5C80"/>
    <w:rsid w:val="00923F37"/>
    <w:rsid w:val="009A2C22"/>
    <w:rsid w:val="009C48E7"/>
    <w:rsid w:val="00AF13A8"/>
    <w:rsid w:val="00BD558B"/>
    <w:rsid w:val="00C325A4"/>
    <w:rsid w:val="00CC6230"/>
    <w:rsid w:val="00E60C1C"/>
    <w:rsid w:val="00E8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9124"/>
  <w15:docId w15:val="{0C680B6E-94EE-435E-9773-E7EA2C6C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A8"/>
  </w:style>
  <w:style w:type="paragraph" w:styleId="Footer">
    <w:name w:val="footer"/>
    <w:basedOn w:val="Normal"/>
    <w:link w:val="FooterChar"/>
    <w:uiPriority w:val="99"/>
    <w:unhideWhenUsed/>
    <w:rsid w:val="00AF1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A8"/>
  </w:style>
  <w:style w:type="character" w:customStyle="1" w:styleId="hidden1">
    <w:name w:val="hidden1"/>
    <w:basedOn w:val="DefaultParagraphFont"/>
    <w:rsid w:val="009A2C22"/>
    <w:rPr>
      <w:vanish/>
      <w:webHidden w:val="0"/>
      <w:specVanish w:val="0"/>
    </w:rPr>
  </w:style>
  <w:style w:type="character" w:customStyle="1" w:styleId="filetype1">
    <w:name w:val="file_type1"/>
    <w:basedOn w:val="DefaultParagraphFont"/>
    <w:rsid w:val="009A2C22"/>
    <w:rPr>
      <w:sz w:val="20"/>
      <w:szCs w:val="20"/>
    </w:rPr>
  </w:style>
  <w:style w:type="character" w:styleId="UnresolvedMention">
    <w:name w:val="Unresolved Mention"/>
    <w:basedOn w:val="DefaultParagraphFont"/>
    <w:uiPriority w:val="99"/>
    <w:semiHidden/>
    <w:unhideWhenUsed/>
    <w:rsid w:val="005D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3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24240/638044615446930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24224/6380446154052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72/63804105438673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e.virginia.gov/home/showpublisheddocument/18670/6380410543783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346/638036744662600000" TargetMode="External"/><Relationship Id="rId14" Type="http://schemas.openxmlformats.org/officeDocument/2006/relationships/hyperlink" Target="https://www.doe.virginia.gov/home/showpublisheddocument/421/6378906050725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6nR5UxGNWA8XtZTrAX0IyW7Nw==">AMUW2mUYSJfGfvp1UE5+Hvf/VgjP8r7IsIGAaYMve70E+7BImFFsRSGxv3iIkgtuclYpQuE2EVkP2t3DlZb27ukWd7crB46/O3gAZgNgrxnc/wPe+kgaui9NFC7Z+rYrzWfZivP2surELiTVFzRsHK3hRZVPgfsewNKXhrEOZeyQrISbolaZssA=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SOL K.3d Quick Check</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K.3d Quick Check</dc:title>
  <dc:creator>Virginia Department of Education</dc:creator>
  <cp:lastModifiedBy>Vuiller, Matt (DOE)</cp:lastModifiedBy>
  <cp:revision>7</cp:revision>
  <cp:lastPrinted>2020-08-11T00:31:00Z</cp:lastPrinted>
  <dcterms:created xsi:type="dcterms:W3CDTF">2020-12-18T19:44:00Z</dcterms:created>
  <dcterms:modified xsi:type="dcterms:W3CDTF">2023-01-03T19:14:00Z</dcterms:modified>
</cp:coreProperties>
</file>