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83451" w14:textId="049F2328" w:rsidR="001B2884" w:rsidRPr="00D72E42" w:rsidRDefault="001B2884" w:rsidP="00D72E42">
      <w:pPr>
        <w:pStyle w:val="Title"/>
        <w:shd w:val="clear" w:color="auto" w:fill="C0504D" w:themeFill="accent2"/>
      </w:pPr>
      <w:bookmarkStart w:id="0" w:name="_GoBack"/>
      <w:bookmarkEnd w:id="0"/>
      <w:r w:rsidRPr="00D72E42">
        <w:t>VIRGINIA DEPARTMENT OF EDUCATION</w:t>
      </w:r>
    </w:p>
    <w:p w14:paraId="2A6E041F" w14:textId="441F3812" w:rsidR="008F5DEF" w:rsidRPr="008F5DEF" w:rsidRDefault="0088617E" w:rsidP="008F5DEF">
      <w:pPr>
        <w:pStyle w:val="Heading1"/>
        <w:shd w:val="clear" w:color="auto" w:fill="C0504D" w:themeFill="accent2"/>
        <w:spacing w:after="120"/>
        <w:ind w:right="0"/>
        <w:rPr>
          <w:rStyle w:val="Heading2Char"/>
          <w:rFonts w:ascii="Tahoma" w:eastAsia="Trebuchet MS" w:hAnsi="Tahoma" w:cs="Trebuchet MS"/>
          <w:i/>
          <w:w w:val="105"/>
          <w:szCs w:val="55"/>
        </w:rPr>
        <w:sectPr w:rsidR="008F5DEF" w:rsidRPr="008F5DEF" w:rsidSect="008F5DEF">
          <w:type w:val="continuous"/>
          <w:pgSz w:w="12240" w:h="15840" w:code="1"/>
          <w:pgMar w:top="180" w:right="720" w:bottom="720" w:left="720" w:header="720" w:footer="720" w:gutter="0"/>
          <w:cols w:space="720"/>
          <w:docGrid w:linePitch="299"/>
        </w:sectPr>
      </w:pPr>
      <w:r>
        <w:t>History and Social Sciences: Instruction &amp; Performance Assessment for English</w:t>
      </w:r>
      <w:r w:rsidR="001B2884">
        <w:t xml:space="preserve"> Learners</w:t>
      </w:r>
    </w:p>
    <w:p w14:paraId="2A6BB17D" w14:textId="1ADBDE5D" w:rsidR="00F30706" w:rsidRPr="001B2884" w:rsidRDefault="00D918B9" w:rsidP="008F5DEF">
      <w:pPr>
        <w:pStyle w:val="Heading2"/>
        <w:spacing w:before="120"/>
        <w:rPr>
          <w:i w:val="0"/>
        </w:rPr>
      </w:pPr>
      <w:r w:rsidRPr="001B2884">
        <w:rPr>
          <w:rStyle w:val="Heading2Char"/>
          <w:i/>
        </w:rPr>
        <w:t>M</w:t>
      </w:r>
      <w:r w:rsidR="00F30706" w:rsidRPr="001B2884">
        <w:rPr>
          <w:rStyle w:val="Heading2Char"/>
          <w:i/>
        </w:rPr>
        <w:t xml:space="preserve">ake </w:t>
      </w:r>
      <w:r w:rsidR="00B00B9D" w:rsidRPr="00732900">
        <w:rPr>
          <w:w w:val="105"/>
        </w:rPr>
        <w:t>l</w:t>
      </w:r>
      <w:r w:rsidR="00F30706" w:rsidRPr="00732900">
        <w:rPr>
          <w:w w:val="105"/>
        </w:rPr>
        <w:t xml:space="preserve">earning </w:t>
      </w:r>
      <w:r w:rsidR="00B00B9D" w:rsidRPr="00732900">
        <w:rPr>
          <w:w w:val="105"/>
        </w:rPr>
        <w:t>v</w:t>
      </w:r>
      <w:r w:rsidR="00F30706" w:rsidRPr="00732900">
        <w:rPr>
          <w:w w:val="105"/>
        </w:rPr>
        <w:t>isible</w:t>
      </w:r>
    </w:p>
    <w:p w14:paraId="0084DECF" w14:textId="34CC67C0" w:rsidR="00F30706" w:rsidRPr="00F30706" w:rsidRDefault="00190167" w:rsidP="00FE375C">
      <w:pPr>
        <w:pStyle w:val="BodyText"/>
        <w:numPr>
          <w:ilvl w:val="0"/>
          <w:numId w:val="1"/>
        </w:numPr>
        <w:spacing w:before="97" w:line="326" w:lineRule="auto"/>
        <w:ind w:left="720" w:right="790" w:hanging="270"/>
        <w:rPr>
          <w:rFonts w:ascii="Gill Sans MT"/>
          <w:sz w:val="18"/>
        </w:rPr>
      </w:pPr>
      <w:r>
        <w:rPr>
          <w:color w:val="333333"/>
          <w:w w:val="120"/>
        </w:rPr>
        <w:t xml:space="preserve">Establish </w:t>
      </w:r>
      <w:r w:rsidR="00F30706">
        <w:rPr>
          <w:color w:val="333333"/>
          <w:w w:val="120"/>
        </w:rPr>
        <w:t>content and connected language targets to support students in comparing, sequencing, justifying, explaining their thinking, etc.</w:t>
      </w:r>
    </w:p>
    <w:p w14:paraId="046448E0" w14:textId="20B512FC" w:rsidR="00F30706" w:rsidRPr="0059014F" w:rsidRDefault="00FE375C" w:rsidP="00FE375C">
      <w:pPr>
        <w:pStyle w:val="BodyText"/>
        <w:numPr>
          <w:ilvl w:val="0"/>
          <w:numId w:val="1"/>
        </w:numPr>
        <w:spacing w:before="97" w:line="326" w:lineRule="auto"/>
        <w:ind w:left="720" w:right="790" w:hanging="270"/>
        <w:rPr>
          <w:rFonts w:ascii="Gill Sans MT"/>
          <w:sz w:val="18"/>
        </w:rPr>
      </w:pPr>
      <w:r>
        <w:rPr>
          <w:noProof/>
          <w:color w:val="00B6DE"/>
        </w:rPr>
        <w:drawing>
          <wp:anchor distT="0" distB="0" distL="114300" distR="114300" simplePos="0" relativeHeight="251663359" behindDoc="0" locked="0" layoutInCell="1" allowOverlap="1" wp14:anchorId="0C914907" wp14:editId="5DA6060B">
            <wp:simplePos x="0" y="0"/>
            <wp:positionH relativeFrom="margin">
              <wp:align>right</wp:align>
            </wp:positionH>
            <wp:positionV relativeFrom="margin">
              <wp:posOffset>2057400</wp:posOffset>
            </wp:positionV>
            <wp:extent cx="742950" cy="720725"/>
            <wp:effectExtent l="0" t="0" r="0" b="3175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EL Acquisition - Editing Projects\Presentations\Royalty-Free Graphics\target-2070972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706">
        <w:rPr>
          <w:color w:val="333333"/>
          <w:w w:val="120"/>
        </w:rPr>
        <w:t>Use graphic</w:t>
      </w:r>
      <w:r w:rsidR="00F30706">
        <w:rPr>
          <w:color w:val="333333"/>
          <w:spacing w:val="-24"/>
          <w:w w:val="120"/>
        </w:rPr>
        <w:t xml:space="preserve"> </w:t>
      </w:r>
      <w:r w:rsidR="00F30706">
        <w:rPr>
          <w:color w:val="333333"/>
          <w:w w:val="120"/>
        </w:rPr>
        <w:t>organizers such as mind maps and Venn Diagrams to</w:t>
      </w:r>
      <w:r w:rsidR="00F30706">
        <w:rPr>
          <w:color w:val="333333"/>
          <w:spacing w:val="-24"/>
          <w:w w:val="120"/>
        </w:rPr>
        <w:t xml:space="preserve"> </w:t>
      </w:r>
      <w:r w:rsidR="00F30706">
        <w:rPr>
          <w:color w:val="333333"/>
          <w:w w:val="120"/>
        </w:rPr>
        <w:t>help students connect their</w:t>
      </w:r>
      <w:r w:rsidR="00F30706">
        <w:rPr>
          <w:color w:val="333333"/>
          <w:spacing w:val="-36"/>
          <w:w w:val="120"/>
        </w:rPr>
        <w:t xml:space="preserve"> </w:t>
      </w:r>
      <w:r w:rsidR="009F30CB">
        <w:rPr>
          <w:color w:val="333333"/>
          <w:w w:val="120"/>
        </w:rPr>
        <w:t>ideas</w:t>
      </w:r>
    </w:p>
    <w:p w14:paraId="1A19C075" w14:textId="178DF9B6" w:rsidR="00F30706" w:rsidRPr="00F30706" w:rsidRDefault="00F30706" w:rsidP="00FE375C">
      <w:pPr>
        <w:pStyle w:val="BodyText"/>
        <w:numPr>
          <w:ilvl w:val="0"/>
          <w:numId w:val="1"/>
        </w:numPr>
        <w:spacing w:before="97" w:line="326" w:lineRule="auto"/>
        <w:ind w:left="720" w:right="790" w:hanging="270"/>
        <w:rPr>
          <w:rFonts w:ascii="Gill Sans MT"/>
          <w:sz w:val="18"/>
        </w:rPr>
      </w:pPr>
      <w:r>
        <w:rPr>
          <w:color w:val="333333"/>
          <w:w w:val="120"/>
        </w:rPr>
        <w:t xml:space="preserve">Draw attention to patterns and relationships in </w:t>
      </w:r>
      <w:r w:rsidR="00F563BF">
        <w:rPr>
          <w:color w:val="333333"/>
          <w:w w:val="120"/>
        </w:rPr>
        <w:t xml:space="preserve">graphs, tables, </w:t>
      </w:r>
      <w:r w:rsidR="0088617E">
        <w:rPr>
          <w:color w:val="333333"/>
          <w:w w:val="120"/>
        </w:rPr>
        <w:t xml:space="preserve">timelines, </w:t>
      </w:r>
      <w:r w:rsidR="00F563BF">
        <w:rPr>
          <w:color w:val="333333"/>
          <w:w w:val="120"/>
        </w:rPr>
        <w:t>and other visualizations</w:t>
      </w:r>
    </w:p>
    <w:p w14:paraId="3B6F3F01" w14:textId="5F738BCC" w:rsidR="0088617E" w:rsidRPr="00951A31" w:rsidRDefault="00F563BF" w:rsidP="00FE375C">
      <w:pPr>
        <w:pStyle w:val="BodyText"/>
        <w:numPr>
          <w:ilvl w:val="0"/>
          <w:numId w:val="1"/>
        </w:numPr>
        <w:spacing w:before="97" w:line="326" w:lineRule="auto"/>
        <w:ind w:left="720" w:right="790" w:hanging="270"/>
        <w:rPr>
          <w:rFonts w:ascii="Gill Sans MT"/>
          <w:sz w:val="18"/>
        </w:rPr>
      </w:pPr>
      <w:r w:rsidRPr="00951A31">
        <w:rPr>
          <w:color w:val="333333"/>
          <w:w w:val="120"/>
        </w:rPr>
        <w:t>R</w:t>
      </w:r>
      <w:r w:rsidR="00F30706" w:rsidRPr="00951A31">
        <w:rPr>
          <w:color w:val="333333"/>
          <w:w w:val="120"/>
        </w:rPr>
        <w:t xml:space="preserve">efer to </w:t>
      </w:r>
      <w:r w:rsidR="000B30F3" w:rsidRPr="00951A31">
        <w:rPr>
          <w:color w:val="333333"/>
          <w:w w:val="120"/>
        </w:rPr>
        <w:t>written language models</w:t>
      </w:r>
      <w:r w:rsidRPr="00951A31">
        <w:rPr>
          <w:color w:val="333333"/>
          <w:w w:val="120"/>
        </w:rPr>
        <w:t xml:space="preserve"> </w:t>
      </w:r>
      <w:r w:rsidR="000B30F3" w:rsidRPr="00951A31">
        <w:rPr>
          <w:color w:val="333333"/>
          <w:w w:val="120"/>
        </w:rPr>
        <w:t xml:space="preserve">and examples </w:t>
      </w:r>
      <w:r w:rsidRPr="00951A31">
        <w:rPr>
          <w:color w:val="333333"/>
          <w:w w:val="120"/>
        </w:rPr>
        <w:t xml:space="preserve">to support language development </w:t>
      </w:r>
      <w:r w:rsidR="00DF6EBD" w:rsidRPr="00951A31">
        <w:rPr>
          <w:color w:val="333333"/>
          <w:w w:val="120"/>
        </w:rPr>
        <w:t xml:space="preserve">and </w:t>
      </w:r>
      <w:r w:rsidR="00AF36A6" w:rsidRPr="00951A31">
        <w:rPr>
          <w:color w:val="333333"/>
          <w:w w:val="120"/>
        </w:rPr>
        <w:t>understanding of</w:t>
      </w:r>
      <w:r w:rsidR="002A31A2" w:rsidRPr="00951A31">
        <w:rPr>
          <w:color w:val="333333"/>
          <w:w w:val="120"/>
        </w:rPr>
        <w:t xml:space="preserve"> </w:t>
      </w:r>
      <w:r w:rsidR="0088617E" w:rsidRPr="00951A31">
        <w:rPr>
          <w:color w:val="333333"/>
          <w:w w:val="120"/>
        </w:rPr>
        <w:t>primary sources</w:t>
      </w:r>
    </w:p>
    <w:p w14:paraId="530858F4" w14:textId="7ACF22E5" w:rsidR="00CD36F6" w:rsidRPr="00F30706" w:rsidRDefault="005D7F1C" w:rsidP="00FE375C">
      <w:pPr>
        <w:pStyle w:val="BodyText"/>
        <w:numPr>
          <w:ilvl w:val="0"/>
          <w:numId w:val="1"/>
        </w:numPr>
        <w:spacing w:before="97" w:line="326" w:lineRule="auto"/>
        <w:ind w:left="810" w:right="790"/>
        <w:rPr>
          <w:rFonts w:ascii="Gill Sans MT"/>
          <w:sz w:val="18"/>
        </w:rPr>
      </w:pPr>
      <w:r w:rsidRPr="00F30706">
        <w:rPr>
          <w:color w:val="333333"/>
          <w:w w:val="120"/>
        </w:rPr>
        <w:t>Use (and encourage students to use) motion to support understanding and retention of new concepts and key terms</w:t>
      </w:r>
    </w:p>
    <w:p w14:paraId="34527D5A" w14:textId="08253C9C" w:rsidR="00485E3D" w:rsidRPr="00E57B2D" w:rsidRDefault="00014557" w:rsidP="00FE375C">
      <w:pPr>
        <w:pStyle w:val="BodyText"/>
        <w:numPr>
          <w:ilvl w:val="0"/>
          <w:numId w:val="1"/>
        </w:numPr>
        <w:spacing w:before="97" w:line="326" w:lineRule="auto"/>
        <w:ind w:left="810" w:right="790"/>
        <w:rPr>
          <w:rFonts w:ascii="Gill Sans MT"/>
          <w:sz w:val="18"/>
        </w:rPr>
      </w:pPr>
      <w:r w:rsidRPr="00F30706">
        <w:rPr>
          <w:noProof/>
          <w:color w:val="333333"/>
          <w:w w:val="120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7F5BD514" wp14:editId="3D6E00FD">
                <wp:simplePos x="0" y="0"/>
                <wp:positionH relativeFrom="margin">
                  <wp:posOffset>-104775</wp:posOffset>
                </wp:positionH>
                <wp:positionV relativeFrom="paragraph">
                  <wp:posOffset>339090</wp:posOffset>
                </wp:positionV>
                <wp:extent cx="6553200" cy="19050"/>
                <wp:effectExtent l="0" t="19050" r="38100" b="38100"/>
                <wp:wrapTopAndBottom/>
                <wp:docPr id="22" name="Line 7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1905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228F48" id="Line 7" o:spid="_x0000_s1026" style="position:absolute;flip:y;z-index:2516618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8.25pt,26.7pt" to="507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" strokecolor="#a50021" strokeweight="3.75pt">
                <w10:wrap type="topAndBottom" anchorx="margin"/>
              </v:line>
            </w:pict>
          </mc:Fallback>
        </mc:AlternateContent>
      </w:r>
      <w:r w:rsidR="00485E3D">
        <w:rPr>
          <w:color w:val="333333"/>
          <w:w w:val="120"/>
        </w:rPr>
        <w:t xml:space="preserve">Post visual displays to cue memory and support written language </w:t>
      </w:r>
    </w:p>
    <w:p w14:paraId="28D97993" w14:textId="2503754B" w:rsidR="00CD36F6" w:rsidRPr="00996AAC" w:rsidRDefault="00621826" w:rsidP="001B2884">
      <w:pPr>
        <w:pStyle w:val="Heading2"/>
        <w:rPr>
          <w:w w:val="105"/>
        </w:rPr>
      </w:pPr>
      <w:r w:rsidRPr="00996AAC">
        <w:rPr>
          <w:w w:val="105"/>
        </w:rPr>
        <w:t xml:space="preserve">Use </w:t>
      </w:r>
      <w:r w:rsidR="00126483" w:rsidRPr="00996AAC">
        <w:rPr>
          <w:w w:val="105"/>
        </w:rPr>
        <w:t>cooperative l</w:t>
      </w:r>
      <w:r w:rsidR="00E57B2D" w:rsidRPr="00996AAC">
        <w:rPr>
          <w:w w:val="105"/>
        </w:rPr>
        <w:t xml:space="preserve">earning </w:t>
      </w:r>
      <w:r w:rsidRPr="00996AAC">
        <w:rPr>
          <w:w w:val="105"/>
        </w:rPr>
        <w:t>structures and strategies</w:t>
      </w:r>
    </w:p>
    <w:p w14:paraId="3A19B32D" w14:textId="4CF864DF" w:rsidR="00E57B2D" w:rsidRPr="0088617E" w:rsidRDefault="00E57B2D" w:rsidP="00BC7760">
      <w:pPr>
        <w:pStyle w:val="BodyText"/>
        <w:numPr>
          <w:ilvl w:val="0"/>
          <w:numId w:val="1"/>
        </w:numPr>
        <w:spacing w:before="97" w:line="326" w:lineRule="auto"/>
        <w:ind w:left="2250" w:right="790"/>
        <w:rPr>
          <w:rFonts w:ascii="Gill Sans MT"/>
          <w:sz w:val="18"/>
        </w:rPr>
      </w:pPr>
      <w:r>
        <w:rPr>
          <w:color w:val="333333"/>
          <w:w w:val="120"/>
        </w:rPr>
        <w:t>Structure opportunities</w:t>
      </w:r>
      <w:r w:rsidR="00DF6EBD">
        <w:rPr>
          <w:color w:val="333333"/>
          <w:w w:val="120"/>
        </w:rPr>
        <w:t xml:space="preserve"> for students to collaborate and communicate</w:t>
      </w:r>
      <w:r>
        <w:rPr>
          <w:color w:val="333333"/>
          <w:w w:val="120"/>
        </w:rPr>
        <w:t xml:space="preserve"> ideas and make meaning </w:t>
      </w:r>
    </w:p>
    <w:p w14:paraId="7C7C8594" w14:textId="704294F4" w:rsidR="0088617E" w:rsidRPr="00951A31" w:rsidRDefault="00FE375C" w:rsidP="00BC7760">
      <w:pPr>
        <w:pStyle w:val="BodyText"/>
        <w:numPr>
          <w:ilvl w:val="0"/>
          <w:numId w:val="1"/>
        </w:numPr>
        <w:spacing w:before="97" w:line="326" w:lineRule="auto"/>
        <w:ind w:left="2250" w:right="790"/>
        <w:rPr>
          <w:rFonts w:ascii="Gill Sans MT"/>
          <w:sz w:val="18"/>
        </w:rPr>
      </w:pPr>
      <w:r w:rsidRPr="00951A31">
        <w:rPr>
          <w:noProof/>
        </w:rPr>
        <w:drawing>
          <wp:anchor distT="0" distB="0" distL="114300" distR="114300" simplePos="0" relativeHeight="251658752" behindDoc="0" locked="0" layoutInCell="1" allowOverlap="1" wp14:anchorId="3D0A7A7A" wp14:editId="3CD838F5">
            <wp:simplePos x="0" y="0"/>
            <wp:positionH relativeFrom="margin">
              <wp:posOffset>-95250</wp:posOffset>
            </wp:positionH>
            <wp:positionV relativeFrom="margin">
              <wp:posOffset>4911725</wp:posOffset>
            </wp:positionV>
            <wp:extent cx="1019175" cy="1003300"/>
            <wp:effectExtent l="0" t="0" r="9525" b="6350"/>
            <wp:wrapSquare wrapText="bothSides"/>
            <wp:docPr id="26" name="Picture 4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17E" w:rsidRPr="00951A31">
        <w:rPr>
          <w:color w:val="333333"/>
          <w:w w:val="120"/>
        </w:rPr>
        <w:t>Have students work together to share what they notice and wonder about primary sources</w:t>
      </w:r>
      <w:r w:rsidR="0099012D" w:rsidRPr="00951A31">
        <w:rPr>
          <w:color w:val="333333"/>
          <w:w w:val="120"/>
        </w:rPr>
        <w:t xml:space="preserve"> and to analyze political cartoons and historical images during authentic, hands-on activities</w:t>
      </w:r>
    </w:p>
    <w:p w14:paraId="5D7D35A2" w14:textId="0FFDFB3B" w:rsidR="000B30F3" w:rsidRPr="0099012D" w:rsidRDefault="00E57B2D" w:rsidP="000B30F3">
      <w:pPr>
        <w:pStyle w:val="BodyText"/>
        <w:numPr>
          <w:ilvl w:val="0"/>
          <w:numId w:val="1"/>
        </w:numPr>
        <w:spacing w:before="97" w:line="326" w:lineRule="auto"/>
        <w:ind w:left="2250" w:right="790" w:hanging="270"/>
        <w:rPr>
          <w:rFonts w:ascii="Gill Sans MT"/>
          <w:sz w:val="18"/>
        </w:rPr>
      </w:pPr>
      <w:r>
        <w:rPr>
          <w:color w:val="333333"/>
          <w:w w:val="120"/>
        </w:rPr>
        <w:t xml:space="preserve">Use strategies to support student engagement and </w:t>
      </w:r>
      <w:r w:rsidR="0091632D">
        <w:rPr>
          <w:color w:val="333333"/>
          <w:w w:val="120"/>
        </w:rPr>
        <w:t>disciplinary</w:t>
      </w:r>
      <w:r>
        <w:rPr>
          <w:color w:val="333333"/>
          <w:w w:val="120"/>
        </w:rPr>
        <w:t xml:space="preserve"> discourse </w:t>
      </w:r>
    </w:p>
    <w:p w14:paraId="7712BC25" w14:textId="6B63A937" w:rsidR="006959FB" w:rsidRPr="00FE375C" w:rsidRDefault="00FE375C" w:rsidP="00FE375C">
      <w:pPr>
        <w:pStyle w:val="BodyText"/>
        <w:numPr>
          <w:ilvl w:val="0"/>
          <w:numId w:val="1"/>
        </w:numPr>
        <w:spacing w:before="97" w:line="326" w:lineRule="auto"/>
        <w:ind w:left="2250" w:right="790" w:hanging="270"/>
        <w:rPr>
          <w:rFonts w:ascii="Gill Sans MT"/>
          <w:sz w:val="18"/>
        </w:rPr>
      </w:pPr>
      <w:r w:rsidRPr="00AB258A"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0F934720" wp14:editId="520CA500">
                <wp:simplePos x="0" y="0"/>
                <wp:positionH relativeFrom="margin">
                  <wp:posOffset>-99060</wp:posOffset>
                </wp:positionH>
                <wp:positionV relativeFrom="paragraph">
                  <wp:posOffset>406400</wp:posOffset>
                </wp:positionV>
                <wp:extent cx="6496050" cy="0"/>
                <wp:effectExtent l="0" t="19050" r="38100" b="38100"/>
                <wp:wrapTopAndBottom/>
                <wp:docPr id="2" name="Line 7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79FFF2C" id="Line 7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7.8pt,32pt" to="503.7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" strokecolor="#a50021" strokeweight="3.75pt">
                <w10:wrap type="topAndBottom" anchorx="margin"/>
              </v:line>
            </w:pict>
          </mc:Fallback>
        </mc:AlternateContent>
      </w:r>
      <w:r w:rsidR="00E57B2D" w:rsidRPr="000B30F3">
        <w:rPr>
          <w:color w:val="333333"/>
          <w:w w:val="120"/>
        </w:rPr>
        <w:t xml:space="preserve">Use flexible and fluid grouping </w:t>
      </w:r>
      <w:r w:rsidR="0099012D">
        <w:rPr>
          <w:color w:val="333333"/>
          <w:w w:val="120"/>
        </w:rPr>
        <w:t>of students</w:t>
      </w:r>
    </w:p>
    <w:p w14:paraId="0100EFD7" w14:textId="6BB183E6" w:rsidR="0088617E" w:rsidRPr="0088617E" w:rsidRDefault="0088617E" w:rsidP="0088617E">
      <w:pPr>
        <w:pStyle w:val="Heading2"/>
        <w:rPr>
          <w:w w:val="105"/>
        </w:rPr>
      </w:pPr>
      <w:r w:rsidRPr="0088617E">
        <w:rPr>
          <w:w w:val="105"/>
        </w:rPr>
        <w:t xml:space="preserve">Support the language of </w:t>
      </w:r>
      <w:r>
        <w:rPr>
          <w:w w:val="105"/>
        </w:rPr>
        <w:t>history and social sciences</w:t>
      </w:r>
    </w:p>
    <w:p w14:paraId="62C85FC0" w14:textId="01D478DE" w:rsidR="0088617E" w:rsidRDefault="006959FB" w:rsidP="0088617E">
      <w:pPr>
        <w:pStyle w:val="BodyText"/>
        <w:numPr>
          <w:ilvl w:val="0"/>
          <w:numId w:val="3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  <w:color w:val="333333"/>
          <w:w w:val="120"/>
        </w:rPr>
        <w:drawing>
          <wp:anchor distT="0" distB="0" distL="114300" distR="114300" simplePos="0" relativeHeight="251666944" behindDoc="0" locked="0" layoutInCell="1" allowOverlap="1" wp14:anchorId="6B69F8E4" wp14:editId="5EEA8F9A">
            <wp:simplePos x="0" y="0"/>
            <wp:positionH relativeFrom="margin">
              <wp:align>right</wp:align>
            </wp:positionH>
            <wp:positionV relativeFrom="margin">
              <wp:posOffset>7484110</wp:posOffset>
            </wp:positionV>
            <wp:extent cx="1085850" cy="1085850"/>
            <wp:effectExtent l="0" t="0" r="0" b="0"/>
            <wp:wrapSquare wrapText="bothSides"/>
            <wp:docPr id="6" name="Picture 6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EL Acquisition - Editing Projects\Presentations\Royalty-Free Graphics\refugees-1015305_1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EBD">
        <w:rPr>
          <w:color w:val="333333"/>
          <w:w w:val="120"/>
        </w:rPr>
        <w:t>Provide real-world contexts for student</w:t>
      </w:r>
      <w:r w:rsidR="009F30CB">
        <w:rPr>
          <w:color w:val="333333"/>
          <w:w w:val="120"/>
        </w:rPr>
        <w:t>s</w:t>
      </w:r>
      <w:r w:rsidR="00DF6EBD">
        <w:rPr>
          <w:color w:val="333333"/>
          <w:w w:val="120"/>
        </w:rPr>
        <w:t xml:space="preserve"> to build vocabulary and conceptual understanding</w:t>
      </w:r>
    </w:p>
    <w:p w14:paraId="104B7540" w14:textId="32F2EF6C" w:rsidR="0088617E" w:rsidRDefault="00485E3D" w:rsidP="0088617E">
      <w:pPr>
        <w:pStyle w:val="BodyText"/>
        <w:numPr>
          <w:ilvl w:val="0"/>
          <w:numId w:val="3"/>
        </w:numPr>
        <w:spacing w:before="97" w:line="326" w:lineRule="auto"/>
        <w:ind w:right="790"/>
        <w:rPr>
          <w:rFonts w:ascii="Gill Sans MT"/>
          <w:sz w:val="18"/>
        </w:rPr>
      </w:pPr>
      <w:r w:rsidRPr="0088617E">
        <w:rPr>
          <w:color w:val="333333"/>
          <w:w w:val="120"/>
        </w:rPr>
        <w:t>Explicitly teach</w:t>
      </w:r>
      <w:r w:rsidR="00FA2D20" w:rsidRPr="0088617E">
        <w:rPr>
          <w:color w:val="333333"/>
          <w:w w:val="120"/>
        </w:rPr>
        <w:t xml:space="preserve"> the language of </w:t>
      </w:r>
      <w:r w:rsidR="0088617E">
        <w:rPr>
          <w:color w:val="333333"/>
          <w:w w:val="120"/>
        </w:rPr>
        <w:t xml:space="preserve">history/social science </w:t>
      </w:r>
      <w:r w:rsidR="00FA2D20" w:rsidRPr="0088617E">
        <w:rPr>
          <w:color w:val="333333"/>
          <w:w w:val="120"/>
        </w:rPr>
        <w:t>beyond a focus on</w:t>
      </w:r>
      <w:r w:rsidRPr="0088617E">
        <w:rPr>
          <w:color w:val="333333"/>
          <w:w w:val="120"/>
        </w:rPr>
        <w:t xml:space="preserve"> vocabulary</w:t>
      </w:r>
      <w:r w:rsidR="005D7F1C" w:rsidRPr="0088617E">
        <w:rPr>
          <w:color w:val="333333"/>
          <w:w w:val="120"/>
        </w:rPr>
        <w:t xml:space="preserve"> </w:t>
      </w:r>
      <w:r w:rsidR="00190167" w:rsidRPr="0088617E">
        <w:rPr>
          <w:color w:val="333333"/>
          <w:w w:val="120"/>
        </w:rPr>
        <w:t>to support conceptual understanding</w:t>
      </w:r>
    </w:p>
    <w:p w14:paraId="5011979D" w14:textId="5D5A60F6" w:rsidR="000B30F3" w:rsidRPr="00FE375C" w:rsidRDefault="005D7F1C" w:rsidP="001B2884">
      <w:pPr>
        <w:pStyle w:val="BodyText"/>
        <w:numPr>
          <w:ilvl w:val="0"/>
          <w:numId w:val="3"/>
        </w:numPr>
        <w:spacing w:before="97" w:line="326" w:lineRule="auto"/>
        <w:ind w:right="790"/>
        <w:rPr>
          <w:rFonts w:ascii="Gill Sans MT"/>
          <w:sz w:val="18"/>
        </w:rPr>
      </w:pPr>
      <w:r w:rsidRPr="0088617E">
        <w:rPr>
          <w:color w:val="333333"/>
          <w:w w:val="120"/>
        </w:rPr>
        <w:t>Provide sentence starters to s</w:t>
      </w:r>
      <w:r w:rsidR="00F30706" w:rsidRPr="0088617E">
        <w:rPr>
          <w:color w:val="333333"/>
          <w:w w:val="120"/>
        </w:rPr>
        <w:t xml:space="preserve">upport student communication of </w:t>
      </w:r>
      <w:r w:rsidR="0088617E">
        <w:rPr>
          <w:color w:val="333333"/>
          <w:w w:val="120"/>
        </w:rPr>
        <w:t xml:space="preserve">their perspectives, questions, </w:t>
      </w:r>
      <w:r w:rsidRPr="0088617E">
        <w:rPr>
          <w:color w:val="333333"/>
          <w:w w:val="120"/>
        </w:rPr>
        <w:t>thinkin</w:t>
      </w:r>
      <w:r w:rsidR="00D918B9" w:rsidRPr="0088617E">
        <w:rPr>
          <w:color w:val="333333"/>
          <w:w w:val="120"/>
        </w:rPr>
        <w:t>g</w:t>
      </w:r>
      <w:r w:rsidR="0088617E">
        <w:rPr>
          <w:color w:val="333333"/>
          <w:w w:val="120"/>
        </w:rPr>
        <w:t>, analysis</w:t>
      </w:r>
      <w:r w:rsidR="00E714A7">
        <w:rPr>
          <w:color w:val="333333"/>
          <w:w w:val="120"/>
        </w:rPr>
        <w:t>, evaluations</w:t>
      </w:r>
      <w:r w:rsidR="00014557">
        <w:rPr>
          <w:color w:val="333333"/>
          <w:w w:val="120"/>
        </w:rPr>
        <w:t xml:space="preserve">, claims, </w:t>
      </w:r>
      <w:r w:rsidR="00FE375C">
        <w:rPr>
          <w:color w:val="333333"/>
          <w:w w:val="120"/>
        </w:rPr>
        <w:t xml:space="preserve">and </w:t>
      </w:r>
      <w:r w:rsidR="00014557">
        <w:rPr>
          <w:color w:val="333333"/>
          <w:w w:val="120"/>
        </w:rPr>
        <w:t>arguments</w:t>
      </w:r>
    </w:p>
    <w:p w14:paraId="2E0FF359" w14:textId="0C2CBA56" w:rsidR="008C7C76" w:rsidRPr="00F30706" w:rsidRDefault="00FE375C" w:rsidP="001B2884">
      <w:pPr>
        <w:pStyle w:val="Heading2"/>
        <w:rPr>
          <w:w w:val="10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4656" behindDoc="0" locked="0" layoutInCell="1" allowOverlap="1" wp14:anchorId="3F1C0F87" wp14:editId="0E17DF41">
                <wp:simplePos x="0" y="0"/>
                <wp:positionH relativeFrom="margin">
                  <wp:posOffset>11430</wp:posOffset>
                </wp:positionH>
                <wp:positionV relativeFrom="paragraph">
                  <wp:posOffset>162560</wp:posOffset>
                </wp:positionV>
                <wp:extent cx="6579870" cy="6985"/>
                <wp:effectExtent l="0" t="19050" r="49530" b="50165"/>
                <wp:wrapTopAndBottom/>
                <wp:docPr id="17" name="Line 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870" cy="6985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6CAC45A" id="Line 6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.9pt,12.8pt" to="51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" strokecolor="#a50021" strokeweight="3.75pt">
                <w10:wrap type="topAndBottom" anchorx="margin"/>
              </v:line>
            </w:pict>
          </mc:Fallback>
        </mc:AlternateContent>
      </w:r>
      <w:r w:rsidR="00B00B9D">
        <w:rPr>
          <w:w w:val="105"/>
        </w:rPr>
        <w:t xml:space="preserve">Reduce cognitive load </w:t>
      </w:r>
      <w:r w:rsidR="00206335">
        <w:rPr>
          <w:w w:val="105"/>
        </w:rPr>
        <w:t>and a</w:t>
      </w:r>
      <w:r w:rsidR="00190167">
        <w:rPr>
          <w:w w:val="105"/>
        </w:rPr>
        <w:t xml:space="preserve">llow </w:t>
      </w:r>
      <w:r w:rsidR="00206335">
        <w:rPr>
          <w:w w:val="105"/>
        </w:rPr>
        <w:t>p</w:t>
      </w:r>
      <w:r w:rsidR="00190167">
        <w:rPr>
          <w:w w:val="105"/>
        </w:rPr>
        <w:t xml:space="preserve">rocessing </w:t>
      </w:r>
      <w:r w:rsidR="00206335">
        <w:rPr>
          <w:w w:val="105"/>
        </w:rPr>
        <w:t>t</w:t>
      </w:r>
      <w:r w:rsidR="00190167">
        <w:rPr>
          <w:w w:val="105"/>
        </w:rPr>
        <w:t>ime</w:t>
      </w:r>
    </w:p>
    <w:p w14:paraId="20B10D58" w14:textId="14219B01" w:rsidR="00E714A7" w:rsidRPr="00E714A7" w:rsidRDefault="00E714A7" w:rsidP="00E714A7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 xml:space="preserve">Read tasks and texts out loud </w:t>
      </w:r>
    </w:p>
    <w:p w14:paraId="64571F18" w14:textId="4D93C3FF" w:rsidR="00E714A7" w:rsidRPr="009F187B" w:rsidRDefault="00E714A7" w:rsidP="00E714A7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Model strategies for understanding complex, primary source texts</w:t>
      </w:r>
    </w:p>
    <w:p w14:paraId="7ACF800F" w14:textId="20717EAA" w:rsidR="00B00B9D" w:rsidRPr="0091632D" w:rsidRDefault="00D3716B" w:rsidP="00B00B9D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9C645D0" wp14:editId="49251F57">
            <wp:simplePos x="0" y="0"/>
            <wp:positionH relativeFrom="column">
              <wp:posOffset>0</wp:posOffset>
            </wp:positionH>
            <wp:positionV relativeFrom="paragraph">
              <wp:posOffset>356235</wp:posOffset>
            </wp:positionV>
            <wp:extent cx="764756" cy="619125"/>
            <wp:effectExtent l="0" t="0" r="0" b="0"/>
            <wp:wrapNone/>
            <wp:docPr id="25" name="Picture 25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, Bullet List, Icon, Html, Li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78">
        <w:rPr>
          <w:color w:val="333333"/>
          <w:w w:val="120"/>
        </w:rPr>
        <w:t>Break tasks an</w:t>
      </w:r>
      <w:r w:rsidR="00B00B9D">
        <w:rPr>
          <w:color w:val="333333"/>
          <w:w w:val="120"/>
        </w:rPr>
        <w:t xml:space="preserve">d prompts into smaller sections </w:t>
      </w:r>
      <w:r w:rsidR="00DF6EBD">
        <w:rPr>
          <w:color w:val="333333"/>
          <w:w w:val="120"/>
        </w:rPr>
        <w:t>and organize the text using bullet p</w:t>
      </w:r>
      <w:r w:rsidR="0088617E">
        <w:rPr>
          <w:color w:val="333333"/>
          <w:w w:val="120"/>
        </w:rPr>
        <w:t>oints versus complex paragraphs</w:t>
      </w:r>
    </w:p>
    <w:p w14:paraId="1751A1B0" w14:textId="27351384" w:rsidR="000B30F3" w:rsidRDefault="009F187B" w:rsidP="000B30F3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Provide artifacts and visuals (images, maps, videos) to support the content of text</w:t>
      </w:r>
      <w:r w:rsidR="00A370EA">
        <w:rPr>
          <w:color w:val="333333"/>
          <w:w w:val="120"/>
        </w:rPr>
        <w:t>; use political cartoons and historical images when possible to remove any reading barriers</w:t>
      </w:r>
    </w:p>
    <w:p w14:paraId="262CC2D0" w14:textId="7B195EAA" w:rsidR="00851F78" w:rsidRPr="000B30F3" w:rsidRDefault="00851F78" w:rsidP="000B30F3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 w:rsidRPr="000B30F3">
        <w:rPr>
          <w:color w:val="333333"/>
          <w:w w:val="120"/>
        </w:rPr>
        <w:t>Use</w:t>
      </w:r>
      <w:r w:rsidR="0059014F" w:rsidRPr="000B30F3">
        <w:rPr>
          <w:color w:val="333333"/>
          <w:w w:val="120"/>
        </w:rPr>
        <w:t xml:space="preserve"> simple sentences and </w:t>
      </w:r>
      <w:r w:rsidRPr="000B30F3">
        <w:rPr>
          <w:color w:val="333333"/>
          <w:w w:val="120"/>
        </w:rPr>
        <w:t xml:space="preserve">include </w:t>
      </w:r>
      <w:r w:rsidR="0059014F" w:rsidRPr="000B30F3">
        <w:rPr>
          <w:color w:val="333333"/>
          <w:w w:val="120"/>
        </w:rPr>
        <w:t>only details needed to complete the task</w:t>
      </w:r>
      <w:r w:rsidR="00D3716B" w:rsidRPr="00D3716B">
        <w:t xml:space="preserve"> </w:t>
      </w:r>
      <w:r w:rsidR="009F187B" w:rsidRPr="000B30F3">
        <w:rPr>
          <w:color w:val="333333"/>
          <w:w w:val="120"/>
        </w:rPr>
        <w:t xml:space="preserve">(when possible) </w:t>
      </w:r>
    </w:p>
    <w:p w14:paraId="435B6F53" w14:textId="28EB2577" w:rsidR="00190167" w:rsidRPr="009F187B" w:rsidRDefault="00D8474A" w:rsidP="009F187B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A127F1A" wp14:editId="31D81186">
                <wp:simplePos x="0" y="0"/>
                <wp:positionH relativeFrom="margin">
                  <wp:align>left</wp:align>
                </wp:positionH>
                <wp:positionV relativeFrom="paragraph">
                  <wp:posOffset>366395</wp:posOffset>
                </wp:positionV>
                <wp:extent cx="6496050" cy="0"/>
                <wp:effectExtent l="0" t="19050" r="38100" b="38100"/>
                <wp:wrapTopAndBottom/>
                <wp:docPr id="19" name="Line 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7CEC58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8.85pt" to="511.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" strokecolor="#a50021" strokeweight="3.75pt">
                <w10:wrap type="topAndBottom" anchorx="margin"/>
              </v:line>
            </w:pict>
          </mc:Fallback>
        </mc:AlternateContent>
      </w:r>
      <w:r w:rsidR="00190167">
        <w:rPr>
          <w:color w:val="333333"/>
          <w:w w:val="120"/>
        </w:rPr>
        <w:t>Provide adequate</w:t>
      </w:r>
      <w:r>
        <w:rPr>
          <w:color w:val="333333"/>
          <w:w w:val="120"/>
        </w:rPr>
        <w:t xml:space="preserve"> and flexible</w:t>
      </w:r>
      <w:r w:rsidR="00190167">
        <w:rPr>
          <w:color w:val="333333"/>
          <w:w w:val="120"/>
        </w:rPr>
        <w:t xml:space="preserve"> thinking and </w:t>
      </w:r>
      <w:r w:rsidR="009F187B">
        <w:rPr>
          <w:color w:val="333333"/>
          <w:w w:val="120"/>
        </w:rPr>
        <w:t xml:space="preserve">processing time </w:t>
      </w:r>
    </w:p>
    <w:p w14:paraId="67E7EB2A" w14:textId="1592DDDA" w:rsidR="00F2788B" w:rsidRPr="00996AAC" w:rsidRDefault="00F2788B" w:rsidP="001B2884">
      <w:pPr>
        <w:pStyle w:val="Heading2"/>
        <w:rPr>
          <w:rFonts w:ascii="Gill Sans MT"/>
        </w:rPr>
      </w:pPr>
      <w:r w:rsidRPr="00996AAC">
        <w:rPr>
          <w:w w:val="105"/>
        </w:rPr>
        <w:t xml:space="preserve">Connect learning to students’ backgrounds and </w:t>
      </w:r>
      <w:r w:rsidR="00AA6810">
        <w:rPr>
          <w:w w:val="105"/>
        </w:rPr>
        <w:t>skills</w:t>
      </w:r>
    </w:p>
    <w:p w14:paraId="4B89DB49" w14:textId="48D35EC8" w:rsidR="00F30706" w:rsidRPr="00E714A7" w:rsidRDefault="00E714A7" w:rsidP="00A370EA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Make connections between</w:t>
      </w:r>
      <w:r w:rsidR="0091632D">
        <w:rPr>
          <w:color w:val="333333"/>
          <w:w w:val="120"/>
        </w:rPr>
        <w:t xml:space="preserve"> </w:t>
      </w:r>
      <w:r>
        <w:rPr>
          <w:color w:val="333333"/>
          <w:w w:val="120"/>
        </w:rPr>
        <w:t xml:space="preserve">class </w:t>
      </w:r>
      <w:r w:rsidR="0091632D">
        <w:rPr>
          <w:color w:val="333333"/>
          <w:w w:val="120"/>
        </w:rPr>
        <w:t>concepts</w:t>
      </w:r>
      <w:r w:rsidR="00AA6810">
        <w:rPr>
          <w:color w:val="333333"/>
          <w:w w:val="120"/>
        </w:rPr>
        <w:t xml:space="preserve"> and everyday life </w:t>
      </w:r>
    </w:p>
    <w:p w14:paraId="6FE809BA" w14:textId="70954B30" w:rsidR="00E714A7" w:rsidRPr="00E714A7" w:rsidRDefault="00E714A7" w:rsidP="00A370EA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  <w:color w:val="00B6DE"/>
        </w:rPr>
        <w:drawing>
          <wp:anchor distT="0" distB="0" distL="114300" distR="114300" simplePos="0" relativeHeight="251668992" behindDoc="0" locked="0" layoutInCell="1" allowOverlap="1" wp14:anchorId="6A708E70" wp14:editId="30302865">
            <wp:simplePos x="0" y="0"/>
            <wp:positionH relativeFrom="margin">
              <wp:posOffset>6053357</wp:posOffset>
            </wp:positionH>
            <wp:positionV relativeFrom="margin">
              <wp:posOffset>3823873</wp:posOffset>
            </wp:positionV>
            <wp:extent cx="752475" cy="752475"/>
            <wp:effectExtent l="0" t="0" r="9525" b="9525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EL Acquisition - Editing Projects\Presentations\Royalty-Free Graphics\chain-1027864_19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0706">
        <w:rPr>
          <w:color w:val="333333"/>
          <w:w w:val="120"/>
        </w:rPr>
        <w:t xml:space="preserve">Craft tasks and prompts that connect with students’ lives </w:t>
      </w:r>
      <w:r>
        <w:rPr>
          <w:color w:val="333333"/>
          <w:w w:val="120"/>
        </w:rPr>
        <w:t>and responsibilities</w:t>
      </w:r>
    </w:p>
    <w:p w14:paraId="61AE0070" w14:textId="1DF9E955" w:rsidR="00E714A7" w:rsidRDefault="00E714A7" w:rsidP="00A370EA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Allow time and space for students to share their perspectives, hear others’ perspectives, and make connections to a variety of perspectives in respectful ways</w:t>
      </w:r>
    </w:p>
    <w:p w14:paraId="707D46AD" w14:textId="0A5F570F" w:rsidR="00F2788B" w:rsidRPr="00F2788B" w:rsidRDefault="0091632D" w:rsidP="00A370EA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 xml:space="preserve">Highlight </w:t>
      </w:r>
      <w:r w:rsidR="00E714A7">
        <w:rPr>
          <w:color w:val="333333"/>
          <w:w w:val="120"/>
        </w:rPr>
        <w:t>developments and contributions</w:t>
      </w:r>
      <w:r w:rsidR="00177718">
        <w:rPr>
          <w:color w:val="333333"/>
          <w:w w:val="120"/>
        </w:rPr>
        <w:t xml:space="preserve"> from</w:t>
      </w:r>
      <w:r>
        <w:rPr>
          <w:color w:val="333333"/>
          <w:w w:val="120"/>
        </w:rPr>
        <w:t xml:space="preserve"> </w:t>
      </w:r>
      <w:r w:rsidR="00151539">
        <w:rPr>
          <w:color w:val="333333"/>
          <w:w w:val="120"/>
        </w:rPr>
        <w:t xml:space="preserve">a variety of </w:t>
      </w:r>
      <w:r>
        <w:rPr>
          <w:color w:val="333333"/>
          <w:w w:val="120"/>
        </w:rPr>
        <w:t>cultures</w:t>
      </w:r>
      <w:r w:rsidR="00E714A7">
        <w:rPr>
          <w:color w:val="333333"/>
          <w:w w:val="120"/>
        </w:rPr>
        <w:t xml:space="preserve"> (focusing on those of the ELs in the class, as possible)</w:t>
      </w:r>
    </w:p>
    <w:p w14:paraId="278189B5" w14:textId="0DEB8391" w:rsidR="00014557" w:rsidRPr="00014557" w:rsidRDefault="00014557" w:rsidP="00A370EA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1C7B2B0F" wp14:editId="428A71B9">
                <wp:simplePos x="0" y="0"/>
                <wp:positionH relativeFrom="margin">
                  <wp:align>left</wp:align>
                </wp:positionH>
                <wp:positionV relativeFrom="paragraph">
                  <wp:posOffset>578534</wp:posOffset>
                </wp:positionV>
                <wp:extent cx="6496050" cy="0"/>
                <wp:effectExtent l="0" t="19050" r="38100" b="38100"/>
                <wp:wrapTopAndBottom/>
                <wp:docPr id="8" name="Line 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DAFF76" id="Line 6" o:spid="_x0000_s1026" style="position:absolute;z-index:2516710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45.55pt" to="511.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" strokecolor="#a50021" strokeweight="3.75pt">
                <w10:wrap type="topAndBottom" anchorx="margin"/>
              </v:line>
            </w:pict>
          </mc:Fallback>
        </mc:AlternateContent>
      </w:r>
      <w:r w:rsidR="00190167">
        <w:rPr>
          <w:color w:val="333333"/>
          <w:w w:val="120"/>
        </w:rPr>
        <w:t xml:space="preserve">Facilitate opportunities for </w:t>
      </w:r>
      <w:r w:rsidR="00E714A7">
        <w:rPr>
          <w:color w:val="333333"/>
          <w:w w:val="120"/>
        </w:rPr>
        <w:t>perspectives</w:t>
      </w:r>
      <w:r w:rsidR="0091632D">
        <w:rPr>
          <w:color w:val="333333"/>
          <w:w w:val="120"/>
        </w:rPr>
        <w:t xml:space="preserve"> </w:t>
      </w:r>
      <w:r w:rsidR="00190167">
        <w:rPr>
          <w:color w:val="333333"/>
          <w:w w:val="120"/>
        </w:rPr>
        <w:t xml:space="preserve">to be explained </w:t>
      </w:r>
      <w:r w:rsidR="00F2788B">
        <w:rPr>
          <w:color w:val="333333"/>
          <w:w w:val="120"/>
        </w:rPr>
        <w:t>in student’s home language</w:t>
      </w:r>
    </w:p>
    <w:p w14:paraId="2774D882" w14:textId="4DAE09A7" w:rsidR="00014557" w:rsidRPr="00996AAC" w:rsidRDefault="00014557" w:rsidP="00014557">
      <w:pPr>
        <w:pStyle w:val="Heading2"/>
        <w:rPr>
          <w:rFonts w:ascii="Gill Sans MT"/>
        </w:rPr>
      </w:pPr>
      <w:r>
        <w:rPr>
          <w:w w:val="105"/>
        </w:rPr>
        <w:t xml:space="preserve">Prepare for Performance </w:t>
      </w:r>
      <w:r w:rsidR="00E43BB6">
        <w:rPr>
          <w:w w:val="105"/>
        </w:rPr>
        <w:t xml:space="preserve">Tasks and </w:t>
      </w:r>
      <w:r>
        <w:rPr>
          <w:w w:val="105"/>
        </w:rPr>
        <w:t xml:space="preserve">Assessments </w:t>
      </w:r>
    </w:p>
    <w:p w14:paraId="14510722" w14:textId="6942A5A6" w:rsidR="00014557" w:rsidRPr="00014557" w:rsidRDefault="00014557" w:rsidP="00840F80">
      <w:pPr>
        <w:pStyle w:val="BodyText"/>
        <w:numPr>
          <w:ilvl w:val="0"/>
          <w:numId w:val="1"/>
        </w:numPr>
        <w:spacing w:before="97" w:line="326" w:lineRule="auto"/>
        <w:ind w:right="790"/>
        <w:rPr>
          <w:color w:val="333333"/>
          <w:w w:val="120"/>
        </w:rPr>
      </w:pPr>
      <w:r w:rsidRPr="00014557">
        <w:rPr>
          <w:color w:val="333333"/>
          <w:w w:val="120"/>
        </w:rPr>
        <w:t xml:space="preserve"> Show and discuss models of past or re</w:t>
      </w:r>
      <w:r w:rsidR="00A370EA">
        <w:rPr>
          <w:color w:val="333333"/>
          <w:w w:val="120"/>
        </w:rPr>
        <w:t>lated performance   assessment products</w:t>
      </w:r>
    </w:p>
    <w:p w14:paraId="004D5C26" w14:textId="3CD9C811" w:rsidR="00014557" w:rsidRDefault="00FE375C" w:rsidP="00014557">
      <w:pPr>
        <w:pStyle w:val="BodyText"/>
        <w:numPr>
          <w:ilvl w:val="0"/>
          <w:numId w:val="1"/>
        </w:numPr>
        <w:spacing w:before="97" w:line="326" w:lineRule="auto"/>
        <w:ind w:right="790"/>
        <w:rPr>
          <w:color w:val="333333"/>
          <w:w w:val="120"/>
        </w:rPr>
      </w:pPr>
      <w:r w:rsidRPr="00014557">
        <w:rPr>
          <w:noProof/>
          <w:color w:val="333333"/>
          <w:w w:val="120"/>
        </w:rPr>
        <w:drawing>
          <wp:anchor distT="0" distB="0" distL="114300" distR="114300" simplePos="0" relativeHeight="251672064" behindDoc="0" locked="0" layoutInCell="1" allowOverlap="1" wp14:anchorId="36AA1438" wp14:editId="3FB69247">
            <wp:simplePos x="0" y="0"/>
            <wp:positionH relativeFrom="margin">
              <wp:posOffset>98425</wp:posOffset>
            </wp:positionH>
            <wp:positionV relativeFrom="paragraph">
              <wp:posOffset>66675</wp:posOffset>
            </wp:positionV>
            <wp:extent cx="698500" cy="698500"/>
            <wp:effectExtent l="0" t="0" r="6350" b="6350"/>
            <wp:wrapSquare wrapText="bothSides"/>
            <wp:docPr id="10" name="Picture 10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, Icon, Symbol, Paper, Sign, Fla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557">
        <w:rPr>
          <w:color w:val="333333"/>
          <w:w w:val="120"/>
        </w:rPr>
        <w:t xml:space="preserve"> Explain the components of the rubric in easy-to-under</w:t>
      </w:r>
      <w:r w:rsidR="00A370EA">
        <w:rPr>
          <w:color w:val="333333"/>
          <w:w w:val="120"/>
        </w:rPr>
        <w:t>stand language</w:t>
      </w:r>
    </w:p>
    <w:p w14:paraId="3C5A4EF6" w14:textId="1E278FB8" w:rsidR="00014557" w:rsidRDefault="00014557" w:rsidP="00014557">
      <w:pPr>
        <w:pStyle w:val="BodyText"/>
        <w:numPr>
          <w:ilvl w:val="0"/>
          <w:numId w:val="1"/>
        </w:numPr>
        <w:spacing w:before="97" w:line="326" w:lineRule="auto"/>
        <w:ind w:right="790"/>
        <w:rPr>
          <w:color w:val="333333"/>
          <w:w w:val="120"/>
        </w:rPr>
      </w:pPr>
      <w:r>
        <w:rPr>
          <w:color w:val="333333"/>
          <w:w w:val="120"/>
        </w:rPr>
        <w:t>Refer to previously reviewed anchor charts or sentence frames related</w:t>
      </w:r>
      <w:r w:rsidR="00A370EA">
        <w:rPr>
          <w:color w:val="333333"/>
          <w:w w:val="120"/>
        </w:rPr>
        <w:t xml:space="preserve"> to the rubric tasks (connect</w:t>
      </w:r>
      <w:r>
        <w:rPr>
          <w:color w:val="333333"/>
          <w:w w:val="120"/>
        </w:rPr>
        <w:t xml:space="preserve"> claim to evidence, describe trends and patterns)</w:t>
      </w:r>
    </w:p>
    <w:p w14:paraId="724160DB" w14:textId="4B1F2FA5" w:rsidR="00014557" w:rsidRPr="00014557" w:rsidRDefault="00014557" w:rsidP="00014557">
      <w:pPr>
        <w:pStyle w:val="BodyText"/>
        <w:numPr>
          <w:ilvl w:val="0"/>
          <w:numId w:val="1"/>
        </w:numPr>
        <w:spacing w:before="97" w:line="326" w:lineRule="auto"/>
        <w:ind w:right="790"/>
        <w:rPr>
          <w:color w:val="333333"/>
          <w:w w:val="1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433020C6" wp14:editId="5439A78A">
                <wp:simplePos x="0" y="0"/>
                <wp:positionH relativeFrom="page">
                  <wp:posOffset>523240</wp:posOffset>
                </wp:positionH>
                <wp:positionV relativeFrom="paragraph">
                  <wp:posOffset>531348</wp:posOffset>
                </wp:positionV>
                <wp:extent cx="6496050" cy="0"/>
                <wp:effectExtent l="0" t="19050" r="19050" b="38100"/>
                <wp:wrapTopAndBottom/>
                <wp:docPr id="5" name="Line 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6397E9F" id="Line 6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pt,41.85pt" to="552.7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" strokecolor="#a50021" strokeweight="3.75pt">
                <w10:wrap type="topAndBottom" anchorx="page"/>
              </v:line>
            </w:pict>
          </mc:Fallback>
        </mc:AlternateContent>
      </w:r>
      <w:r>
        <w:rPr>
          <w:color w:val="333333"/>
          <w:w w:val="120"/>
        </w:rPr>
        <w:t xml:space="preserve">Allow </w:t>
      </w:r>
      <w:r w:rsidR="0070307C">
        <w:rPr>
          <w:color w:val="333333"/>
          <w:w w:val="120"/>
        </w:rPr>
        <w:t>beginning level ELs</w:t>
      </w:r>
      <w:r>
        <w:rPr>
          <w:color w:val="333333"/>
          <w:w w:val="120"/>
        </w:rPr>
        <w:t xml:space="preserve"> to </w:t>
      </w:r>
      <w:r w:rsidR="0070307C">
        <w:rPr>
          <w:color w:val="333333"/>
          <w:w w:val="120"/>
        </w:rPr>
        <w:t>respond in words and phrases or simple sentences to show their content understanding</w:t>
      </w:r>
    </w:p>
    <w:p w14:paraId="66EB7921" w14:textId="673A20A5" w:rsidR="00CD36F6" w:rsidRPr="00A370EA" w:rsidRDefault="005B42F9" w:rsidP="00CC7D92">
      <w:pPr>
        <w:pStyle w:val="BodyText"/>
        <w:spacing w:before="97" w:line="326" w:lineRule="auto"/>
        <w:jc w:val="center"/>
        <w:rPr>
          <w:i/>
          <w:sz w:val="24"/>
        </w:rPr>
      </w:pPr>
      <w:r w:rsidRPr="00A370EA">
        <w:rPr>
          <w:i/>
          <w:sz w:val="24"/>
        </w:rPr>
        <w:t>High expectations, asset-based thinking, and a growth mindset</w:t>
      </w:r>
      <w:r w:rsidR="00A370EA">
        <w:rPr>
          <w:i/>
          <w:sz w:val="24"/>
        </w:rPr>
        <w:t xml:space="preserve"> </w:t>
      </w:r>
      <w:r w:rsidRPr="00A370EA">
        <w:rPr>
          <w:i/>
          <w:sz w:val="24"/>
        </w:rPr>
        <w:t>are key to student success!</w:t>
      </w:r>
    </w:p>
    <w:p w14:paraId="37D5366D" w14:textId="1DC92EE8" w:rsidR="00CC7D92" w:rsidRPr="00CC7D92" w:rsidRDefault="00CC7D92" w:rsidP="00CC7D92">
      <w:pPr>
        <w:pStyle w:val="BodyText"/>
        <w:spacing w:before="97" w:line="326" w:lineRule="auto"/>
        <w:jc w:val="center"/>
        <w:rPr>
          <w:sz w:val="20"/>
          <w:szCs w:val="20"/>
        </w:rPr>
      </w:pPr>
      <w:r w:rsidRPr="0033581C">
        <w:rPr>
          <w:i/>
          <w:noProof/>
          <w:sz w:val="44"/>
        </w:rPr>
        <w:drawing>
          <wp:anchor distT="0" distB="0" distL="114300" distR="114300" simplePos="0" relativeHeight="251656704" behindDoc="0" locked="0" layoutInCell="1" allowOverlap="1" wp14:anchorId="780E3B5F" wp14:editId="42DD3119">
            <wp:simplePos x="0" y="0"/>
            <wp:positionH relativeFrom="margin">
              <wp:posOffset>3122686</wp:posOffset>
            </wp:positionH>
            <wp:positionV relativeFrom="paragraph">
              <wp:posOffset>311932</wp:posOffset>
            </wp:positionV>
            <wp:extent cx="473112" cy="415558"/>
            <wp:effectExtent l="0" t="0" r="3175" b="3810"/>
            <wp:wrapNone/>
            <wp:docPr id="20" name="Picture 20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xr54955\Desktop\Va is for learner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12" cy="41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D92">
        <w:rPr>
          <w:i/>
          <w:sz w:val="20"/>
          <w:szCs w:val="20"/>
        </w:rPr>
        <w:t>Virginia Department of Education 2020</w:t>
      </w:r>
    </w:p>
    <w:sectPr w:rsidR="00CC7D92" w:rsidRPr="00CC7D92" w:rsidSect="00FE375C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5608A" w14:textId="77777777" w:rsidR="000A13E6" w:rsidRDefault="000A13E6" w:rsidP="00996AAC">
      <w:r>
        <w:separator/>
      </w:r>
    </w:p>
  </w:endnote>
  <w:endnote w:type="continuationSeparator" w:id="0">
    <w:p w14:paraId="66645949" w14:textId="77777777" w:rsidR="000A13E6" w:rsidRDefault="000A13E6" w:rsidP="0099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56D29" w14:textId="77777777" w:rsidR="000A13E6" w:rsidRDefault="000A13E6" w:rsidP="00996AAC">
      <w:r>
        <w:separator/>
      </w:r>
    </w:p>
  </w:footnote>
  <w:footnote w:type="continuationSeparator" w:id="0">
    <w:p w14:paraId="41217886" w14:textId="77777777" w:rsidR="000A13E6" w:rsidRDefault="000A13E6" w:rsidP="0099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39BD"/>
    <w:multiLevelType w:val="hybridMultilevel"/>
    <w:tmpl w:val="8DCE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3A3F"/>
    <w:multiLevelType w:val="hybridMultilevel"/>
    <w:tmpl w:val="99AE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C3FE5"/>
    <w:multiLevelType w:val="hybridMultilevel"/>
    <w:tmpl w:val="CBDC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52880"/>
    <w:multiLevelType w:val="hybridMultilevel"/>
    <w:tmpl w:val="FB52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D5554"/>
    <w:multiLevelType w:val="hybridMultilevel"/>
    <w:tmpl w:val="A5D8D8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F6"/>
    <w:rsid w:val="0000339E"/>
    <w:rsid w:val="0001193B"/>
    <w:rsid w:val="00014557"/>
    <w:rsid w:val="00076DBA"/>
    <w:rsid w:val="000904F0"/>
    <w:rsid w:val="000A13E6"/>
    <w:rsid w:val="000B30F3"/>
    <w:rsid w:val="00126483"/>
    <w:rsid w:val="00151539"/>
    <w:rsid w:val="00177718"/>
    <w:rsid w:val="00190167"/>
    <w:rsid w:val="001B2884"/>
    <w:rsid w:val="001B2F04"/>
    <w:rsid w:val="001E51C4"/>
    <w:rsid w:val="001F142A"/>
    <w:rsid w:val="00206335"/>
    <w:rsid w:val="002A31A2"/>
    <w:rsid w:val="002B2CB9"/>
    <w:rsid w:val="002C363C"/>
    <w:rsid w:val="002F41AE"/>
    <w:rsid w:val="00303A40"/>
    <w:rsid w:val="0033581C"/>
    <w:rsid w:val="0037314B"/>
    <w:rsid w:val="00381F2D"/>
    <w:rsid w:val="003F1C2C"/>
    <w:rsid w:val="003F6611"/>
    <w:rsid w:val="00485E3D"/>
    <w:rsid w:val="004F62C4"/>
    <w:rsid w:val="005116D2"/>
    <w:rsid w:val="005722DB"/>
    <w:rsid w:val="0059014F"/>
    <w:rsid w:val="005B42F9"/>
    <w:rsid w:val="005C158C"/>
    <w:rsid w:val="005D7F1C"/>
    <w:rsid w:val="00621826"/>
    <w:rsid w:val="006816CB"/>
    <w:rsid w:val="006959FB"/>
    <w:rsid w:val="006C433B"/>
    <w:rsid w:val="006D5B2C"/>
    <w:rsid w:val="0070307C"/>
    <w:rsid w:val="00732900"/>
    <w:rsid w:val="007473C9"/>
    <w:rsid w:val="00751685"/>
    <w:rsid w:val="0078293E"/>
    <w:rsid w:val="00783C38"/>
    <w:rsid w:val="007D5BBA"/>
    <w:rsid w:val="007D66ED"/>
    <w:rsid w:val="007E3CFD"/>
    <w:rsid w:val="00802AED"/>
    <w:rsid w:val="00851F78"/>
    <w:rsid w:val="0088617E"/>
    <w:rsid w:val="008C66A2"/>
    <w:rsid w:val="008C7C76"/>
    <w:rsid w:val="008E6857"/>
    <w:rsid w:val="008F5DEF"/>
    <w:rsid w:val="0091632D"/>
    <w:rsid w:val="00951A31"/>
    <w:rsid w:val="0099012D"/>
    <w:rsid w:val="00996AAC"/>
    <w:rsid w:val="009B1336"/>
    <w:rsid w:val="009F187B"/>
    <w:rsid w:val="009F30CB"/>
    <w:rsid w:val="00A0271F"/>
    <w:rsid w:val="00A228F7"/>
    <w:rsid w:val="00A270DE"/>
    <w:rsid w:val="00A370EA"/>
    <w:rsid w:val="00A608D1"/>
    <w:rsid w:val="00AA6810"/>
    <w:rsid w:val="00AB258A"/>
    <w:rsid w:val="00AF36A6"/>
    <w:rsid w:val="00B00B9D"/>
    <w:rsid w:val="00B9746C"/>
    <w:rsid w:val="00BC7760"/>
    <w:rsid w:val="00C61567"/>
    <w:rsid w:val="00CC7D92"/>
    <w:rsid w:val="00CD1DCD"/>
    <w:rsid w:val="00CD36F6"/>
    <w:rsid w:val="00CE2AC9"/>
    <w:rsid w:val="00D175BC"/>
    <w:rsid w:val="00D3716B"/>
    <w:rsid w:val="00D72E42"/>
    <w:rsid w:val="00D8474A"/>
    <w:rsid w:val="00D918B9"/>
    <w:rsid w:val="00DF6EBD"/>
    <w:rsid w:val="00E00B3D"/>
    <w:rsid w:val="00E42D80"/>
    <w:rsid w:val="00E43BB6"/>
    <w:rsid w:val="00E57B2D"/>
    <w:rsid w:val="00E714A7"/>
    <w:rsid w:val="00F213EB"/>
    <w:rsid w:val="00F2788B"/>
    <w:rsid w:val="00F30706"/>
    <w:rsid w:val="00F563BF"/>
    <w:rsid w:val="00FA2D20"/>
    <w:rsid w:val="00FA46F5"/>
    <w:rsid w:val="00FB5649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F1DD"/>
  <w15:docId w15:val="{9BA4CD49-D6B3-44EC-B680-8C385E32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B2884"/>
    <w:pPr>
      <w:ind w:right="792"/>
      <w:jc w:val="center"/>
      <w:outlineLvl w:val="0"/>
    </w:pPr>
    <w:rPr>
      <w:rFonts w:ascii="Tahoma" w:eastAsia="Trebuchet MS" w:hAnsi="Tahoma" w:cs="Trebuchet MS"/>
      <w:i/>
      <w:color w:val="FFFFFF" w:themeColor="background1"/>
      <w:sz w:val="40"/>
      <w:szCs w:val="5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884"/>
    <w:pPr>
      <w:keepNext/>
      <w:keepLines/>
      <w:outlineLvl w:val="1"/>
    </w:pPr>
    <w:rPr>
      <w:rFonts w:eastAsiaTheme="majorEastAsia" w:cstheme="majorBidi"/>
      <w:i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A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9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AAC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A6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81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810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10"/>
    <w:rPr>
      <w:rFonts w:ascii="Tahoma" w:eastAsia="Arial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2E42"/>
    <w:pPr>
      <w:spacing w:line="360" w:lineRule="auto"/>
      <w:contextualSpacing/>
      <w:jc w:val="center"/>
    </w:pPr>
    <w:rPr>
      <w:rFonts w:eastAsiaTheme="majorEastAsia" w:cstheme="majorBidi"/>
      <w:color w:val="FFFFFF" w:themeColor="background1"/>
      <w:spacing w:val="4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E42"/>
    <w:rPr>
      <w:rFonts w:ascii="Arial" w:eastAsiaTheme="majorEastAsia" w:hAnsi="Arial" w:cstheme="majorBidi"/>
      <w:color w:val="FFFFFF" w:themeColor="background1"/>
      <w:spacing w:val="40"/>
      <w:kern w:val="28"/>
      <w:sz w:val="2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B2884"/>
    <w:rPr>
      <w:rFonts w:ascii="Arial" w:eastAsiaTheme="majorEastAsia" w:hAnsi="Arial" w:cstheme="majorBidi"/>
      <w:i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034C3-E97A-4D55-B6BA-49A83467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2892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Icon Charity Infographic</vt:lpstr>
    </vt:vector>
  </TitlesOfParts>
  <Company>Virginia IT Infrastructure Partnership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Icon Charity Infographic</dc:title>
  <dc:creator>Jessica Ann</dc:creator>
  <cp:keywords>DADbWYF7YUs,BADbWchqRVI</cp:keywords>
  <cp:lastModifiedBy>VITA Program</cp:lastModifiedBy>
  <cp:revision>2</cp:revision>
  <cp:lastPrinted>2020-03-11T19:38:00Z</cp:lastPrinted>
  <dcterms:created xsi:type="dcterms:W3CDTF">2022-11-18T17:59:00Z</dcterms:created>
  <dcterms:modified xsi:type="dcterms:W3CDTF">2022-11-18T17:59:00Z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Canva</vt:lpwstr>
  </property>
  <property fmtid="{D5CDD505-2E9C-101B-9397-08002B2CF9AE}" pid="4" name="LastSaved">
    <vt:filetime>2019-05-29T00:00:00Z</vt:filetime>
  </property>
  <property fmtid="{D5CDD505-2E9C-101B-9397-08002B2CF9AE}" pid="5" name="GrammarlyDocumentId">
    <vt:lpwstr>4fa5ae1fdb1de5519aade12b04ec666e2a5913086483d7a9686493c8382dbb2e</vt:lpwstr>
  </property>
</Properties>
</file>