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1F3C" w14:textId="77777777" w:rsidR="00D01831" w:rsidRPr="00A416AB" w:rsidRDefault="00D01831" w:rsidP="00D01831">
      <w:pPr>
        <w:pStyle w:val="Heading1"/>
        <w:rPr>
          <w:i/>
          <w:sz w:val="36"/>
        </w:rPr>
      </w:pPr>
      <w:bookmarkStart w:id="0" w:name="_GoBack"/>
      <w:bookmarkEnd w:id="0"/>
      <w:r w:rsidRPr="00A416AB">
        <w:rPr>
          <w:i/>
          <w:sz w:val="36"/>
        </w:rPr>
        <w:t>Virginia Department of Education</w:t>
      </w:r>
    </w:p>
    <w:p w14:paraId="387732C3" w14:textId="77777777" w:rsidR="00D01831" w:rsidRPr="00D01831" w:rsidRDefault="00D01831" w:rsidP="005F1BED">
      <w:pPr>
        <w:pStyle w:val="Heading2"/>
      </w:pPr>
      <w:r w:rsidRPr="00D01831">
        <w:t>Serving English Learners (ELs) Who Need Additional Reading Support</w:t>
      </w:r>
    </w:p>
    <w:p w14:paraId="628BE606" w14:textId="0F3FF461" w:rsidR="00B414E6" w:rsidRPr="006269B6" w:rsidRDefault="00D01831" w:rsidP="00AD5F11">
      <w:pPr>
        <w:pStyle w:val="Heading3"/>
      </w:pPr>
      <w:r w:rsidRPr="00A416AB">
        <w:t>What Leaders Should Know</w:t>
      </w:r>
    </w:p>
    <w:p w14:paraId="3A4D2FCE" w14:textId="73B7BC46" w:rsidR="000607AB" w:rsidRDefault="00CB613E" w:rsidP="00CB613E">
      <w:pPr>
        <w:spacing w:before="200" w:line="240" w:lineRule="auto"/>
      </w:pPr>
      <w:r>
        <w:rPr>
          <w:iCs/>
          <w:noProof/>
        </w:rPr>
        <w:drawing>
          <wp:anchor distT="0" distB="0" distL="114300" distR="114300" simplePos="0" relativeHeight="251660288" behindDoc="0" locked="0" layoutInCell="1" allowOverlap="1" wp14:anchorId="7424F15A" wp14:editId="585A56C8">
            <wp:simplePos x="0" y="0"/>
            <wp:positionH relativeFrom="margin">
              <wp:align>left</wp:align>
            </wp:positionH>
            <wp:positionV relativeFrom="paragraph">
              <wp:posOffset>274151</wp:posOffset>
            </wp:positionV>
            <wp:extent cx="848995" cy="902335"/>
            <wp:effectExtent l="0" t="0" r="8255" b="0"/>
            <wp:wrapSquare wrapText="bothSides"/>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17572\AppData\Local\Microsoft\Windows\INetCache\Content.MSO\F022A354.t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95" cy="902335"/>
                    </a:xfrm>
                    <a:prstGeom prst="rect">
                      <a:avLst/>
                    </a:prstGeom>
                    <a:noFill/>
                    <a:ln>
                      <a:noFill/>
                    </a:ln>
                  </pic:spPr>
                </pic:pic>
              </a:graphicData>
            </a:graphic>
            <wp14:sizeRelV relativeFrom="margin">
              <wp14:pctHeight>0</wp14:pctHeight>
            </wp14:sizeRelV>
          </wp:anchor>
        </w:drawing>
      </w:r>
      <w:r w:rsidR="000607AB">
        <w:t xml:space="preserve">The United States Department of Education requires Local Educational Agencies (LEAs) to: </w:t>
      </w:r>
    </w:p>
    <w:p w14:paraId="782303FD" w14:textId="408D7FC1" w:rsidR="00B414E6" w:rsidRPr="000607AB" w:rsidRDefault="00B414E6" w:rsidP="00CB613E">
      <w:pPr>
        <w:pStyle w:val="ListParagraph"/>
        <w:numPr>
          <w:ilvl w:val="0"/>
          <w:numId w:val="1"/>
        </w:numPr>
        <w:spacing w:before="200" w:line="240" w:lineRule="auto"/>
        <w:rPr>
          <w:i/>
          <w:iCs/>
        </w:rPr>
      </w:pPr>
      <w:r>
        <w:t xml:space="preserve">provide ELs with appropriate </w:t>
      </w:r>
      <w:r w:rsidRPr="000607AB">
        <w:rPr>
          <w:i/>
          <w:iCs/>
        </w:rPr>
        <w:t>language assistance programs and services</w:t>
      </w:r>
      <w:r w:rsidR="000607AB">
        <w:rPr>
          <w:i/>
          <w:iCs/>
        </w:rPr>
        <w:t>,</w:t>
      </w:r>
    </w:p>
    <w:p w14:paraId="36DEB52B" w14:textId="25066608" w:rsidR="000607AB" w:rsidRPr="000607AB" w:rsidRDefault="00B414E6" w:rsidP="00CB613E">
      <w:pPr>
        <w:pStyle w:val="ListParagraph"/>
        <w:numPr>
          <w:ilvl w:val="0"/>
          <w:numId w:val="1"/>
        </w:numPr>
        <w:spacing w:line="240" w:lineRule="auto"/>
        <w:rPr>
          <w:i/>
          <w:iCs/>
        </w:rPr>
      </w:pPr>
      <w:r>
        <w:t>offe</w:t>
      </w:r>
      <w:r w:rsidR="000607AB">
        <w:t xml:space="preserve">r services </w:t>
      </w:r>
      <w:r w:rsidR="000607AB" w:rsidRPr="000607AB">
        <w:rPr>
          <w:i/>
        </w:rPr>
        <w:t>until ELs have exited</w:t>
      </w:r>
      <w:r w:rsidR="000607AB">
        <w:t xml:space="preserve">, and </w:t>
      </w:r>
    </w:p>
    <w:p w14:paraId="7B83A937" w14:textId="77777777" w:rsidR="00CB613E" w:rsidRPr="00CB613E" w:rsidRDefault="000607AB" w:rsidP="00CB613E">
      <w:pPr>
        <w:pStyle w:val="ListParagraph"/>
        <w:numPr>
          <w:ilvl w:val="0"/>
          <w:numId w:val="1"/>
        </w:numPr>
        <w:spacing w:line="240" w:lineRule="auto"/>
        <w:rPr>
          <w:i/>
          <w:iCs/>
        </w:rPr>
      </w:pPr>
      <w:r>
        <w:t>c</w:t>
      </w:r>
      <w:r w:rsidR="00B414E6">
        <w:t xml:space="preserve">hoose programs that meet </w:t>
      </w:r>
      <w:r w:rsidR="00B414E6" w:rsidRPr="000607AB">
        <w:rPr>
          <w:i/>
          <w:iCs/>
        </w:rPr>
        <w:t>civil rights requirements</w:t>
      </w:r>
      <w:r>
        <w:rPr>
          <w:i/>
          <w:iCs/>
        </w:rPr>
        <w:t xml:space="preserve">. </w:t>
      </w:r>
      <w:r w:rsidR="00EF1EFB" w:rsidRPr="000607AB">
        <w:rPr>
          <w:i/>
          <w:iCs/>
        </w:rPr>
        <w:br/>
      </w:r>
    </w:p>
    <w:p w14:paraId="42B0309B" w14:textId="3A2A1565" w:rsidR="006269B6" w:rsidRPr="000607AB" w:rsidRDefault="000607AB" w:rsidP="00CB613E">
      <w:pPr>
        <w:pStyle w:val="ListParagraph"/>
        <w:spacing w:line="240" w:lineRule="auto"/>
        <w:rPr>
          <w:i/>
          <w:iCs/>
        </w:rPr>
      </w:pPr>
      <w:r>
        <w:t xml:space="preserve">The </w:t>
      </w:r>
      <w:hyperlink r:id="rId10" w:history="1">
        <w:r w:rsidRPr="005A6BE2">
          <w:rPr>
            <w:rStyle w:val="Hyperlink"/>
            <w:color w:val="2F5496" w:themeColor="accent1" w:themeShade="BF"/>
          </w:rPr>
          <w:t>English Learner Toolkit</w:t>
        </w:r>
      </w:hyperlink>
      <w:r>
        <w:t xml:space="preserve"> provides additional guidance and support in meeting these requirements. </w:t>
      </w:r>
    </w:p>
    <w:p w14:paraId="11B49F34" w14:textId="3AF55744" w:rsidR="00A416AB" w:rsidRPr="000607AB" w:rsidRDefault="00A416AB" w:rsidP="00AD5F11">
      <w:pPr>
        <w:pStyle w:val="Heading3"/>
        <w:rPr>
          <w:b/>
        </w:rPr>
      </w:pPr>
      <w:r w:rsidRPr="00A416AB">
        <w:t xml:space="preserve">Language Education Instructional Programs (LIEP) are a </w:t>
      </w:r>
      <w:r w:rsidRPr="000607AB">
        <w:rPr>
          <w:b/>
        </w:rPr>
        <w:t>civil right</w:t>
      </w:r>
      <w:r w:rsidR="000607AB" w:rsidRPr="000607AB">
        <w:rPr>
          <w:b/>
        </w:rPr>
        <w:t>.</w:t>
      </w:r>
    </w:p>
    <w:p w14:paraId="1A7E9A88" w14:textId="25D96686" w:rsidR="00B414E6" w:rsidRDefault="00CB613E" w:rsidP="00B414E6">
      <w:r>
        <w:rPr>
          <w:noProof/>
        </w:rPr>
        <w:drawing>
          <wp:anchor distT="0" distB="0" distL="114300" distR="114300" simplePos="0" relativeHeight="251703296" behindDoc="0" locked="0" layoutInCell="1" allowOverlap="1" wp14:anchorId="133653C8" wp14:editId="1CC02BB2">
            <wp:simplePos x="0" y="0"/>
            <wp:positionH relativeFrom="margin">
              <wp:posOffset>-17362</wp:posOffset>
            </wp:positionH>
            <wp:positionV relativeFrom="paragraph">
              <wp:posOffset>62407</wp:posOffset>
            </wp:positionV>
            <wp:extent cx="831850" cy="890905"/>
            <wp:effectExtent l="0" t="0" r="6350" b="4445"/>
            <wp:wrapSquare wrapText="bothSides"/>
            <wp:docPr id="4" name="Picture 4">
              <a:hlinkClick xmlns:a="http://schemas.openxmlformats.org/drawingml/2006/main" r:id="rId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document cover page: teaching academic content and literacy to English leaners in elementary and middle school">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850" cy="890905"/>
                    </a:xfrm>
                    <a:prstGeom prst="rect">
                      <a:avLst/>
                    </a:prstGeom>
                  </pic:spPr>
                </pic:pic>
              </a:graphicData>
            </a:graphic>
            <wp14:sizeRelH relativeFrom="page">
              <wp14:pctWidth>0</wp14:pctWidth>
            </wp14:sizeRelH>
            <wp14:sizeRelV relativeFrom="page">
              <wp14:pctHeight>0</wp14:pctHeight>
            </wp14:sizeRelV>
          </wp:anchor>
        </w:drawing>
      </w:r>
      <w:r w:rsidR="004B6165">
        <w:rPr>
          <w:i/>
          <w:iCs/>
        </w:rPr>
        <w:t>S</w:t>
      </w:r>
      <w:r w:rsidR="004B6165" w:rsidRPr="00A65B95">
        <w:rPr>
          <w:i/>
          <w:iCs/>
        </w:rPr>
        <w:t xml:space="preserve">chools must provide all students with a solid, core classroom </w:t>
      </w:r>
      <w:r w:rsidR="004B6165">
        <w:rPr>
          <w:i/>
          <w:iCs/>
        </w:rPr>
        <w:t xml:space="preserve">instructional program (i.e., a Tier 1 system). </w:t>
      </w:r>
      <w:r w:rsidR="004B6165">
        <w:t xml:space="preserve"> </w:t>
      </w:r>
      <w:r w:rsidR="00B414E6">
        <w:t xml:space="preserve">Not all currently used interventions in literacy </w:t>
      </w:r>
      <w:r w:rsidR="009003C0">
        <w:t>i</w:t>
      </w:r>
      <w:r w:rsidR="004B6165">
        <w:t>nclude</w:t>
      </w:r>
      <w:r w:rsidR="00B414E6">
        <w:t xml:space="preserve"> adequate attention to listening</w:t>
      </w:r>
      <w:r w:rsidR="00174576">
        <w:t xml:space="preserve"> or </w:t>
      </w:r>
      <w:r w:rsidR="00B414E6">
        <w:t>sophistica</w:t>
      </w:r>
      <w:r w:rsidR="004B6165">
        <w:t>ted writing and speaking skills</w:t>
      </w:r>
      <w:r w:rsidR="00B414E6">
        <w:t>, and thus they may need to be au</w:t>
      </w:r>
      <w:r w:rsidR="00935526">
        <w:t xml:space="preserve">gmented for English Learners. </w:t>
      </w:r>
      <w:r w:rsidR="00F26414">
        <w:t xml:space="preserve">For more information, refer to </w:t>
      </w:r>
      <w:hyperlink r:id="rId13" w:history="1">
        <w:r w:rsidR="00F26414" w:rsidRPr="005A6BE2">
          <w:rPr>
            <w:rStyle w:val="Hyperlink"/>
            <w:color w:val="2F5496" w:themeColor="accent1" w:themeShade="BF"/>
          </w:rPr>
          <w:t>Teaching Academic Content and Literacy to English Learners in Elementary and Middle School</w:t>
        </w:r>
      </w:hyperlink>
      <w:r w:rsidR="00F26414">
        <w:t xml:space="preserve"> </w:t>
      </w:r>
      <w:r w:rsidR="009003C0">
        <w:t>p. 59</w:t>
      </w:r>
      <w:r w:rsidR="00A61BAE">
        <w:t>.</w:t>
      </w:r>
    </w:p>
    <w:p w14:paraId="10F3F59E" w14:textId="128498D4" w:rsidR="005F1BED" w:rsidRDefault="00A416AB" w:rsidP="00CB613E">
      <w:pPr>
        <w:pStyle w:val="Heading3"/>
      </w:pPr>
      <w:r>
        <w:t>LIEP</w:t>
      </w:r>
      <w:r w:rsidRPr="00B414E6">
        <w:t xml:space="preserve"> are part of core</w:t>
      </w:r>
      <w:r>
        <w:t xml:space="preserve">, Tier 1 </w:t>
      </w:r>
      <w:r w:rsidRPr="00B414E6">
        <w:t>instruction</w:t>
      </w:r>
      <w:r w:rsidR="000607AB">
        <w:t>.</w:t>
      </w:r>
    </w:p>
    <w:p w14:paraId="3CF33BF8" w14:textId="6B45A142" w:rsidR="00A65B95" w:rsidRPr="00A65B95" w:rsidRDefault="005F1BED" w:rsidP="005F1BED">
      <w:pPr>
        <w:jc w:val="right"/>
      </w:pPr>
      <w:r>
        <w:rPr>
          <w:noProof/>
        </w:rPr>
        <mc:AlternateContent>
          <mc:Choice Requires="wps">
            <w:drawing>
              <wp:inline distT="0" distB="0" distL="0" distR="0" wp14:anchorId="1DC11A6D" wp14:editId="3621CA98">
                <wp:extent cx="1200150" cy="1990846"/>
                <wp:effectExtent l="0" t="0" r="19050" b="28575"/>
                <wp:docPr id="217" name="Text Box 2" descr="textbox that reads: Response to Intervention in Reading for English Language Learn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90846"/>
                        </a:xfrm>
                        <a:prstGeom prst="rect">
                          <a:avLst/>
                        </a:prstGeom>
                        <a:solidFill>
                          <a:srgbClr val="FFFFFF"/>
                        </a:solidFill>
                        <a:ln w="9525">
                          <a:solidFill>
                            <a:srgbClr val="000000"/>
                          </a:solidFill>
                          <a:miter lim="800000"/>
                          <a:headEnd/>
                          <a:tailEnd/>
                        </a:ln>
                      </wps:spPr>
                      <wps:txbx>
                        <w:txbxContent>
                          <w:p w14:paraId="5527559B" w14:textId="7741D71A" w:rsidR="00A65B95" w:rsidRDefault="00CB613E" w:rsidP="00174576">
                            <w:pPr>
                              <w:jc w:val="center"/>
                            </w:pPr>
                            <w:r w:rsidRPr="00A65B95">
                              <w:rPr>
                                <w:noProof/>
                              </w:rPr>
                              <w:drawing>
                                <wp:inline distT="0" distB="0" distL="0" distR="0" wp14:anchorId="79A31C24" wp14:editId="6E592C20">
                                  <wp:extent cx="1008380" cy="240030"/>
                                  <wp:effectExtent l="0" t="0" r="1270" b="7620"/>
                                  <wp:docPr id="15" name="Picture 15" descr="RTI Action Network logo" title="RTI Action Netwo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008380" cy="240030"/>
                                          </a:xfrm>
                                          <a:prstGeom prst="rect">
                                            <a:avLst/>
                                          </a:prstGeom>
                                        </pic:spPr>
                                      </pic:pic>
                                    </a:graphicData>
                                  </a:graphic>
                                </wp:inline>
                              </w:drawing>
                            </w:r>
                            <w:r w:rsidR="00A65B95">
                              <w:t>Response to Intervention in Reading for English Language Learners</w:t>
                            </w:r>
                          </w:p>
                          <w:p w14:paraId="02D2B207" w14:textId="6FFF041F" w:rsidR="00CB613E" w:rsidRDefault="00CB613E" w:rsidP="005F1BED">
                            <w:pPr>
                              <w:jc w:val="center"/>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C11A6D" id="_x0000_t202" coordsize="21600,21600" o:spt="202" path="m,l,21600r21600,l21600,xe">
                <v:stroke joinstyle="miter"/>
                <v:path gradientshapeok="t" o:connecttype="rect"/>
              </v:shapetype>
              <v:shape id="Text Box 2" o:spid="_x0000_s1026" type="#_x0000_t202" alt="textbox that reads: Response to Intervention in Reading for English Language Learners" style="width:94.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">
                <v:textbox>
                  <w:txbxContent>
                    <w:p w14:paraId="5527559B" w14:textId="7741D71A" w:rsidR="00A65B95" w:rsidRDefault="00CB613E" w:rsidP="00174576">
                      <w:pPr>
                        <w:jc w:val="center"/>
                      </w:pPr>
                      <w:r w:rsidRPr="00A65B95">
                        <w:rPr>
                          <w:noProof/>
                        </w:rPr>
                        <w:drawing>
                          <wp:inline distT="0" distB="0" distL="0" distR="0" wp14:anchorId="79A31C24" wp14:editId="6E592C20">
                            <wp:extent cx="1008380" cy="240030"/>
                            <wp:effectExtent l="0" t="0" r="1270" b="7620"/>
                            <wp:docPr id="15" name="Picture 15" descr="RTI Action Network logo" title="RTI Action Networ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008380" cy="240030"/>
                                    </a:xfrm>
                                    <a:prstGeom prst="rect">
                                      <a:avLst/>
                                    </a:prstGeom>
                                  </pic:spPr>
                                </pic:pic>
                              </a:graphicData>
                            </a:graphic>
                          </wp:inline>
                        </w:drawing>
                      </w:r>
                      <w:r w:rsidR="00A65B95">
                        <w:t>Response to Intervention in Reading for English Language Learners</w:t>
                      </w:r>
                    </w:p>
                    <w:p w14:paraId="02D2B207" w14:textId="6FFF041F" w:rsidR="00CB613E" w:rsidRDefault="00CB613E" w:rsidP="005F1BED">
                      <w:pPr>
                        <w:jc w:val="center"/>
                      </w:pPr>
                    </w:p>
                  </w:txbxContent>
                </v:textbox>
                <w10:anchorlock/>
              </v:shape>
            </w:pict>
          </mc:Fallback>
        </mc:AlternateContent>
      </w:r>
      <w:r>
        <w:rPr>
          <w:noProof/>
        </w:rPr>
        <w:drawing>
          <wp:inline distT="0" distB="0" distL="0" distR="0" wp14:anchorId="04AC1290" wp14:editId="1D543CE0">
            <wp:extent cx="5457825" cy="2199190"/>
            <wp:effectExtent l="0" t="0" r="0" b="0"/>
            <wp:docPr id="3" name="Picture 3" descr="Graphic Organizer: &#10;Block 1: Tier 1 Instruction for ELs&#10;Block 2: Ongoing and appropriate instruction in academic language &#10;- Native language and/or English &#10;- Integrated in core instruction across contents&#10;Block 3: Scaffold language opportunities to respond&#10;- Using familiar language&#10;- Providing language supports&#10;Block 4: Provide opportunities for peer learning&#10;- Pairs&#10;- Small groups" title="Graphic Organizer: RTI Tier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74906" cy="2206073"/>
                    </a:xfrm>
                    <a:prstGeom prst="rect">
                      <a:avLst/>
                    </a:prstGeom>
                  </pic:spPr>
                </pic:pic>
              </a:graphicData>
            </a:graphic>
          </wp:inline>
        </w:drawing>
      </w:r>
    </w:p>
    <w:p w14:paraId="4B5A503D" w14:textId="1CA07943" w:rsidR="005866A0" w:rsidRPr="000607AB" w:rsidRDefault="005866A0" w:rsidP="008A7E8C">
      <w:pPr>
        <w:sectPr w:rsidR="005866A0" w:rsidRPr="000607AB" w:rsidSect="00174576">
          <w:footerReference w:type="default" r:id="rId19"/>
          <w:pgSz w:w="12240" w:h="15840"/>
          <w:pgMar w:top="720" w:right="720" w:bottom="720" w:left="720" w:header="288" w:footer="288" w:gutter="0"/>
          <w:cols w:space="720"/>
          <w:docGrid w:linePitch="360"/>
        </w:sectPr>
      </w:pPr>
    </w:p>
    <w:p w14:paraId="22CE9BB3" w14:textId="77777777" w:rsidR="00316B0D" w:rsidRDefault="00316B0D" w:rsidP="00B73CA9">
      <w:pPr>
        <w:spacing w:before="120" w:after="0" w:line="240" w:lineRule="auto"/>
        <w:ind w:left="360" w:right="274"/>
        <w:rPr>
          <w:color w:val="FFFFFF" w:themeColor="background1"/>
        </w:rPr>
        <w:sectPr w:rsidR="00316B0D" w:rsidSect="00316B0D">
          <w:type w:val="continuous"/>
          <w:pgSz w:w="12240" w:h="15840"/>
          <w:pgMar w:top="720" w:right="432" w:bottom="720" w:left="432" w:header="288" w:footer="288" w:gutter="0"/>
          <w:cols w:space="720"/>
          <w:docGrid w:linePitch="360"/>
        </w:sectPr>
      </w:pPr>
      <w:r>
        <w:rPr>
          <w:noProof/>
        </w:rPr>
        <w:drawing>
          <wp:inline distT="0" distB="0" distL="0" distR="0" wp14:anchorId="73F14A29" wp14:editId="6C8509B6">
            <wp:extent cx="7115725" cy="1773589"/>
            <wp:effectExtent l="0" t="0" r="9525" b="0"/>
            <wp:docPr id="1" name="Picture 1" descr="An arrow shaped text box points to the right and contains the text, &quot;Reading intervention and remediation programs alone do NOT meet the federal civil rights requirements for an LIEP. They should be used in addition to Tier 1, core instruction that is research-based and dedicated to EL's language development needs.&#10;&#10;The arrow points to four overlapping circles: English Language Development (ELD) Standards guide planning. Focus on student communication. Content Standards of Learning (SOL) supported with Language Objectives. Instruction and Assessment in Speaking, Listening, Reading, and Writing. EL Proficiency Level taken into account (1-4.3) " title="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95690" cy="1793520"/>
                    </a:xfrm>
                    <a:prstGeom prst="rect">
                      <a:avLst/>
                    </a:prstGeom>
                  </pic:spPr>
                </pic:pic>
              </a:graphicData>
            </a:graphic>
          </wp:inline>
        </w:drawing>
      </w:r>
    </w:p>
    <w:p w14:paraId="5D56DA13" w14:textId="17A3C9B7" w:rsidR="000F1440" w:rsidRPr="00B73CA9" w:rsidRDefault="00B73CA9" w:rsidP="00B73CA9">
      <w:pPr>
        <w:spacing w:before="120" w:after="0" w:line="240" w:lineRule="auto"/>
        <w:ind w:left="360" w:right="274"/>
        <w:rPr>
          <w:rFonts w:ascii="Calibri" w:hAnsi="Calibri"/>
          <w:color w:val="ED7D31" w:themeColor="accent2"/>
          <w:u w:val="single"/>
        </w:rPr>
      </w:pPr>
      <w:r w:rsidRPr="007A308A">
        <w:rPr>
          <w:color w:val="FFFFFF" w:themeColor="background1"/>
        </w:rPr>
        <w:t>Reading intervention and remediation programs</w:t>
      </w:r>
      <w:r>
        <w:rPr>
          <w:color w:val="FFFFFF" w:themeColor="background1"/>
        </w:rPr>
        <w:t xml:space="preserve"> </w:t>
      </w:r>
      <w:r w:rsidR="00316B0D" w:rsidRPr="004C1F25">
        <w:rPr>
          <w:noProof/>
          <w:color w:val="FFFFFF" w:themeColor="background1"/>
        </w:rPr>
        <mc:AlternateContent>
          <mc:Choice Requires="wps">
            <w:drawing>
              <wp:inline distT="0" distB="0" distL="0" distR="0" wp14:anchorId="017E3DB0" wp14:editId="53771F45">
                <wp:extent cx="6524625" cy="3524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52425"/>
                        </a:xfrm>
                        <a:prstGeom prst="rect">
                          <a:avLst/>
                        </a:prstGeom>
                        <a:solidFill>
                          <a:srgbClr val="FFFFFF"/>
                        </a:solidFill>
                        <a:ln w="9525">
                          <a:solidFill>
                            <a:srgbClr val="000000"/>
                          </a:solidFill>
                          <a:miter lim="800000"/>
                          <a:headEnd/>
                          <a:tailEnd/>
                        </a:ln>
                      </wps:spPr>
                      <wps:txbx>
                        <w:txbxContent>
                          <w:p w14:paraId="00526404" w14:textId="34988032" w:rsidR="00316B0D" w:rsidRPr="004C1F25" w:rsidRDefault="00316B0D" w:rsidP="00316B0D">
                            <w:pPr>
                              <w:spacing w:after="0" w:line="240" w:lineRule="auto"/>
                              <w:ind w:right="274"/>
                              <w:jc w:val="center"/>
                              <w:rPr>
                                <w:rStyle w:val="Hyperlink"/>
                                <w:rFonts w:asciiTheme="minorHAnsi" w:hAnsiTheme="minorHAnsi"/>
                                <w:color w:val="FFFFFF" w:themeColor="background1"/>
                                <w:sz w:val="20"/>
                                <w:szCs w:val="20"/>
                                <w:u w:val="none"/>
                                <w:lang w:val="fr-FR"/>
                              </w:rPr>
                            </w:pPr>
                            <w:r>
                              <w:t xml:space="preserve">Sources: </w:t>
                            </w:r>
                            <w:hyperlink r:id="rId21" w:history="1">
                              <w:r w:rsidRPr="005A6BE2">
                                <w:rPr>
                                  <w:rStyle w:val="Hyperlink"/>
                                  <w:color w:val="2F5496" w:themeColor="accent1" w:themeShade="BF"/>
                                  <w:sz w:val="20"/>
                                  <w:szCs w:val="20"/>
                                  <w:lang w:val="fr-FR"/>
                                </w:rPr>
                                <w:t>U.S. Department of Education</w:t>
                              </w:r>
                            </w:hyperlink>
                            <w:r w:rsidRPr="005A6BE2">
                              <w:rPr>
                                <w:rStyle w:val="Hyperlink"/>
                                <w:color w:val="2F5496" w:themeColor="accent1" w:themeShade="BF"/>
                                <w:sz w:val="20"/>
                                <w:szCs w:val="20"/>
                                <w:lang w:val="fr-FR"/>
                              </w:rPr>
                              <w:t>,</w:t>
                            </w:r>
                            <w:r w:rsidRPr="005A6BE2">
                              <w:rPr>
                                <w:rStyle w:val="Hyperlink"/>
                                <w:color w:val="2F5496" w:themeColor="accent1" w:themeShade="BF"/>
                                <w:sz w:val="20"/>
                                <w:szCs w:val="20"/>
                                <w:u w:val="none"/>
                                <w:lang w:val="fr-FR"/>
                              </w:rPr>
                              <w:t xml:space="preserve"> </w:t>
                            </w:r>
                            <w:hyperlink r:id="rId22" w:history="1">
                              <w:r w:rsidRPr="005A6BE2">
                                <w:rPr>
                                  <w:rStyle w:val="Hyperlink"/>
                                  <w:color w:val="2F5496" w:themeColor="accent1" w:themeShade="BF"/>
                                  <w:sz w:val="20"/>
                                  <w:szCs w:val="20"/>
                                </w:rPr>
                                <w:t>WIDA</w:t>
                              </w:r>
                            </w:hyperlink>
                            <w:r w:rsidRPr="005A6BE2">
                              <w:rPr>
                                <w:rStyle w:val="Hyperlink"/>
                                <w:color w:val="2F5496" w:themeColor="accent1" w:themeShade="BF"/>
                                <w:sz w:val="20"/>
                                <w:szCs w:val="20"/>
                              </w:rPr>
                              <w:t>,</w:t>
                            </w:r>
                            <w:r w:rsidRPr="005A6BE2">
                              <w:rPr>
                                <w:color w:val="2F5496" w:themeColor="accent1" w:themeShade="BF"/>
                                <w:sz w:val="20"/>
                                <w:szCs w:val="20"/>
                                <w:u w:val="single"/>
                                <w:lang w:val="fr-FR"/>
                              </w:rPr>
                              <w:t xml:space="preserve"> </w:t>
                            </w:r>
                            <w:hyperlink r:id="rId23" w:history="1">
                              <w:r w:rsidRPr="005A6BE2">
                                <w:rPr>
                                  <w:rStyle w:val="Hyperlink"/>
                                  <w:color w:val="2F5496" w:themeColor="accent1" w:themeShade="BF"/>
                                  <w:sz w:val="20"/>
                                  <w:szCs w:val="20"/>
                                </w:rPr>
                                <w:t>Emergent Bilingual Learners Literacy Guide</w:t>
                              </w:r>
                            </w:hyperlink>
                          </w:p>
                          <w:p w14:paraId="73D3990F" w14:textId="77777777" w:rsidR="00316B0D" w:rsidRDefault="00316B0D" w:rsidP="00316B0D"/>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E3DB0" id="_x0000_s1027" type="#_x0000_t202" style="width:513.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">
                <v:textbox>
                  <w:txbxContent>
                    <w:p w14:paraId="00526404" w14:textId="34988032" w:rsidR="00316B0D" w:rsidRPr="004C1F25" w:rsidRDefault="00316B0D" w:rsidP="00316B0D">
                      <w:pPr>
                        <w:spacing w:after="0" w:line="240" w:lineRule="auto"/>
                        <w:ind w:right="274"/>
                        <w:jc w:val="center"/>
                        <w:rPr>
                          <w:rStyle w:val="Hyperlink"/>
                          <w:rFonts w:asciiTheme="minorHAnsi" w:hAnsiTheme="minorHAnsi"/>
                          <w:color w:val="FFFFFF" w:themeColor="background1"/>
                          <w:sz w:val="20"/>
                          <w:szCs w:val="20"/>
                          <w:u w:val="none"/>
                          <w:lang w:val="fr-FR"/>
                        </w:rPr>
                      </w:pPr>
                      <w:r>
                        <w:t xml:space="preserve">Sources: </w:t>
                      </w:r>
                      <w:hyperlink r:id="rId24" w:history="1">
                        <w:r w:rsidRPr="005A6BE2">
                          <w:rPr>
                            <w:rStyle w:val="Hyperlink"/>
                            <w:color w:val="2F5496" w:themeColor="accent1" w:themeShade="BF"/>
                            <w:sz w:val="20"/>
                            <w:szCs w:val="20"/>
                            <w:lang w:val="fr-FR"/>
                          </w:rPr>
                          <w:t>U.S. Department of Education</w:t>
                        </w:r>
                      </w:hyperlink>
                      <w:r w:rsidRPr="005A6BE2">
                        <w:rPr>
                          <w:rStyle w:val="Hyperlink"/>
                          <w:color w:val="2F5496" w:themeColor="accent1" w:themeShade="BF"/>
                          <w:sz w:val="20"/>
                          <w:szCs w:val="20"/>
                          <w:lang w:val="fr-FR"/>
                        </w:rPr>
                        <w:t>,</w:t>
                      </w:r>
                      <w:r w:rsidRPr="005A6BE2">
                        <w:rPr>
                          <w:rStyle w:val="Hyperlink"/>
                          <w:color w:val="2F5496" w:themeColor="accent1" w:themeShade="BF"/>
                          <w:sz w:val="20"/>
                          <w:szCs w:val="20"/>
                          <w:u w:val="none"/>
                          <w:lang w:val="fr-FR"/>
                        </w:rPr>
                        <w:t xml:space="preserve"> </w:t>
                      </w:r>
                      <w:hyperlink r:id="rId25" w:history="1">
                        <w:r w:rsidRPr="005A6BE2">
                          <w:rPr>
                            <w:rStyle w:val="Hyperlink"/>
                            <w:color w:val="2F5496" w:themeColor="accent1" w:themeShade="BF"/>
                            <w:sz w:val="20"/>
                            <w:szCs w:val="20"/>
                          </w:rPr>
                          <w:t>WIDA</w:t>
                        </w:r>
                      </w:hyperlink>
                      <w:r w:rsidRPr="005A6BE2">
                        <w:rPr>
                          <w:rStyle w:val="Hyperlink"/>
                          <w:color w:val="2F5496" w:themeColor="accent1" w:themeShade="BF"/>
                          <w:sz w:val="20"/>
                          <w:szCs w:val="20"/>
                        </w:rPr>
                        <w:t>,</w:t>
                      </w:r>
                      <w:r w:rsidRPr="005A6BE2">
                        <w:rPr>
                          <w:color w:val="2F5496" w:themeColor="accent1" w:themeShade="BF"/>
                          <w:sz w:val="20"/>
                          <w:szCs w:val="20"/>
                          <w:u w:val="single"/>
                          <w:lang w:val="fr-FR"/>
                        </w:rPr>
                        <w:t xml:space="preserve"> </w:t>
                      </w:r>
                      <w:hyperlink r:id="rId26" w:history="1">
                        <w:r w:rsidRPr="005A6BE2">
                          <w:rPr>
                            <w:rStyle w:val="Hyperlink"/>
                            <w:color w:val="2F5496" w:themeColor="accent1" w:themeShade="BF"/>
                            <w:sz w:val="20"/>
                            <w:szCs w:val="20"/>
                          </w:rPr>
                          <w:t>Emergent Bilingual Learners Literacy Guide</w:t>
                        </w:r>
                      </w:hyperlink>
                    </w:p>
                    <w:p w14:paraId="73D3990F" w14:textId="77777777" w:rsidR="00316B0D" w:rsidRDefault="00316B0D" w:rsidP="00316B0D"/>
                  </w:txbxContent>
                </v:textbox>
                <w10:anchorlock/>
              </v:shape>
            </w:pict>
          </mc:Fallback>
        </mc:AlternateContent>
      </w:r>
      <w:r w:rsidRPr="007A308A">
        <w:rPr>
          <w:color w:val="FFFFFF" w:themeColor="background1"/>
        </w:rPr>
        <w:t xml:space="preserve">alone do </w:t>
      </w:r>
      <w:r w:rsidRPr="007A308A">
        <w:rPr>
          <w:b/>
          <w:bCs/>
          <w:color w:val="FFFFFF" w:themeColor="background1"/>
        </w:rPr>
        <w:t xml:space="preserve">NOT </w:t>
      </w:r>
      <w:r w:rsidRPr="007A308A">
        <w:rPr>
          <w:color w:val="FFFFFF" w:themeColor="background1"/>
        </w:rPr>
        <w:t xml:space="preserve">meet the </w:t>
      </w:r>
      <w:r w:rsidR="000607AB" w:rsidRPr="007A308A">
        <w:rPr>
          <w:color w:val="FFFFFF" w:themeColor="background1"/>
        </w:rPr>
        <w:t>federal</w:t>
      </w:r>
      <w:r w:rsidR="000607AB">
        <w:rPr>
          <w:color w:val="FFFFFF" w:themeColor="background1"/>
        </w:rPr>
        <w:t xml:space="preserve"> </w:t>
      </w:r>
      <w:r w:rsidR="000607AB" w:rsidRPr="007A308A">
        <w:rPr>
          <w:color w:val="FFFFFF" w:themeColor="background1"/>
        </w:rPr>
        <w:t>civil</w:t>
      </w:r>
      <w:r w:rsidRPr="007A308A">
        <w:rPr>
          <w:color w:val="FFFFFF" w:themeColor="background1"/>
        </w:rPr>
        <w:t xml:space="preserve"> rights requirements for an LIEP. They should be used in </w:t>
      </w:r>
      <w:r w:rsidRPr="007A308A">
        <w:rPr>
          <w:color w:val="FFFFFF" w:themeColor="background1"/>
        </w:rPr>
        <w:t xml:space="preserve">addition to Tier 1, core instruction that is </w:t>
      </w:r>
      <w:r w:rsidRPr="007A308A">
        <w:rPr>
          <w:i/>
          <w:iCs/>
          <w:color w:val="FFFFFF" w:themeColor="background1"/>
        </w:rPr>
        <w:t xml:space="preserve">research-based and dedicated to </w:t>
      </w:r>
      <w:r>
        <w:rPr>
          <w:i/>
          <w:iCs/>
          <w:color w:val="FFFFFF" w:themeColor="background1"/>
        </w:rPr>
        <w:t>EL’s language development needs.</w:t>
      </w:r>
      <w:r w:rsidR="007A308A">
        <w:rPr>
          <w:i/>
          <w:iCs/>
          <w:color w:val="FFFFFF" w:themeColor="background1"/>
          <w:sz w:val="24"/>
          <w:szCs w:val="24"/>
        </w:rPr>
        <w:br/>
      </w:r>
    </w:p>
    <w:p w14:paraId="7E424744" w14:textId="36B442F1" w:rsidR="000F1440" w:rsidRPr="00CD5DB3" w:rsidRDefault="000F1440" w:rsidP="000F1440">
      <w:pPr>
        <w:spacing w:after="0" w:line="240" w:lineRule="auto"/>
        <w:ind w:left="274" w:right="274"/>
        <w:rPr>
          <w:color w:val="FFFFFF" w:themeColor="background1"/>
          <w:sz w:val="24"/>
          <w:szCs w:val="24"/>
          <w:lang w:val="fr-FR"/>
        </w:rPr>
      </w:pPr>
    </w:p>
    <w:p w14:paraId="055A687F" w14:textId="23B4F2EF" w:rsidR="005866A0" w:rsidRPr="004D095B" w:rsidRDefault="005866A0" w:rsidP="00CD5DB3">
      <w:pPr>
        <w:ind w:left="-270"/>
        <w:rPr>
          <w:sz w:val="24"/>
          <w:szCs w:val="24"/>
          <w:lang w:val="fr-FR"/>
        </w:rPr>
        <w:sectPr w:rsidR="005866A0" w:rsidRPr="004D095B" w:rsidSect="004402D9">
          <w:type w:val="continuous"/>
          <w:pgSz w:w="12240" w:h="15840"/>
          <w:pgMar w:top="720" w:right="432" w:bottom="720" w:left="432" w:header="288" w:footer="288" w:gutter="0"/>
          <w:cols w:num="2" w:space="720"/>
          <w:docGrid w:linePitch="360"/>
        </w:sectPr>
      </w:pPr>
    </w:p>
    <w:p w14:paraId="319AEF62" w14:textId="520F8B8F" w:rsidR="0055230A" w:rsidRPr="008309EB" w:rsidRDefault="00E66BBF" w:rsidP="008309EB">
      <w:pPr>
        <w:pStyle w:val="Heading1"/>
      </w:pPr>
      <w:r w:rsidRPr="008309EB">
        <w:rPr>
          <w:noProof/>
        </w:rPr>
        <w:lastRenderedPageBreak/>
        <mc:AlternateContent>
          <mc:Choice Requires="wps">
            <w:drawing>
              <wp:anchor distT="0" distB="0" distL="114300" distR="114300" simplePos="0" relativeHeight="251655168" behindDoc="1" locked="0" layoutInCell="1" allowOverlap="1" wp14:anchorId="29EBF1E0" wp14:editId="13591ADE">
                <wp:simplePos x="0" y="0"/>
                <wp:positionH relativeFrom="margin">
                  <wp:posOffset>-171450</wp:posOffset>
                </wp:positionH>
                <wp:positionV relativeFrom="paragraph">
                  <wp:posOffset>351790</wp:posOffset>
                </wp:positionV>
                <wp:extent cx="3333750" cy="2657475"/>
                <wp:effectExtent l="19050" t="19050" r="38100" b="85725"/>
                <wp:wrapNone/>
                <wp:docPr id="12" name="Oval Callout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333750" cy="2657475"/>
                        </a:xfrm>
                        <a:prstGeom prst="wedgeEllipseCallout">
                          <a:avLst>
                            <a:gd name="adj1" fmla="val -27148"/>
                            <a:gd name="adj2" fmla="val 51746"/>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B23A6" w14:textId="77777777" w:rsidR="002534DF" w:rsidRPr="00965742" w:rsidRDefault="002534DF" w:rsidP="002534DF">
                            <w:pPr>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EBF1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8" type="#_x0000_t63" style="position:absolute;left:0;text-align:left;margin-left:-13.5pt;margin-top:27.7pt;width:262.5pt;height:20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" adj="4936,21977" fillcolor="#deeaf6 [664]" strokecolor="#2f5496 [2404]" strokeweight="1pt">
                <v:textbox>
                  <w:txbxContent>
                    <w:p w14:paraId="35AB23A6" w14:textId="77777777" w:rsidR="002534DF" w:rsidRPr="00965742" w:rsidRDefault="002534DF" w:rsidP="002534DF">
                      <w:pPr>
                        <w:jc w:val="center"/>
                        <w:rPr>
                          <w:color w:val="4472C4" w:themeColor="accent1"/>
                        </w:rPr>
                      </w:pPr>
                    </w:p>
                  </w:txbxContent>
                </v:textbox>
                <w10:wrap anchorx="margin"/>
              </v:shape>
            </w:pict>
          </mc:Fallback>
        </mc:AlternateContent>
      </w:r>
      <w:r w:rsidR="00EF1EFB" w:rsidRPr="008309EB">
        <w:rPr>
          <w:noProof/>
        </w:rPr>
        <mc:AlternateContent>
          <mc:Choice Requires="wps">
            <w:drawing>
              <wp:anchor distT="0" distB="0" distL="114300" distR="114300" simplePos="0" relativeHeight="251705344" behindDoc="1" locked="0" layoutInCell="1" allowOverlap="1" wp14:anchorId="7BC4DA7E" wp14:editId="5C6869E6">
                <wp:simplePos x="0" y="0"/>
                <wp:positionH relativeFrom="margin">
                  <wp:align>right</wp:align>
                </wp:positionH>
                <wp:positionV relativeFrom="paragraph">
                  <wp:posOffset>523875</wp:posOffset>
                </wp:positionV>
                <wp:extent cx="3028950" cy="1933575"/>
                <wp:effectExtent l="0" t="0" r="19050" b="238125"/>
                <wp:wrapNone/>
                <wp:docPr id="9" name="Rounded Rectangular Callout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028950" cy="1933575"/>
                        </a:xfrm>
                        <a:prstGeom prst="wedgeRoundRectCallout">
                          <a:avLst>
                            <a:gd name="adj1" fmla="val 14387"/>
                            <a:gd name="adj2" fmla="val 60037"/>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1742FA" w14:textId="77777777" w:rsidR="00487FDA" w:rsidRDefault="00487FDA" w:rsidP="00487F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4DA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9" type="#_x0000_t62" style="position:absolute;left:0;text-align:left;margin-left:187.3pt;margin-top:41.25pt;width:238.5pt;height:152.25pt;z-index:-2516111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" adj="13908,23768" fillcolor="#e7e6e6 [3214]" strokecolor="#1f3763 [1604]" strokeweight="1pt">
                <v:textbox>
                  <w:txbxContent>
                    <w:p w14:paraId="1A1742FA" w14:textId="77777777" w:rsidR="00487FDA" w:rsidRDefault="00487FDA" w:rsidP="00487FDA">
                      <w:pPr>
                        <w:jc w:val="center"/>
                      </w:pPr>
                    </w:p>
                  </w:txbxContent>
                </v:textbox>
                <w10:wrap anchorx="margin"/>
              </v:shape>
            </w:pict>
          </mc:Fallback>
        </mc:AlternateContent>
      </w:r>
      <w:r w:rsidR="0055230A" w:rsidRPr="008309EB">
        <w:t xml:space="preserve"> </w:t>
      </w:r>
      <w:r w:rsidR="00924168" w:rsidRPr="008309EB">
        <w:t xml:space="preserve">What Does the Research and Literature “Say?” </w:t>
      </w:r>
    </w:p>
    <w:p w14:paraId="2F8A785D" w14:textId="77777777" w:rsidR="0055230A" w:rsidRDefault="0055230A" w:rsidP="002534DF">
      <w:pPr>
        <w:ind w:left="450"/>
        <w:rPr>
          <w:sz w:val="24"/>
        </w:rPr>
        <w:sectPr w:rsidR="0055230A" w:rsidSect="0055230A">
          <w:pgSz w:w="12240" w:h="15840"/>
          <w:pgMar w:top="720" w:right="720" w:bottom="720" w:left="720" w:header="288" w:footer="288" w:gutter="0"/>
          <w:cols w:space="720"/>
          <w:docGrid w:linePitch="360"/>
        </w:sectPr>
      </w:pPr>
    </w:p>
    <w:p w14:paraId="040F5278" w14:textId="7D7A25F8" w:rsidR="0055230A" w:rsidRPr="0055230A" w:rsidRDefault="0055230A" w:rsidP="002534DF">
      <w:pPr>
        <w:ind w:left="450"/>
        <w:rPr>
          <w:sz w:val="24"/>
        </w:rPr>
      </w:pPr>
    </w:p>
    <w:p w14:paraId="05BFFA3B" w14:textId="5D34AB29" w:rsidR="00EE70FC" w:rsidRPr="00E66BBF" w:rsidRDefault="00BC740A" w:rsidP="00487FDA">
      <w:pPr>
        <w:ind w:left="630" w:right="270"/>
        <w:rPr>
          <w:color w:val="2F5496" w:themeColor="accent1" w:themeShade="BF"/>
          <w:sz w:val="21"/>
          <w:szCs w:val="21"/>
        </w:rPr>
      </w:pPr>
      <w:r w:rsidRPr="00E66BBF">
        <w:rPr>
          <w:color w:val="2F5496" w:themeColor="accent1" w:themeShade="BF"/>
          <w:sz w:val="21"/>
          <w:szCs w:val="21"/>
        </w:rPr>
        <w:t xml:space="preserve">“Oral language functions as a foundation </w:t>
      </w:r>
      <w:r w:rsidR="004235B3" w:rsidRPr="00E66BBF">
        <w:rPr>
          <w:color w:val="2F5496" w:themeColor="accent1" w:themeShade="BF"/>
          <w:sz w:val="21"/>
          <w:szCs w:val="21"/>
        </w:rPr>
        <w:br/>
      </w:r>
      <w:r w:rsidRPr="00E66BBF">
        <w:rPr>
          <w:color w:val="2F5496" w:themeColor="accent1" w:themeShade="BF"/>
          <w:sz w:val="21"/>
          <w:szCs w:val="21"/>
        </w:rPr>
        <w:t>for literacy and as the means of learning in school and out” (Fillmore &amp; Snow, 2002). However, oral language development is often missing from reading and writing programs, leaving teachers to wonder why their students are still struggling or taking longer than expected become proficient speakers and readers.</w:t>
      </w:r>
    </w:p>
    <w:p w14:paraId="7628C816" w14:textId="010FFCB3" w:rsidR="00BC740A" w:rsidRPr="0020683B" w:rsidRDefault="00EE70FC" w:rsidP="00E66BBF">
      <w:pPr>
        <w:ind w:left="630"/>
        <w:rPr>
          <w:color w:val="FFFFFF" w:themeColor="background1"/>
          <w:sz w:val="18"/>
          <w:szCs w:val="18"/>
        </w:rPr>
      </w:pPr>
      <w:r w:rsidRPr="0020683B">
        <w:rPr>
          <w:color w:val="2F5496" w:themeColor="accent1" w:themeShade="BF"/>
          <w:sz w:val="18"/>
          <w:szCs w:val="18"/>
        </w:rPr>
        <w:t>Source:</w:t>
      </w:r>
      <w:r w:rsidR="00965742" w:rsidRPr="0020683B">
        <w:rPr>
          <w:color w:val="4472C4" w:themeColor="accent1"/>
          <w:sz w:val="18"/>
          <w:szCs w:val="18"/>
        </w:rPr>
        <w:t xml:space="preserve"> </w:t>
      </w:r>
      <w:hyperlink r:id="rId27" w:history="1">
        <w:r w:rsidR="0020683B" w:rsidRPr="0020683B">
          <w:rPr>
            <w:rStyle w:val="Hyperlink"/>
            <w:sz w:val="18"/>
            <w:szCs w:val="18"/>
          </w:rPr>
          <w:t>Grapeseedus.com : The Importance of Oral Language for Literary Success</w:t>
        </w:r>
      </w:hyperlink>
      <w:r w:rsidRPr="0020683B">
        <w:rPr>
          <w:color w:val="FFFFFF" w:themeColor="background1"/>
          <w:sz w:val="18"/>
          <w:szCs w:val="18"/>
        </w:rPr>
        <w:t xml:space="preserve"> </w:t>
      </w:r>
    </w:p>
    <w:p w14:paraId="63C42D51" w14:textId="3A036B6D" w:rsidR="00F2482D" w:rsidRPr="00AD0294" w:rsidRDefault="00F2482D" w:rsidP="00487FDA">
      <w:pPr>
        <w:ind w:right="270"/>
        <w:rPr>
          <w:color w:val="2F5496" w:themeColor="accent1" w:themeShade="BF"/>
          <w:sz w:val="24"/>
        </w:rPr>
      </w:pPr>
    </w:p>
    <w:p w14:paraId="10320295" w14:textId="262A1070" w:rsidR="00BC740A" w:rsidRDefault="00487FDA" w:rsidP="00487FDA">
      <w:pPr>
        <w:spacing w:before="1100"/>
        <w:ind w:left="446" w:right="274"/>
        <w:rPr>
          <w:color w:val="2F5496" w:themeColor="accent1" w:themeShade="BF"/>
          <w:sz w:val="24"/>
        </w:rPr>
      </w:pPr>
      <w:r>
        <w:rPr>
          <w:noProof/>
          <w:color w:val="2F5496" w:themeColor="accent1" w:themeShade="BF"/>
          <w:sz w:val="24"/>
        </w:rPr>
        <mc:AlternateContent>
          <mc:Choice Requires="wps">
            <w:drawing>
              <wp:anchor distT="0" distB="0" distL="114300" distR="114300" simplePos="0" relativeHeight="251654143" behindDoc="1" locked="0" layoutInCell="1" allowOverlap="1" wp14:anchorId="36C55575" wp14:editId="2CB37FB0">
                <wp:simplePos x="0" y="0"/>
                <wp:positionH relativeFrom="column">
                  <wp:posOffset>133350</wp:posOffset>
                </wp:positionH>
                <wp:positionV relativeFrom="paragraph">
                  <wp:posOffset>514985</wp:posOffset>
                </wp:positionV>
                <wp:extent cx="3133725" cy="1504950"/>
                <wp:effectExtent l="0" t="0" r="28575" b="190500"/>
                <wp:wrapNone/>
                <wp:docPr id="5" name="Rectangular Callout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133725" cy="1504950"/>
                        </a:xfrm>
                        <a:prstGeom prst="wedgeRectCallout">
                          <a:avLst>
                            <a:gd name="adj1" fmla="val 31143"/>
                            <a:gd name="adj2" fmla="val 61234"/>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1D6190" w14:textId="77777777" w:rsidR="00487FDA" w:rsidRDefault="00487FDA" w:rsidP="00487F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555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30" type="#_x0000_t61" style="position:absolute;left:0;text-align:left;margin-left:10.5pt;margin-top:40.55pt;width:246.75pt;height:118.5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" adj="17527,24027" fillcolor="#d9e2f3 [660]" strokecolor="#1f3763 [1604]" strokeweight="1pt">
                <v:textbox>
                  <w:txbxContent>
                    <w:p w14:paraId="631D6190" w14:textId="77777777" w:rsidR="00487FDA" w:rsidRDefault="00487FDA" w:rsidP="00487FDA">
                      <w:pPr>
                        <w:jc w:val="center"/>
                      </w:pPr>
                    </w:p>
                  </w:txbxContent>
                </v:textbox>
              </v:shape>
            </w:pict>
          </mc:Fallback>
        </mc:AlternateContent>
      </w:r>
      <w:r w:rsidR="00BC740A" w:rsidRPr="00AD0294">
        <w:rPr>
          <w:color w:val="2F5496" w:themeColor="accent1" w:themeShade="BF"/>
          <w:sz w:val="24"/>
        </w:rPr>
        <w:t xml:space="preserve">Because the language arts (reading, writing, listening, and speaking) are so interrelated, children must be given the opportunity to practice the strands of language arts in connected and purposeful ways. </w:t>
      </w:r>
    </w:p>
    <w:p w14:paraId="62E381BE" w14:textId="5993EDDC" w:rsidR="0020683B" w:rsidRPr="0020683B" w:rsidRDefault="0020683B" w:rsidP="004235B3">
      <w:pPr>
        <w:ind w:left="450" w:right="270"/>
        <w:rPr>
          <w:color w:val="2F5496" w:themeColor="accent1" w:themeShade="BF"/>
          <w:sz w:val="18"/>
          <w:szCs w:val="18"/>
        </w:rPr>
      </w:pPr>
      <w:r w:rsidRPr="0020683B">
        <w:rPr>
          <w:color w:val="2F5496" w:themeColor="accent1" w:themeShade="BF"/>
          <w:sz w:val="18"/>
          <w:szCs w:val="18"/>
        </w:rPr>
        <w:t xml:space="preserve">Source: </w:t>
      </w:r>
      <w:hyperlink r:id="rId28" w:history="1">
        <w:r w:rsidRPr="0020683B">
          <w:rPr>
            <w:rStyle w:val="Hyperlink"/>
            <w:rFonts w:asciiTheme="minorHAnsi" w:hAnsiTheme="minorHAnsi"/>
            <w:sz w:val="18"/>
            <w:szCs w:val="18"/>
          </w:rPr>
          <w:t>Texas Gateway: Beginning Reading Instruction</w:t>
        </w:r>
      </w:hyperlink>
    </w:p>
    <w:p w14:paraId="07E5CA73" w14:textId="1ACD1A17" w:rsidR="00F2482D" w:rsidRPr="00AD0294" w:rsidRDefault="00F2482D" w:rsidP="00487FDA">
      <w:pPr>
        <w:ind w:right="270"/>
        <w:rPr>
          <w:color w:val="2F5496" w:themeColor="accent1" w:themeShade="BF"/>
          <w:sz w:val="24"/>
        </w:rPr>
      </w:pPr>
    </w:p>
    <w:p w14:paraId="3989D7F0" w14:textId="496EB188" w:rsidR="00BC740A" w:rsidRPr="00AD0294" w:rsidRDefault="00487FDA" w:rsidP="00487FDA">
      <w:pPr>
        <w:spacing w:before="800"/>
        <w:ind w:left="446" w:right="274"/>
        <w:rPr>
          <w:color w:val="2F5496" w:themeColor="accent1" w:themeShade="BF"/>
          <w:sz w:val="24"/>
        </w:rPr>
      </w:pPr>
      <w:r>
        <w:rPr>
          <w:noProof/>
          <w:color w:val="2F5496" w:themeColor="accent1" w:themeShade="BF"/>
          <w:sz w:val="24"/>
        </w:rPr>
        <mc:AlternateContent>
          <mc:Choice Requires="wps">
            <w:drawing>
              <wp:anchor distT="0" distB="0" distL="114300" distR="114300" simplePos="0" relativeHeight="251706368" behindDoc="1" locked="0" layoutInCell="1" allowOverlap="1" wp14:anchorId="3549C573" wp14:editId="7D364253">
                <wp:simplePos x="0" y="0"/>
                <wp:positionH relativeFrom="column">
                  <wp:posOffset>3314700</wp:posOffset>
                </wp:positionH>
                <wp:positionV relativeFrom="paragraph">
                  <wp:posOffset>418465</wp:posOffset>
                </wp:positionV>
                <wp:extent cx="3752850" cy="2886075"/>
                <wp:effectExtent l="19050" t="0" r="38100" b="314325"/>
                <wp:wrapNone/>
                <wp:docPr id="11" name="Cloud Callout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752850" cy="2886075"/>
                        </a:xfrm>
                        <a:prstGeom prst="cloudCallout">
                          <a:avLst>
                            <a:gd name="adj1" fmla="val 28913"/>
                            <a:gd name="adj2" fmla="val 56618"/>
                          </a:avLst>
                        </a:prstGeom>
                        <a:solidFill>
                          <a:srgbClr val="C9D2E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69D2" w14:textId="77777777" w:rsidR="00487FDA" w:rsidRDefault="00487FDA" w:rsidP="00487F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49C57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31" type="#_x0000_t106" style="position:absolute;left:0;text-align:left;margin-left:261pt;margin-top:32.95pt;width:295.5pt;height:22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" adj="17045,23029" fillcolor="#c9d2ed" strokecolor="#1f3763 [1604]" strokeweight="1pt">
                <v:stroke joinstyle="miter"/>
                <v:textbox>
                  <w:txbxContent>
                    <w:p w14:paraId="37BE69D2" w14:textId="77777777" w:rsidR="00487FDA" w:rsidRDefault="00487FDA" w:rsidP="00487FDA">
                      <w:pPr>
                        <w:jc w:val="center"/>
                      </w:pPr>
                    </w:p>
                  </w:txbxContent>
                </v:textbox>
              </v:shape>
            </w:pict>
          </mc:Fallback>
        </mc:AlternateContent>
      </w:r>
      <w:r>
        <w:rPr>
          <w:noProof/>
          <w:color w:val="2F5496" w:themeColor="accent1" w:themeShade="BF"/>
          <w:sz w:val="24"/>
        </w:rPr>
        <mc:AlternateContent>
          <mc:Choice Requires="wps">
            <w:drawing>
              <wp:anchor distT="0" distB="0" distL="114300" distR="114300" simplePos="0" relativeHeight="251704320" behindDoc="1" locked="0" layoutInCell="1" allowOverlap="1" wp14:anchorId="6B39AC49" wp14:editId="259B5D9E">
                <wp:simplePos x="0" y="0"/>
                <wp:positionH relativeFrom="column">
                  <wp:posOffset>38100</wp:posOffset>
                </wp:positionH>
                <wp:positionV relativeFrom="paragraph">
                  <wp:posOffset>277495</wp:posOffset>
                </wp:positionV>
                <wp:extent cx="3105150" cy="2066925"/>
                <wp:effectExtent l="0" t="0" r="19050" b="295275"/>
                <wp:wrapNone/>
                <wp:docPr id="8" name="Rounded Rectangular Callout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105150" cy="2066925"/>
                        </a:xfrm>
                        <a:prstGeom prst="wedgeRoundRectCallou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54E856" w14:textId="77777777" w:rsidR="00487FDA" w:rsidRDefault="00487FDA" w:rsidP="00487F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9AC49" id="Rounded Rectangular Callout 8" o:spid="_x0000_s1032" type="#_x0000_t62" style="position:absolute;left:0;text-align:left;margin-left:3pt;margin-top:21.85pt;width:244.5pt;height:162.7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" adj="6300,24300" fillcolor="#ededed [662]" strokecolor="#1f3763 [1604]" strokeweight="1pt">
                <v:textbox>
                  <w:txbxContent>
                    <w:p w14:paraId="5C54E856" w14:textId="77777777" w:rsidR="00487FDA" w:rsidRDefault="00487FDA" w:rsidP="00487FDA">
                      <w:pPr>
                        <w:jc w:val="center"/>
                      </w:pPr>
                    </w:p>
                  </w:txbxContent>
                </v:textbox>
              </v:shape>
            </w:pict>
          </mc:Fallback>
        </mc:AlternateContent>
      </w:r>
      <w:r w:rsidR="00BC740A" w:rsidRPr="00AD0294">
        <w:rPr>
          <w:color w:val="2F5496" w:themeColor="accent1" w:themeShade="BF"/>
          <w:sz w:val="24"/>
        </w:rPr>
        <w:t>The evidence suggests that the students who benefit most from classroom discussion are those who are struggling to comprehend text…</w:t>
      </w:r>
    </w:p>
    <w:p w14:paraId="782DEA3A" w14:textId="32F60D96" w:rsidR="00BC740A" w:rsidRPr="00AD0294" w:rsidRDefault="00BC740A" w:rsidP="005D0792">
      <w:pPr>
        <w:pStyle w:val="ListParagraph"/>
        <w:ind w:left="1170" w:right="270"/>
        <w:rPr>
          <w:color w:val="2F5496" w:themeColor="accent1" w:themeShade="BF"/>
          <w:sz w:val="24"/>
        </w:rPr>
      </w:pPr>
      <w:r w:rsidRPr="00AD0294">
        <w:rPr>
          <w:color w:val="2F5496" w:themeColor="accent1" w:themeShade="BF"/>
          <w:sz w:val="24"/>
        </w:rPr>
        <w:t>Effect Size of…</w:t>
      </w:r>
    </w:p>
    <w:p w14:paraId="147F9D52" w14:textId="143B9B87" w:rsidR="00BC740A" w:rsidRPr="00AD0294" w:rsidRDefault="00BC740A" w:rsidP="002D74FC">
      <w:pPr>
        <w:pStyle w:val="ListParagraph"/>
        <w:numPr>
          <w:ilvl w:val="0"/>
          <w:numId w:val="3"/>
        </w:numPr>
        <w:ind w:right="270"/>
        <w:rPr>
          <w:color w:val="2F5496" w:themeColor="accent1" w:themeShade="BF"/>
          <w:sz w:val="24"/>
        </w:rPr>
      </w:pPr>
      <w:r w:rsidRPr="00AD0294">
        <w:rPr>
          <w:color w:val="2F5496" w:themeColor="accent1" w:themeShade="BF"/>
          <w:sz w:val="24"/>
        </w:rPr>
        <w:t>Classroom Discussion .82</w:t>
      </w:r>
    </w:p>
    <w:p w14:paraId="123CC910" w14:textId="1AD31587" w:rsidR="00D01831" w:rsidRDefault="00BC740A" w:rsidP="002D74FC">
      <w:pPr>
        <w:pStyle w:val="ListParagraph"/>
        <w:numPr>
          <w:ilvl w:val="0"/>
          <w:numId w:val="3"/>
        </w:numPr>
        <w:ind w:right="270"/>
        <w:rPr>
          <w:color w:val="2F5496" w:themeColor="accent1" w:themeShade="BF"/>
          <w:sz w:val="24"/>
        </w:rPr>
      </w:pPr>
      <w:r w:rsidRPr="00AD0294">
        <w:rPr>
          <w:color w:val="2F5496" w:themeColor="accent1" w:themeShade="BF"/>
          <w:sz w:val="24"/>
        </w:rPr>
        <w:t>Repeated Reading Programs .67</w:t>
      </w:r>
    </w:p>
    <w:p w14:paraId="2EED9AD6" w14:textId="796B8469" w:rsidR="0020683B" w:rsidRPr="0020683B" w:rsidRDefault="0020683B" w:rsidP="0020683B">
      <w:pPr>
        <w:ind w:left="360" w:right="270"/>
        <w:rPr>
          <w:color w:val="2F5496" w:themeColor="accent1" w:themeShade="BF"/>
          <w:sz w:val="18"/>
          <w:szCs w:val="18"/>
        </w:rPr>
      </w:pPr>
      <w:r w:rsidRPr="0020683B">
        <w:rPr>
          <w:color w:val="2F5496" w:themeColor="accent1" w:themeShade="BF"/>
          <w:sz w:val="18"/>
          <w:szCs w:val="18"/>
        </w:rPr>
        <w:t xml:space="preserve">Source: </w:t>
      </w:r>
      <w:hyperlink r:id="rId29" w:anchor="v=onepage&amp;q=visible%20learning%20for%20literacy%20The%20evidence%20suggests%20that%20the%20students%20who%20benefit%20most%20from%20classroom%20discussion%20are%20those%20who%20are%20struggling%20to%20comprehend%20text%E2%80%A6&amp;f=false" w:history="1">
        <w:r w:rsidRPr="0020683B">
          <w:rPr>
            <w:rStyle w:val="Hyperlink"/>
            <w:rFonts w:asciiTheme="minorHAnsi" w:hAnsiTheme="minorHAnsi"/>
            <w:sz w:val="18"/>
            <w:szCs w:val="18"/>
          </w:rPr>
          <w:t>Visible Learning for Literacy, Grades K-12</w:t>
        </w:r>
      </w:hyperlink>
    </w:p>
    <w:p w14:paraId="65CFEB92" w14:textId="77777777" w:rsidR="001F3419" w:rsidRDefault="00A72FB1" w:rsidP="004235B3">
      <w:pPr>
        <w:ind w:left="450" w:right="270"/>
        <w:rPr>
          <w:color w:val="2F5496" w:themeColor="accent1" w:themeShade="BF"/>
          <w:sz w:val="24"/>
        </w:rPr>
      </w:pPr>
      <w:r w:rsidRPr="00AD0294">
        <w:rPr>
          <w:color w:val="2F5496" w:themeColor="accent1" w:themeShade="BF"/>
          <w:sz w:val="24"/>
        </w:rPr>
        <w:br w:type="column"/>
      </w:r>
    </w:p>
    <w:p w14:paraId="61C5C138" w14:textId="108061D6" w:rsidR="00BC740A" w:rsidRPr="0020683B" w:rsidRDefault="00BC740A" w:rsidP="004235B3">
      <w:pPr>
        <w:ind w:left="450" w:right="270"/>
        <w:rPr>
          <w:color w:val="2F5496" w:themeColor="accent1" w:themeShade="BF"/>
        </w:rPr>
      </w:pPr>
      <w:r w:rsidRPr="0020683B">
        <w:rPr>
          <w:color w:val="2F5496" w:themeColor="accent1" w:themeShade="BF"/>
        </w:rPr>
        <w:t>Instruction in the key components of reading is necessary—but not sufficient—for teaching language-minority students to read and write proficiently in English. Oral proficiency in English is critical as well—but student performance suggests that it is often overlooked in instruction.</w:t>
      </w:r>
    </w:p>
    <w:p w14:paraId="2835FC27" w14:textId="2BF53F77" w:rsidR="0020683B" w:rsidRPr="0020683B" w:rsidRDefault="0020683B" w:rsidP="004235B3">
      <w:pPr>
        <w:ind w:left="450" w:right="270"/>
        <w:rPr>
          <w:color w:val="2F5496" w:themeColor="accent1" w:themeShade="BF"/>
          <w:sz w:val="18"/>
          <w:szCs w:val="18"/>
        </w:rPr>
      </w:pPr>
      <w:r w:rsidRPr="0020683B">
        <w:rPr>
          <w:color w:val="2F5496" w:themeColor="accent1" w:themeShade="BF"/>
          <w:sz w:val="18"/>
          <w:szCs w:val="18"/>
        </w:rPr>
        <w:t xml:space="preserve">Source: </w:t>
      </w:r>
      <w:hyperlink r:id="rId30" w:history="1">
        <w:r w:rsidRPr="0020683B">
          <w:rPr>
            <w:rStyle w:val="Hyperlink"/>
            <w:rFonts w:asciiTheme="minorHAnsi" w:hAnsiTheme="minorHAnsi"/>
            <w:sz w:val="18"/>
            <w:szCs w:val="18"/>
          </w:rPr>
          <w:t>eric.ed.gov: Developing Literacy in Second-Language Learners</w:t>
        </w:r>
      </w:hyperlink>
    </w:p>
    <w:p w14:paraId="6B5A226D" w14:textId="673341D3" w:rsidR="00F2482D" w:rsidRPr="00AD0294" w:rsidRDefault="00487FDA" w:rsidP="00487FDA">
      <w:pPr>
        <w:ind w:right="270"/>
        <w:rPr>
          <w:color w:val="2F5496" w:themeColor="accent1" w:themeShade="BF"/>
          <w:sz w:val="24"/>
        </w:rPr>
      </w:pPr>
      <w:r>
        <w:rPr>
          <w:noProof/>
          <w:color w:val="2F5496" w:themeColor="accent1" w:themeShade="BF"/>
          <w:sz w:val="24"/>
        </w:rPr>
        <mc:AlternateContent>
          <mc:Choice Requires="wps">
            <w:drawing>
              <wp:anchor distT="0" distB="0" distL="114300" distR="114300" simplePos="0" relativeHeight="251704831" behindDoc="1" locked="0" layoutInCell="1" allowOverlap="1" wp14:anchorId="347135C9" wp14:editId="54634CCA">
                <wp:simplePos x="0" y="0"/>
                <wp:positionH relativeFrom="column">
                  <wp:posOffset>114300</wp:posOffset>
                </wp:positionH>
                <wp:positionV relativeFrom="paragraph">
                  <wp:posOffset>288290</wp:posOffset>
                </wp:positionV>
                <wp:extent cx="3019425" cy="2924175"/>
                <wp:effectExtent l="0" t="0" r="28575" b="257175"/>
                <wp:wrapNone/>
                <wp:docPr id="10" name="Rectangular Callout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019425" cy="2924175"/>
                        </a:xfrm>
                        <a:prstGeom prst="wedgeRectCallout">
                          <a:avLst>
                            <a:gd name="adj1" fmla="val -27795"/>
                            <a:gd name="adj2" fmla="val 57500"/>
                          </a:avLst>
                        </a:prstGeom>
                        <a:solidFill>
                          <a:srgbClr val="BBC7E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821E74" w14:textId="77777777" w:rsidR="00487FDA" w:rsidRDefault="00487FDA" w:rsidP="00487F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135C9" id="Rectangular Callout 10" o:spid="_x0000_s1033" type="#_x0000_t61" style="position:absolute;margin-left:9pt;margin-top:22.7pt;width:237.75pt;height:230.25pt;z-index:-251611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" adj="4796,23220" fillcolor="#bbc7ef" strokecolor="#1f3763 [1604]" strokeweight="1pt">
                <v:textbox>
                  <w:txbxContent>
                    <w:p w14:paraId="61821E74" w14:textId="77777777" w:rsidR="00487FDA" w:rsidRDefault="00487FDA" w:rsidP="00487FDA">
                      <w:pPr>
                        <w:jc w:val="center"/>
                      </w:pPr>
                    </w:p>
                  </w:txbxContent>
                </v:textbox>
              </v:shape>
            </w:pict>
          </mc:Fallback>
        </mc:AlternateContent>
      </w:r>
    </w:p>
    <w:p w14:paraId="4530FFDC" w14:textId="77777777" w:rsidR="008A7E8C" w:rsidRPr="00487FDA" w:rsidRDefault="008A7E8C" w:rsidP="004235B3">
      <w:pPr>
        <w:ind w:left="450" w:right="270"/>
        <w:rPr>
          <w:color w:val="2F5496" w:themeColor="accent1" w:themeShade="BF"/>
        </w:rPr>
      </w:pPr>
      <w:r w:rsidRPr="00487FDA">
        <w:rPr>
          <w:color w:val="2F5496" w:themeColor="accent1" w:themeShade="BF"/>
        </w:rPr>
        <w:t xml:space="preserve">Systematic phonics instruction can be very effective in helping ELs…learn to decode words. However, this skill does not facilitate reading comprehension if students’ oral language proficiency is not developed to the level of the texts they are expected to read. For this reason, reading instruction should be combined with intensive development of the oral language needed to understand the text.  </w:t>
      </w:r>
    </w:p>
    <w:p w14:paraId="05455F87" w14:textId="77777777" w:rsidR="0020683B" w:rsidRPr="00487FDA" w:rsidRDefault="008A7E8C" w:rsidP="004235B3">
      <w:pPr>
        <w:ind w:left="450" w:right="270"/>
        <w:rPr>
          <w:color w:val="2F5496" w:themeColor="accent1" w:themeShade="BF"/>
        </w:rPr>
      </w:pPr>
      <w:r w:rsidRPr="00487FDA">
        <w:rPr>
          <w:color w:val="2F5496" w:themeColor="accent1" w:themeShade="BF"/>
        </w:rPr>
        <w:t>Teaching students to decode words they don’t know only reinforces the ideas that “reading”</w:t>
      </w:r>
      <w:r w:rsidR="0020683B" w:rsidRPr="00487FDA">
        <w:rPr>
          <w:color w:val="2F5496" w:themeColor="accent1" w:themeShade="BF"/>
        </w:rPr>
        <w:t xml:space="preserve"> is pronouncing sounds out loud.</w:t>
      </w:r>
    </w:p>
    <w:p w14:paraId="51075BCC" w14:textId="73B01B7A" w:rsidR="00F2482D" w:rsidRPr="0020683B" w:rsidRDefault="0020683B" w:rsidP="0020683B">
      <w:pPr>
        <w:ind w:left="450" w:right="270"/>
        <w:rPr>
          <w:color w:val="FFFFFF" w:themeColor="background1"/>
          <w:sz w:val="18"/>
          <w:szCs w:val="18"/>
        </w:rPr>
      </w:pPr>
      <w:r w:rsidRPr="0020683B">
        <w:rPr>
          <w:color w:val="2F5496" w:themeColor="accent1" w:themeShade="BF"/>
          <w:sz w:val="18"/>
          <w:szCs w:val="18"/>
        </w:rPr>
        <w:t xml:space="preserve">Source: </w:t>
      </w:r>
      <w:hyperlink r:id="rId31" w:history="1">
        <w:r w:rsidRPr="0020683B">
          <w:rPr>
            <w:rStyle w:val="Hyperlink"/>
            <w:rFonts w:asciiTheme="minorHAnsi" w:hAnsiTheme="minorHAnsi"/>
            <w:sz w:val="18"/>
            <w:szCs w:val="18"/>
          </w:rPr>
          <w:t>Reading Rockets: What Does Research Tell Us About Teaching Reading to English Language Learners?</w:t>
        </w:r>
      </w:hyperlink>
    </w:p>
    <w:p w14:paraId="0B18635F" w14:textId="77777777" w:rsidR="002534DF" w:rsidRPr="00AD0294" w:rsidRDefault="002534DF" w:rsidP="004235B3">
      <w:pPr>
        <w:ind w:left="450" w:right="270"/>
        <w:rPr>
          <w:color w:val="2F5496" w:themeColor="accent1" w:themeShade="BF"/>
          <w:sz w:val="24"/>
        </w:rPr>
      </w:pPr>
    </w:p>
    <w:p w14:paraId="3CA139B2" w14:textId="31EF6468" w:rsidR="008A7E8C" w:rsidRPr="00487FDA" w:rsidRDefault="008A7E8C" w:rsidP="00EF1EFB">
      <w:pPr>
        <w:spacing w:before="800"/>
        <w:ind w:left="446" w:right="274"/>
        <w:rPr>
          <w:color w:val="2F5496" w:themeColor="accent1" w:themeShade="BF"/>
        </w:rPr>
      </w:pPr>
      <w:r w:rsidRPr="00487FDA">
        <w:rPr>
          <w:color w:val="2F5496" w:themeColor="accent1" w:themeShade="BF"/>
        </w:rPr>
        <w:t>Children cannot be expected to learn to read a language before they have an understanding of that language as it is spoken. Much of our reading skill depends on how we expect a sentence to flow, or a string of words to make sense. If we do not have an understanding of the language, then we do not have a framework for understanding what we are reading.</w:t>
      </w:r>
    </w:p>
    <w:p w14:paraId="15AAA0BA" w14:textId="2F2BF14B" w:rsidR="0020683B" w:rsidRPr="0020683B" w:rsidRDefault="0020683B" w:rsidP="00487FDA">
      <w:pPr>
        <w:spacing w:line="240" w:lineRule="auto"/>
        <w:ind w:left="450"/>
        <w:rPr>
          <w:sz w:val="18"/>
          <w:szCs w:val="18"/>
        </w:rPr>
        <w:sectPr w:rsidR="0020683B" w:rsidRPr="0020683B" w:rsidSect="0055230A">
          <w:type w:val="continuous"/>
          <w:pgSz w:w="12240" w:h="15840"/>
          <w:pgMar w:top="720" w:right="720" w:bottom="720" w:left="720" w:header="288" w:footer="288" w:gutter="0"/>
          <w:cols w:num="2" w:space="720"/>
          <w:docGrid w:linePitch="360"/>
        </w:sectPr>
      </w:pPr>
      <w:r w:rsidRPr="00487FDA">
        <w:rPr>
          <w:color w:val="4472C4" w:themeColor="accent1"/>
          <w:sz w:val="18"/>
          <w:szCs w:val="18"/>
        </w:rPr>
        <w:t xml:space="preserve">Source: </w:t>
      </w:r>
      <w:hyperlink r:id="rId32" w:history="1">
        <w:r w:rsidRPr="0020683B">
          <w:rPr>
            <w:rStyle w:val="Hyperlink"/>
            <w:rFonts w:asciiTheme="minorHAnsi" w:hAnsiTheme="minorHAnsi"/>
            <w:sz w:val="18"/>
            <w:szCs w:val="18"/>
          </w:rPr>
          <w:t>Emergent Bilingual Learners Guide</w:t>
        </w:r>
      </w:hyperlink>
    </w:p>
    <w:p w14:paraId="40E10072" w14:textId="7688EBC9" w:rsidR="00F2482D" w:rsidRPr="002C4FFA" w:rsidRDefault="00EF1EFB" w:rsidP="001F3419">
      <w:pPr>
        <w:spacing w:line="240" w:lineRule="auto"/>
        <w:rPr>
          <w:sz w:val="36"/>
          <w:szCs w:val="36"/>
        </w:rPr>
      </w:pPr>
      <w:r w:rsidRPr="00EF1EFB">
        <w:rPr>
          <w:noProof/>
          <w:sz w:val="36"/>
          <w:szCs w:val="36"/>
        </w:rPr>
        <mc:AlternateContent>
          <mc:Choice Requires="wps">
            <w:drawing>
              <wp:inline distT="0" distB="0" distL="0" distR="0" wp14:anchorId="136BA227" wp14:editId="52771E6E">
                <wp:extent cx="3086100" cy="7810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1050"/>
                        </a:xfrm>
                        <a:prstGeom prst="rect">
                          <a:avLst/>
                        </a:prstGeom>
                        <a:solidFill>
                          <a:schemeClr val="accent5"/>
                        </a:solidFill>
                        <a:ln w="9525">
                          <a:solidFill>
                            <a:srgbClr val="000000"/>
                          </a:solidFill>
                          <a:miter lim="800000"/>
                          <a:headEnd/>
                          <a:tailEnd/>
                        </a:ln>
                      </wps:spPr>
                      <wps:txbx>
                        <w:txbxContent>
                          <w:p w14:paraId="407657E9" w14:textId="3DC48023" w:rsidR="00EF1EFB" w:rsidRPr="00EF1EFB" w:rsidRDefault="00EF1EFB" w:rsidP="00EF1EFB">
                            <w:pPr>
                              <w:jc w:val="center"/>
                              <w:rPr>
                                <w:b/>
                                <w:i/>
                                <w:color w:val="FFFFFF" w:themeColor="background1"/>
                                <w:sz w:val="24"/>
                                <w:szCs w:val="24"/>
                              </w:rPr>
                            </w:pPr>
                            <w:r w:rsidRPr="00EF1EFB">
                              <w:rPr>
                                <w:b/>
                                <w:i/>
                                <w:color w:val="FFFFFF" w:themeColor="background1"/>
                                <w:sz w:val="24"/>
                                <w:szCs w:val="24"/>
                              </w:rPr>
                              <w:t>Reading Programs for ELs should include intensive language development as well as instruction in literacy strategies and skills.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BA227" id="_x0000_s1034" type="#_x0000_t202" style="width:243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" fillcolor="#5b9bd5 [3208]">
                <v:textbox>
                  <w:txbxContent>
                    <w:p w14:paraId="407657E9" w14:textId="3DC48023" w:rsidR="00EF1EFB" w:rsidRPr="00EF1EFB" w:rsidRDefault="00EF1EFB" w:rsidP="00EF1EFB">
                      <w:pPr>
                        <w:jc w:val="center"/>
                        <w:rPr>
                          <w:b/>
                          <w:i/>
                          <w:color w:val="FFFFFF" w:themeColor="background1"/>
                          <w:sz w:val="24"/>
                          <w:szCs w:val="24"/>
                        </w:rPr>
                      </w:pPr>
                      <w:r w:rsidRPr="00EF1EFB">
                        <w:rPr>
                          <w:b/>
                          <w:i/>
                          <w:color w:val="FFFFFF" w:themeColor="background1"/>
                          <w:sz w:val="24"/>
                          <w:szCs w:val="24"/>
                        </w:rPr>
                        <w:t>Reading Programs for ELs should include intensive language development as well as instruction in literacy strategies and skills.</w:t>
                      </w:r>
                    </w:p>
                  </w:txbxContent>
                </v:textbox>
                <w10:anchorlock/>
              </v:shape>
            </w:pict>
          </mc:Fallback>
        </mc:AlternateContent>
      </w:r>
    </w:p>
    <w:sectPr w:rsidR="00F2482D" w:rsidRPr="002C4FFA" w:rsidSect="008A7E8C">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55C8" w14:textId="77777777" w:rsidR="00484F72" w:rsidRDefault="00484F72" w:rsidP="006F517E">
      <w:pPr>
        <w:spacing w:after="0" w:line="240" w:lineRule="auto"/>
      </w:pPr>
      <w:r>
        <w:separator/>
      </w:r>
    </w:p>
  </w:endnote>
  <w:endnote w:type="continuationSeparator" w:id="0">
    <w:p w14:paraId="08366184" w14:textId="77777777" w:rsidR="00484F72" w:rsidRDefault="00484F72" w:rsidP="006F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4153" w14:textId="65968230" w:rsidR="00CB613E" w:rsidRPr="00CB613E" w:rsidRDefault="00451D1C" w:rsidP="00CB613E">
    <w:pPr>
      <w:pStyle w:val="Footer"/>
      <w:jc w:val="center"/>
    </w:pPr>
    <w:r>
      <w:rPr>
        <w:noProof/>
      </w:rPr>
      <w:drawing>
        <wp:inline distT="0" distB="0" distL="0" distR="0" wp14:anchorId="5A0D6545" wp14:editId="3C0D1CBC">
          <wp:extent cx="2192402" cy="343535"/>
          <wp:effectExtent l="0" t="0" r="0" b="0"/>
          <wp:docPr id="16" name="Picture 16" descr="Virginia Department of Education logo" title="Logo: V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DOE-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762" cy="3688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C4A3" w14:textId="77777777" w:rsidR="00484F72" w:rsidRDefault="00484F72" w:rsidP="006F517E">
      <w:pPr>
        <w:spacing w:after="0" w:line="240" w:lineRule="auto"/>
      </w:pPr>
      <w:r>
        <w:separator/>
      </w:r>
    </w:p>
  </w:footnote>
  <w:footnote w:type="continuationSeparator" w:id="0">
    <w:p w14:paraId="12A3408F" w14:textId="77777777" w:rsidR="00484F72" w:rsidRDefault="00484F72" w:rsidP="006F5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599A"/>
    <w:multiLevelType w:val="hybridMultilevel"/>
    <w:tmpl w:val="7C5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2A63"/>
    <w:multiLevelType w:val="hybridMultilevel"/>
    <w:tmpl w:val="C368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304C2"/>
    <w:multiLevelType w:val="hybridMultilevel"/>
    <w:tmpl w:val="464E89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9B"/>
    <w:rsid w:val="000607AB"/>
    <w:rsid w:val="00061B7B"/>
    <w:rsid w:val="0007014A"/>
    <w:rsid w:val="000A7A63"/>
    <w:rsid w:val="000F1440"/>
    <w:rsid w:val="00130F3C"/>
    <w:rsid w:val="00137FB1"/>
    <w:rsid w:val="00174576"/>
    <w:rsid w:val="001F3419"/>
    <w:rsid w:val="0020683B"/>
    <w:rsid w:val="00225467"/>
    <w:rsid w:val="002329E8"/>
    <w:rsid w:val="0025334E"/>
    <w:rsid w:val="002534DF"/>
    <w:rsid w:val="002664A7"/>
    <w:rsid w:val="00295ADF"/>
    <w:rsid w:val="002B70FF"/>
    <w:rsid w:val="002C020E"/>
    <w:rsid w:val="002C2669"/>
    <w:rsid w:val="002C4FFA"/>
    <w:rsid w:val="002D3A2A"/>
    <w:rsid w:val="002D74FC"/>
    <w:rsid w:val="00312EEF"/>
    <w:rsid w:val="00316B0D"/>
    <w:rsid w:val="003452ED"/>
    <w:rsid w:val="00375CBD"/>
    <w:rsid w:val="004235B3"/>
    <w:rsid w:val="004402D9"/>
    <w:rsid w:val="00451D1C"/>
    <w:rsid w:val="00484F72"/>
    <w:rsid w:val="00487FDA"/>
    <w:rsid w:val="004B6165"/>
    <w:rsid w:val="004C1F25"/>
    <w:rsid w:val="004D095B"/>
    <w:rsid w:val="0055230A"/>
    <w:rsid w:val="0055359B"/>
    <w:rsid w:val="005866A0"/>
    <w:rsid w:val="005A6BE2"/>
    <w:rsid w:val="005B22FF"/>
    <w:rsid w:val="005D0792"/>
    <w:rsid w:val="005E0DDD"/>
    <w:rsid w:val="005F1BED"/>
    <w:rsid w:val="00606A0D"/>
    <w:rsid w:val="006269B6"/>
    <w:rsid w:val="00695890"/>
    <w:rsid w:val="006F517E"/>
    <w:rsid w:val="00752B2A"/>
    <w:rsid w:val="00760928"/>
    <w:rsid w:val="007A308A"/>
    <w:rsid w:val="008309EB"/>
    <w:rsid w:val="00847CD8"/>
    <w:rsid w:val="008A7E8C"/>
    <w:rsid w:val="009003C0"/>
    <w:rsid w:val="00911001"/>
    <w:rsid w:val="00924168"/>
    <w:rsid w:val="00935526"/>
    <w:rsid w:val="00965742"/>
    <w:rsid w:val="00970B94"/>
    <w:rsid w:val="009A2E62"/>
    <w:rsid w:val="009B1491"/>
    <w:rsid w:val="00A12767"/>
    <w:rsid w:val="00A416AB"/>
    <w:rsid w:val="00A61BAE"/>
    <w:rsid w:val="00A65B95"/>
    <w:rsid w:val="00A72FB1"/>
    <w:rsid w:val="00AD0294"/>
    <w:rsid w:val="00AD5F11"/>
    <w:rsid w:val="00AE2162"/>
    <w:rsid w:val="00AF33C3"/>
    <w:rsid w:val="00AF66B2"/>
    <w:rsid w:val="00B414E6"/>
    <w:rsid w:val="00B73CA9"/>
    <w:rsid w:val="00BC740A"/>
    <w:rsid w:val="00BE105D"/>
    <w:rsid w:val="00BE5CAA"/>
    <w:rsid w:val="00C94E60"/>
    <w:rsid w:val="00CB613E"/>
    <w:rsid w:val="00CD5DB3"/>
    <w:rsid w:val="00D01831"/>
    <w:rsid w:val="00DB08DA"/>
    <w:rsid w:val="00DB6686"/>
    <w:rsid w:val="00E607BB"/>
    <w:rsid w:val="00E66BBF"/>
    <w:rsid w:val="00EA2B25"/>
    <w:rsid w:val="00EE323A"/>
    <w:rsid w:val="00EE70FC"/>
    <w:rsid w:val="00EF1EFB"/>
    <w:rsid w:val="00F2482D"/>
    <w:rsid w:val="00F26414"/>
    <w:rsid w:val="00F74E86"/>
    <w:rsid w:val="00FA23C9"/>
    <w:rsid w:val="00FD29CC"/>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5C19"/>
  <w15:docId w15:val="{0052E6F4-35E1-4F98-A607-CFBF889F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168"/>
    <w:pPr>
      <w:shd w:val="clear" w:color="auto" w:fill="4472C4" w:themeFill="accent1"/>
      <w:jc w:val="center"/>
      <w:outlineLvl w:val="0"/>
    </w:pPr>
    <w:rPr>
      <w:color w:val="FFFFFF" w:themeColor="background1"/>
      <w:sz w:val="32"/>
    </w:rPr>
  </w:style>
  <w:style w:type="paragraph" w:styleId="Heading2">
    <w:name w:val="heading 2"/>
    <w:basedOn w:val="Normal"/>
    <w:next w:val="Normal"/>
    <w:link w:val="Heading2Char"/>
    <w:uiPriority w:val="9"/>
    <w:unhideWhenUsed/>
    <w:qFormat/>
    <w:rsid w:val="00A416AB"/>
    <w:pPr>
      <w:shd w:val="clear" w:color="auto" w:fill="4472C4" w:themeFill="accent1"/>
      <w:jc w:val="center"/>
      <w:outlineLvl w:val="1"/>
    </w:pPr>
    <w:rPr>
      <w:color w:val="FFFFFF" w:themeColor="background1"/>
      <w:sz w:val="32"/>
      <w:szCs w:val="32"/>
    </w:rPr>
  </w:style>
  <w:style w:type="paragraph" w:styleId="Heading3">
    <w:name w:val="heading 3"/>
    <w:basedOn w:val="Heading2"/>
    <w:next w:val="Normal"/>
    <w:link w:val="Heading3Char"/>
    <w:uiPriority w:val="9"/>
    <w:unhideWhenUsed/>
    <w:qFormat/>
    <w:rsid w:val="00AD5F11"/>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link w:val="Heading4Char"/>
    <w:uiPriority w:val="9"/>
    <w:qFormat/>
    <w:rsid w:val="005B22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E6"/>
    <w:pPr>
      <w:ind w:left="720"/>
      <w:contextualSpacing/>
    </w:pPr>
  </w:style>
  <w:style w:type="character" w:styleId="Hyperlink">
    <w:name w:val="Hyperlink"/>
    <w:basedOn w:val="DefaultParagraphFont"/>
    <w:uiPriority w:val="99"/>
    <w:unhideWhenUsed/>
    <w:rsid w:val="00E66BBF"/>
    <w:rPr>
      <w:rFonts w:ascii="Calibri" w:hAnsi="Calibri"/>
      <w:color w:val="ED7D31" w:themeColor="accent2"/>
      <w:sz w:val="22"/>
      <w:u w:val="single"/>
      <w:bdr w:val="none" w:sz="0" w:space="0" w:color="auto"/>
    </w:rPr>
  </w:style>
  <w:style w:type="character" w:customStyle="1" w:styleId="UnresolvedMention1">
    <w:name w:val="Unresolved Mention1"/>
    <w:basedOn w:val="DefaultParagraphFont"/>
    <w:uiPriority w:val="99"/>
    <w:semiHidden/>
    <w:unhideWhenUsed/>
    <w:rsid w:val="00137FB1"/>
    <w:rPr>
      <w:color w:val="605E5C"/>
      <w:shd w:val="clear" w:color="auto" w:fill="E1DFDD"/>
    </w:rPr>
  </w:style>
  <w:style w:type="paragraph" w:styleId="BalloonText">
    <w:name w:val="Balloon Text"/>
    <w:basedOn w:val="Normal"/>
    <w:link w:val="BalloonTextChar"/>
    <w:uiPriority w:val="99"/>
    <w:semiHidden/>
    <w:unhideWhenUsed/>
    <w:rsid w:val="0013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3C"/>
    <w:rPr>
      <w:rFonts w:ascii="Segoe UI" w:hAnsi="Segoe UI" w:cs="Segoe UI"/>
      <w:sz w:val="18"/>
      <w:szCs w:val="18"/>
    </w:rPr>
  </w:style>
  <w:style w:type="character" w:styleId="CommentReference">
    <w:name w:val="annotation reference"/>
    <w:basedOn w:val="DefaultParagraphFont"/>
    <w:uiPriority w:val="99"/>
    <w:semiHidden/>
    <w:unhideWhenUsed/>
    <w:rsid w:val="0007014A"/>
    <w:rPr>
      <w:sz w:val="16"/>
      <w:szCs w:val="16"/>
    </w:rPr>
  </w:style>
  <w:style w:type="paragraph" w:styleId="CommentText">
    <w:name w:val="annotation text"/>
    <w:basedOn w:val="Normal"/>
    <w:link w:val="CommentTextChar"/>
    <w:uiPriority w:val="99"/>
    <w:semiHidden/>
    <w:unhideWhenUsed/>
    <w:rsid w:val="0007014A"/>
    <w:pPr>
      <w:spacing w:line="240" w:lineRule="auto"/>
    </w:pPr>
    <w:rPr>
      <w:sz w:val="20"/>
      <w:szCs w:val="20"/>
    </w:rPr>
  </w:style>
  <w:style w:type="character" w:customStyle="1" w:styleId="CommentTextChar">
    <w:name w:val="Comment Text Char"/>
    <w:basedOn w:val="DefaultParagraphFont"/>
    <w:link w:val="CommentText"/>
    <w:uiPriority w:val="99"/>
    <w:semiHidden/>
    <w:rsid w:val="0007014A"/>
    <w:rPr>
      <w:sz w:val="20"/>
      <w:szCs w:val="20"/>
    </w:rPr>
  </w:style>
  <w:style w:type="paragraph" w:styleId="CommentSubject">
    <w:name w:val="annotation subject"/>
    <w:basedOn w:val="CommentText"/>
    <w:next w:val="CommentText"/>
    <w:link w:val="CommentSubjectChar"/>
    <w:uiPriority w:val="99"/>
    <w:semiHidden/>
    <w:unhideWhenUsed/>
    <w:rsid w:val="0007014A"/>
    <w:rPr>
      <w:b/>
      <w:bCs/>
    </w:rPr>
  </w:style>
  <w:style w:type="character" w:customStyle="1" w:styleId="CommentSubjectChar">
    <w:name w:val="Comment Subject Char"/>
    <w:basedOn w:val="CommentTextChar"/>
    <w:link w:val="CommentSubject"/>
    <w:uiPriority w:val="99"/>
    <w:semiHidden/>
    <w:rsid w:val="0007014A"/>
    <w:rPr>
      <w:b/>
      <w:bCs/>
      <w:sz w:val="20"/>
      <w:szCs w:val="20"/>
    </w:rPr>
  </w:style>
  <w:style w:type="character" w:styleId="FollowedHyperlink">
    <w:name w:val="FollowedHyperlink"/>
    <w:basedOn w:val="DefaultParagraphFont"/>
    <w:uiPriority w:val="99"/>
    <w:semiHidden/>
    <w:unhideWhenUsed/>
    <w:rsid w:val="00312EEF"/>
    <w:rPr>
      <w:color w:val="954F72" w:themeColor="followedHyperlink"/>
      <w:u w:val="single"/>
    </w:rPr>
  </w:style>
  <w:style w:type="paragraph" w:styleId="Header">
    <w:name w:val="header"/>
    <w:basedOn w:val="Normal"/>
    <w:link w:val="HeaderChar"/>
    <w:uiPriority w:val="99"/>
    <w:unhideWhenUsed/>
    <w:rsid w:val="006F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7E"/>
  </w:style>
  <w:style w:type="paragraph" w:styleId="Footer">
    <w:name w:val="footer"/>
    <w:basedOn w:val="Normal"/>
    <w:link w:val="FooterChar"/>
    <w:uiPriority w:val="99"/>
    <w:unhideWhenUsed/>
    <w:rsid w:val="006F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7E"/>
  </w:style>
  <w:style w:type="character" w:customStyle="1" w:styleId="Heading4Char">
    <w:name w:val="Heading 4 Char"/>
    <w:basedOn w:val="DefaultParagraphFont"/>
    <w:link w:val="Heading4"/>
    <w:uiPriority w:val="9"/>
    <w:rsid w:val="005B22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4168"/>
    <w:rPr>
      <w:color w:val="FFFFFF" w:themeColor="background1"/>
      <w:sz w:val="32"/>
      <w:shd w:val="clear" w:color="auto" w:fill="4472C4" w:themeFill="accent1"/>
    </w:rPr>
  </w:style>
  <w:style w:type="character" w:customStyle="1" w:styleId="Heading2Char">
    <w:name w:val="Heading 2 Char"/>
    <w:basedOn w:val="DefaultParagraphFont"/>
    <w:link w:val="Heading2"/>
    <w:uiPriority w:val="9"/>
    <w:rsid w:val="00A416AB"/>
    <w:rPr>
      <w:color w:val="FFFFFF" w:themeColor="background1"/>
      <w:sz w:val="32"/>
      <w:szCs w:val="32"/>
      <w:shd w:val="clear" w:color="auto" w:fill="4472C4" w:themeFill="accent1"/>
    </w:rPr>
  </w:style>
  <w:style w:type="character" w:styleId="Emphasis">
    <w:name w:val="Emphasis"/>
    <w:uiPriority w:val="20"/>
    <w:qFormat/>
    <w:rsid w:val="00F2482D"/>
  </w:style>
  <w:style w:type="paragraph" w:styleId="Quote">
    <w:name w:val="Quote"/>
    <w:basedOn w:val="Heading2"/>
    <w:next w:val="Normal"/>
    <w:link w:val="QuoteChar"/>
    <w:uiPriority w:val="29"/>
    <w:qFormat/>
    <w:rsid w:val="00F2482D"/>
  </w:style>
  <w:style w:type="character" w:customStyle="1" w:styleId="QuoteChar">
    <w:name w:val="Quote Char"/>
    <w:basedOn w:val="DefaultParagraphFont"/>
    <w:link w:val="Quote"/>
    <w:uiPriority w:val="29"/>
    <w:rsid w:val="00F2482D"/>
    <w:rPr>
      <w:color w:val="FFFFFF" w:themeColor="background1"/>
      <w:sz w:val="32"/>
      <w:szCs w:val="32"/>
      <w:shd w:val="clear" w:color="auto" w:fill="4472C4" w:themeFill="accent1"/>
    </w:rPr>
  </w:style>
  <w:style w:type="character" w:customStyle="1" w:styleId="Heading3Char">
    <w:name w:val="Heading 3 Char"/>
    <w:basedOn w:val="DefaultParagraphFont"/>
    <w:link w:val="Heading3"/>
    <w:uiPriority w:val="9"/>
    <w:rsid w:val="00AD5F11"/>
    <w:rPr>
      <w:rFonts w:asciiTheme="majorHAnsi" w:eastAsiaTheme="majorEastAsia" w:hAnsiTheme="majorHAnsi" w:cstheme="majorBidi"/>
      <w:i/>
      <w:color w:val="FFFFFF" w:themeColor="background1"/>
      <w:sz w:val="32"/>
      <w:szCs w:val="24"/>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5748">
      <w:bodyDiv w:val="1"/>
      <w:marLeft w:val="0"/>
      <w:marRight w:val="0"/>
      <w:marTop w:val="0"/>
      <w:marBottom w:val="0"/>
      <w:divBdr>
        <w:top w:val="none" w:sz="0" w:space="0" w:color="auto"/>
        <w:left w:val="none" w:sz="0" w:space="0" w:color="auto"/>
        <w:bottom w:val="none" w:sz="0" w:space="0" w:color="auto"/>
        <w:right w:val="none" w:sz="0" w:space="0" w:color="auto"/>
      </w:divBdr>
    </w:div>
    <w:div w:id="5128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ed.gov/ncee/wwc/Docs/practiceguide/english_learners_pg_040114.pdf" TargetMode="External"/><Relationship Id="rId18" Type="http://schemas.openxmlformats.org/officeDocument/2006/relationships/image" Target="media/image4.png"/><Relationship Id="rId26" Type="http://schemas.openxmlformats.org/officeDocument/2006/relationships/hyperlink" Target="https://s3.amazonaws.com/bankstreet-wordpress/wp-content/uploads/sites/2/2018/04/Emergent-Bilingual-Learners-Literacy-Guide.pdf" TargetMode="External"/><Relationship Id="rId3" Type="http://schemas.openxmlformats.org/officeDocument/2006/relationships/styles" Target="styles.xml"/><Relationship Id="rId21" Type="http://schemas.openxmlformats.org/officeDocument/2006/relationships/hyperlink" Target="https://www2.ed.gov/about/offices/list/oela/english-learner-toolkit/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0.png"/><Relationship Id="rId25" Type="http://schemas.openxmlformats.org/officeDocument/2006/relationships/hyperlink" Target="https://wida.wi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inetwork.org/" TargetMode="External"/><Relationship Id="rId20" Type="http://schemas.openxmlformats.org/officeDocument/2006/relationships/image" Target="media/image6.png"/><Relationship Id="rId29" Type="http://schemas.openxmlformats.org/officeDocument/2006/relationships/hyperlink" Target="https://books.google.com/books?id=_2OdCwAAQBAJ&amp;pg=PT104&amp;lpg=PT104&amp;dq=visible+learning+for+literacy+The+evidence+suggests+that+the+students+who+benefit+most+from+classroom+discussion+are+those+who+are+struggling+to+comprehend+text%E2%80%A6&amp;source=bl&amp;ots=55EMco-rrr&amp;sig=ACfU3U3_pgLL8-eAb2qasfaQ0g_EffCPOQ&amp;hl=en&amp;sa=X&amp;ved=2ahUKEwiK-6WOm_LlAhWJxVkKHTpoChYQ6AEwAHoECAsQ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s.ed.gov/ncee/wwc/Docs/practiceguide/english_learners_pg_040114.pdf" TargetMode="External"/><Relationship Id="rId24" Type="http://schemas.openxmlformats.org/officeDocument/2006/relationships/hyperlink" Target="https://www2.ed.gov/about/offices/list/oela/english-learner-toolkit/index.html" TargetMode="External"/><Relationship Id="rId32" Type="http://schemas.openxmlformats.org/officeDocument/2006/relationships/hyperlink" Target="https://s3.amazonaws.com/bankstreet-wordpress/wp-content/uploads/sites/2/2018/04/Emergent-Bilingual-Learners-Literacy-Guide.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3.amazonaws.com/bankstreet-wordpress/wp-content/uploads/sites/2/2018/04/Emergent-Bilingual-Learners-Literacy-Guide.pdf" TargetMode="External"/><Relationship Id="rId28" Type="http://schemas.openxmlformats.org/officeDocument/2006/relationships/hyperlink" Target="https://www.texasgateway.org/resource/beginning-reading-instruction" TargetMode="External"/><Relationship Id="rId10" Type="http://schemas.openxmlformats.org/officeDocument/2006/relationships/hyperlink" Target="https://www2.ed.gov/about/offices/list/oela/english-learner-toolkit/index.html" TargetMode="External"/><Relationship Id="rId19" Type="http://schemas.openxmlformats.org/officeDocument/2006/relationships/footer" Target="footer1.xml"/><Relationship Id="rId31" Type="http://schemas.openxmlformats.org/officeDocument/2006/relationships/hyperlink" Target="https://www.readingrockets.org/article/what-does-research-tell-us-about-teaching-reading-english-language-learne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tinetwork.org/" TargetMode="External"/><Relationship Id="rId22" Type="http://schemas.openxmlformats.org/officeDocument/2006/relationships/hyperlink" Target="https://wida.wisc.edu/" TargetMode="External"/><Relationship Id="rId27" Type="http://schemas.openxmlformats.org/officeDocument/2006/relationships/hyperlink" Target="https://grapeseedus.com/the-importance-of-oral-language-for-literacy-success/" TargetMode="External"/><Relationship Id="rId30" Type="http://schemas.openxmlformats.org/officeDocument/2006/relationships/hyperlink" Target="https://eric.ed.gov/?id=ED553370" TargetMode="External"/><Relationship Id="rId8" Type="http://schemas.openxmlformats.org/officeDocument/2006/relationships/hyperlink" Target="https://www2.ed.gov/about/offices/list/oela/english-learner-toolki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4C79-29B8-4315-93BC-926DDA63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4245</Characters>
  <Application>Microsoft Office Word</Application>
  <DocSecurity>0</DocSecurity>
  <Lines>136</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Costa</dc:creator>
  <cp:lastModifiedBy>VITA Program</cp:lastModifiedBy>
  <cp:revision>2</cp:revision>
  <cp:lastPrinted>2020-01-06T13:17:00Z</cp:lastPrinted>
  <dcterms:created xsi:type="dcterms:W3CDTF">2022-11-18T15:46:00Z</dcterms:created>
  <dcterms:modified xsi:type="dcterms:W3CDTF">2022-11-18T15:46:00Z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b169e3ae2d5a9e0461c4e2c56aefbfa1ff2cec133c54c1883212c7c848c3920f</vt:lpwstr>
  </property>
</Properties>
</file>