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27" w:rsidRPr="000F42F9" w:rsidRDefault="00A97BA5" w:rsidP="000F42F9">
      <w:pPr>
        <w:pStyle w:val="Title"/>
      </w:pPr>
      <w:bookmarkStart w:id="0" w:name="_GoBack"/>
      <w:bookmarkEnd w:id="0"/>
      <w:r w:rsidRPr="000F42F9">
        <w:t>Comparing Types of Performance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itled &quot;Comparing Types of Performance Assessments&quot; that shows attributes of each of these four types, from left to right: Constructed Response, Stand Alone, Curriculum Embedded, and Complex Project. First row of table, Number of Performance Outcomes, from left to right: one or two; multiple; multiple; multiple. Second row of table, level of instructional support during administration, from left to right: varies; none; integrated; integrated. Third row of table, Allows Student Choice/ Decision Making, from left to right: limited; limited; multiple opportunities;  multiple opportunities. Fourth row of table, Allows Range of Answers or Methods, from left to right: limited; limited; ultiple; multiple. Last row of table, Duration, from left to right: up to one class period; one or two class periods; one week to multiple weeks; one month to a quarter."/>
      </w:tblPr>
      <w:tblGrid>
        <w:gridCol w:w="2635"/>
        <w:gridCol w:w="2582"/>
        <w:gridCol w:w="2530"/>
        <w:gridCol w:w="2601"/>
        <w:gridCol w:w="2602"/>
      </w:tblGrid>
      <w:tr w:rsidR="00517660" w:rsidTr="000F42F9">
        <w:trPr>
          <w:tblHeader/>
        </w:trPr>
        <w:tc>
          <w:tcPr>
            <w:tcW w:w="2635" w:type="dxa"/>
          </w:tcPr>
          <w:p w:rsidR="00517660" w:rsidRPr="000F42F9" w:rsidRDefault="00517660" w:rsidP="000F42F9">
            <w:pPr>
              <w:pStyle w:val="Heading1"/>
              <w:outlineLvl w:val="0"/>
            </w:pPr>
            <w:r w:rsidRPr="000F42F9">
              <w:t>Characteristics of Each Type</w:t>
            </w:r>
          </w:p>
        </w:tc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Constructed Response</w:t>
            </w:r>
          </w:p>
        </w:tc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Stand Alone</w:t>
            </w:r>
          </w:p>
        </w:tc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Curriculum Embedded</w:t>
            </w:r>
          </w:p>
        </w:tc>
        <w:tc>
          <w:tcPr>
            <w:tcW w:w="2636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Complex Project</w:t>
            </w:r>
          </w:p>
        </w:tc>
      </w:tr>
      <w:tr w:rsidR="00517660" w:rsidTr="000F42F9"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Number of Performance Outcomes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One or two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</w:t>
            </w:r>
          </w:p>
        </w:tc>
        <w:tc>
          <w:tcPr>
            <w:tcW w:w="2636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</w:t>
            </w:r>
          </w:p>
        </w:tc>
      </w:tr>
      <w:tr w:rsidR="00517660" w:rsidTr="000F42F9"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Level of Instructional Support during Administration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Varies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None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Integrated</w:t>
            </w:r>
          </w:p>
        </w:tc>
        <w:tc>
          <w:tcPr>
            <w:tcW w:w="2636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Integrated</w:t>
            </w:r>
          </w:p>
        </w:tc>
      </w:tr>
      <w:tr w:rsidR="00517660" w:rsidTr="000F42F9"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Allows Student Choice/Decision Making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Limited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Limited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 Opportunities</w:t>
            </w:r>
          </w:p>
        </w:tc>
        <w:tc>
          <w:tcPr>
            <w:tcW w:w="2636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 Opportunities</w:t>
            </w:r>
          </w:p>
        </w:tc>
      </w:tr>
      <w:tr w:rsidR="00517660" w:rsidTr="000F42F9"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Allows Range of Answers of Methods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Limited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Limited</w:t>
            </w:r>
          </w:p>
        </w:tc>
        <w:tc>
          <w:tcPr>
            <w:tcW w:w="2635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</w:t>
            </w:r>
          </w:p>
        </w:tc>
        <w:tc>
          <w:tcPr>
            <w:tcW w:w="2636" w:type="dxa"/>
            <w:vAlign w:val="center"/>
          </w:tcPr>
          <w:p w:rsidR="00517660" w:rsidRPr="00517660" w:rsidRDefault="00517660" w:rsidP="000F42F9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Multiple</w:t>
            </w:r>
          </w:p>
        </w:tc>
      </w:tr>
      <w:tr w:rsidR="00517660" w:rsidTr="00517660">
        <w:tc>
          <w:tcPr>
            <w:tcW w:w="2635" w:type="dxa"/>
          </w:tcPr>
          <w:p w:rsidR="00517660" w:rsidRPr="00517660" w:rsidRDefault="00517660" w:rsidP="000F42F9">
            <w:pPr>
              <w:pStyle w:val="Heading1"/>
              <w:outlineLvl w:val="0"/>
            </w:pPr>
            <w:r w:rsidRPr="00517660">
              <w:t>Duration</w:t>
            </w:r>
          </w:p>
        </w:tc>
        <w:tc>
          <w:tcPr>
            <w:tcW w:w="2635" w:type="dxa"/>
          </w:tcPr>
          <w:p w:rsidR="00517660" w:rsidRPr="00517660" w:rsidRDefault="00517660" w:rsidP="00517660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Up to One Class Period</w:t>
            </w:r>
          </w:p>
        </w:tc>
        <w:tc>
          <w:tcPr>
            <w:tcW w:w="2635" w:type="dxa"/>
          </w:tcPr>
          <w:p w:rsidR="00517660" w:rsidRPr="00517660" w:rsidRDefault="00517660" w:rsidP="00517660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One to Two Class Periods</w:t>
            </w:r>
          </w:p>
        </w:tc>
        <w:tc>
          <w:tcPr>
            <w:tcW w:w="2635" w:type="dxa"/>
          </w:tcPr>
          <w:p w:rsidR="00517660" w:rsidRPr="00517660" w:rsidRDefault="00517660" w:rsidP="00517660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One Week to Multiple Weeks</w:t>
            </w:r>
          </w:p>
        </w:tc>
        <w:tc>
          <w:tcPr>
            <w:tcW w:w="2636" w:type="dxa"/>
          </w:tcPr>
          <w:p w:rsidR="00517660" w:rsidRPr="00517660" w:rsidRDefault="00517660" w:rsidP="00517660">
            <w:pPr>
              <w:jc w:val="center"/>
              <w:rPr>
                <w:sz w:val="36"/>
                <w:szCs w:val="36"/>
              </w:rPr>
            </w:pPr>
            <w:r w:rsidRPr="00517660">
              <w:rPr>
                <w:sz w:val="36"/>
                <w:szCs w:val="36"/>
              </w:rPr>
              <w:t>One Month to a Quarter</w:t>
            </w:r>
          </w:p>
        </w:tc>
      </w:tr>
    </w:tbl>
    <w:p w:rsidR="00A97BA5" w:rsidRPr="00A97BA5" w:rsidRDefault="00A97BA5" w:rsidP="00A97BA5"/>
    <w:sectPr w:rsidR="00A97BA5" w:rsidRPr="00A97BA5" w:rsidSect="00050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06" w:rsidRDefault="00814A06" w:rsidP="00A97BA5">
      <w:pPr>
        <w:spacing w:after="0" w:line="240" w:lineRule="auto"/>
      </w:pPr>
      <w:r>
        <w:separator/>
      </w:r>
    </w:p>
  </w:endnote>
  <w:endnote w:type="continuationSeparator" w:id="0">
    <w:p w:rsidR="00814A06" w:rsidRDefault="00814A06" w:rsidP="00A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C" w:rsidRDefault="00AD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FA" w:rsidRDefault="00AF5EFA" w:rsidP="00AF5EFA">
    <w:pPr>
      <w:pStyle w:val="Footer"/>
      <w:tabs>
        <w:tab w:val="clear" w:pos="9360"/>
        <w:tab w:val="right" w:pos="180"/>
        <w:tab w:val="left" w:pos="5040"/>
        <w:tab w:val="left" w:pos="5760"/>
        <w:tab w:val="left" w:pos="6864"/>
      </w:tabs>
    </w:pPr>
    <w:r w:rsidRPr="00ED75C9">
      <w:rPr>
        <w:rFonts w:ascii="Times New Roman" w:hAnsi="Times New Roman" w:cs="Times New Roman"/>
        <w:sz w:val="18"/>
        <w:szCs w:val="20"/>
      </w:rPr>
      <w:t xml:space="preserve">© 2014 by The Board of Trustees of The Leland Stanford University. This work is licensed under a </w:t>
    </w:r>
    <w:hyperlink r:id="rId1" w:history="1">
      <w:r w:rsidRPr="00ED75C9">
        <w:rPr>
          <w:rStyle w:val="Hyperlink"/>
          <w:rFonts w:ascii="Times New Roman" w:hAnsi="Times New Roman" w:cs="Times New Roman"/>
          <w:sz w:val="18"/>
          <w:szCs w:val="20"/>
          <w:shd w:val="clear" w:color="auto" w:fill="FFFFFF"/>
        </w:rPr>
        <w:t>Creative Commons Attribution 4.0 International Public License</w:t>
      </w:r>
    </w:hyperlink>
    <w:r w:rsidRPr="00ED75C9">
      <w:rPr>
        <w:rFonts w:ascii="Times New Roman" w:hAnsi="Times New Roman" w:cs="Times New Roman"/>
        <w:sz w:val="18"/>
        <w:szCs w:val="20"/>
      </w:rPr>
      <w:t xml:space="preserve"> and should be attributed as follows:</w:t>
    </w:r>
    <w:r>
      <w:rPr>
        <w:rFonts w:ascii="Times New Roman" w:hAnsi="Times New Roman" w:cs="Times New Roman"/>
        <w:sz w:val="18"/>
        <w:szCs w:val="20"/>
      </w:rPr>
      <w:t xml:space="preserve"> </w:t>
    </w:r>
    <w:r w:rsidRPr="00ED75C9">
      <w:rPr>
        <w:rFonts w:ascii="Times New Roman" w:hAnsi="Times New Roman" w:cs="Times New Roman"/>
        <w:sz w:val="18"/>
        <w:szCs w:val="20"/>
      </w:rPr>
      <w:t>“</w:t>
    </w:r>
    <w:r>
      <w:rPr>
        <w:rFonts w:ascii="Times New Roman" w:hAnsi="Times New Roman" w:cs="Times New Roman"/>
        <w:sz w:val="18"/>
        <w:szCs w:val="20"/>
      </w:rPr>
      <w:t>Comparing Types of Performance Assessments</w:t>
    </w:r>
    <w:r w:rsidRPr="00ED75C9">
      <w:rPr>
        <w:rFonts w:ascii="Times New Roman" w:hAnsi="Times New Roman" w:cs="Times New Roman"/>
        <w:sz w:val="18"/>
        <w:szCs w:val="20"/>
      </w:rPr>
      <w:t xml:space="preserve"> was authored by Stanford Center for Assessment, Learning, &amp; Equity (SCALE).”</w:t>
    </w:r>
  </w:p>
  <w:p w:rsidR="00AD6FAC" w:rsidRPr="00AF5EFA" w:rsidRDefault="00AD6FAC" w:rsidP="00AF5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C" w:rsidRDefault="00AD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06" w:rsidRDefault="00814A06" w:rsidP="00A97BA5">
      <w:pPr>
        <w:spacing w:after="0" w:line="240" w:lineRule="auto"/>
      </w:pPr>
      <w:r>
        <w:separator/>
      </w:r>
    </w:p>
  </w:footnote>
  <w:footnote w:type="continuationSeparator" w:id="0">
    <w:p w:rsidR="00814A06" w:rsidRDefault="00814A06" w:rsidP="00A9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C" w:rsidRDefault="00AD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A5" w:rsidRDefault="00A97BA5" w:rsidP="00A97BA5">
    <w:pPr>
      <w:pStyle w:val="Header"/>
      <w:jc w:val="right"/>
    </w:pPr>
    <w:r w:rsidRPr="007A75B4">
      <w:rPr>
        <w:rFonts w:ascii="Gill Sans MT" w:hAnsi="Gill Sans MT"/>
        <w:b/>
        <w:noProof/>
        <w:sz w:val="28"/>
      </w:rPr>
      <w:drawing>
        <wp:inline distT="0" distB="0" distL="0" distR="0" wp14:anchorId="2D5DDF02" wp14:editId="05412719">
          <wp:extent cx="2230289" cy="484846"/>
          <wp:effectExtent l="0" t="0" r="0" b="0"/>
          <wp:docPr id="8" name="Picture 7" descr="Image of SCALE logo. SCALE is the Stanford Center for Assessment, Learning &amp; Equity" title="SC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289" cy="48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BA5" w:rsidRDefault="00A97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C" w:rsidRDefault="00AD6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32"/>
    <w:rsid w:val="00050F32"/>
    <w:rsid w:val="000F42F9"/>
    <w:rsid w:val="00517660"/>
    <w:rsid w:val="007352CD"/>
    <w:rsid w:val="007727D7"/>
    <w:rsid w:val="007C2C3A"/>
    <w:rsid w:val="00814A06"/>
    <w:rsid w:val="0082318C"/>
    <w:rsid w:val="0085122D"/>
    <w:rsid w:val="00A97BA5"/>
    <w:rsid w:val="00AD6FAC"/>
    <w:rsid w:val="00A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33622-285F-407F-BD35-7A8F748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2F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A5"/>
  </w:style>
  <w:style w:type="paragraph" w:styleId="Footer">
    <w:name w:val="footer"/>
    <w:basedOn w:val="Normal"/>
    <w:link w:val="FooterChar"/>
    <w:unhideWhenUsed/>
    <w:rsid w:val="00A9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BA5"/>
  </w:style>
  <w:style w:type="paragraph" w:styleId="BalloonText">
    <w:name w:val="Balloon Text"/>
    <w:basedOn w:val="Normal"/>
    <w:link w:val="BalloonTextChar"/>
    <w:uiPriority w:val="99"/>
    <w:semiHidden/>
    <w:unhideWhenUsed/>
    <w:rsid w:val="00A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4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2F9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2F9"/>
    <w:rPr>
      <w:rFonts w:eastAsiaTheme="majorEastAsia" w:cstheme="majorBid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Types of Performance Assessments</vt:lpstr>
    </vt:vector>
  </TitlesOfParts>
  <Company>Virginia IT Infrastructure Partnership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Types of Performance Assessments</dc:title>
  <dc:creator>fji86289</dc:creator>
  <cp:lastModifiedBy>VITA Program</cp:lastModifiedBy>
  <cp:revision>2</cp:revision>
  <dcterms:created xsi:type="dcterms:W3CDTF">2022-11-17T19:11:00Z</dcterms:created>
  <dcterms:modified xsi:type="dcterms:W3CDTF">2022-11-17T19:11:00Z</dcterms:modified>
</cp:coreProperties>
</file>