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30" w:rsidRDefault="00367D30" w:rsidP="00367D30">
      <w:pPr>
        <w:pStyle w:val="Heading1"/>
      </w:pPr>
      <w:r>
        <w:t>Language Instruction Educational Program</w:t>
      </w:r>
      <w:r>
        <w:t xml:space="preserve"> Code</w:t>
      </w:r>
      <w:r w:rsidR="00835146">
        <w:t>s</w:t>
      </w:r>
      <w:bookmarkStart w:id="0" w:name="_GoBack"/>
      <w:bookmarkEnd w:id="0"/>
    </w:p>
    <w:p w:rsidR="00367D30" w:rsidRDefault="00367D30" w:rsidP="00367D30">
      <w:pPr>
        <w:rPr>
          <w:rFonts w:ascii="Arial Black" w:hAnsi="Arial Black"/>
        </w:rPr>
      </w:pPr>
    </w:p>
    <w:tbl>
      <w:tblPr>
        <w:tblStyle w:val="TableProfessional"/>
        <w:tblW w:w="4888" w:type="pct"/>
        <w:tblInd w:w="0" w:type="dxa"/>
        <w:tblLook w:val="04A0" w:firstRow="1" w:lastRow="0" w:firstColumn="1" w:lastColumn="0" w:noHBand="0" w:noVBand="1"/>
        <w:tblCaption w:val="Military Connected Students Code"/>
        <w:tblDescription w:val="Military Connected Students Code"/>
      </w:tblPr>
      <w:tblGrid>
        <w:gridCol w:w="910"/>
        <w:gridCol w:w="8451"/>
      </w:tblGrid>
      <w:tr w:rsidR="00367D30" w:rsidTr="00367D30">
        <w:trPr>
          <w:cnfStyle w:val="100000000000" w:firstRow="1" w:lastRow="0" w:firstColumn="0" w:lastColumn="0" w:oddVBand="0" w:evenVBand="0" w:oddHBand="0" w:evenHBand="0" w:firstRowFirstColumn="0" w:firstRowLastColumn="0" w:lastRowFirstColumn="0" w:lastRowLastColumn="0"/>
          <w:trHeight w:val="20"/>
          <w:tblHeader/>
        </w:trPr>
        <w:tc>
          <w:tcPr>
            <w:tcW w:w="48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367D30" w:rsidRDefault="00367D30">
            <w:pPr>
              <w:jc w:val="center"/>
              <w:rPr>
                <w:rFonts w:ascii="Calibri" w:hAnsi="Calibri" w:cs="Arial"/>
              </w:rPr>
            </w:pPr>
            <w:r>
              <w:rPr>
                <w:rFonts w:ascii="Calibri" w:hAnsi="Calibri" w:cs="Arial"/>
                <w:b w:val="0"/>
              </w:rPr>
              <w:t>Code</w:t>
            </w:r>
          </w:p>
        </w:tc>
        <w:tc>
          <w:tcPr>
            <w:tcW w:w="451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rsidR="00367D30" w:rsidRDefault="00367D30">
            <w:pPr>
              <w:rPr>
                <w:rFonts w:ascii="Calibri" w:hAnsi="Calibri" w:cs="Arial"/>
              </w:rPr>
            </w:pPr>
            <w:r>
              <w:rPr>
                <w:rFonts w:ascii="Calibri" w:hAnsi="Calibri" w:cs="Arial"/>
                <w:b w:val="0"/>
              </w:rPr>
              <w:t>Description</w:t>
            </w:r>
          </w:p>
        </w:tc>
      </w:tr>
      <w:tr w:rsidR="00367D30" w:rsidTr="00367D30">
        <w:trPr>
          <w:trHeight w:val="20"/>
        </w:trPr>
        <w:tc>
          <w:tcPr>
            <w:tcW w:w="486" w:type="pct"/>
            <w:tcBorders>
              <w:top w:val="single" w:sz="6" w:space="0" w:color="000000"/>
              <w:left w:val="single" w:sz="6" w:space="0" w:color="000000"/>
              <w:bottom w:val="single" w:sz="6" w:space="0" w:color="000000"/>
              <w:right w:val="single" w:sz="6" w:space="0" w:color="000000"/>
            </w:tcBorders>
            <w:hideMark/>
          </w:tcPr>
          <w:p w:rsidR="00367D30" w:rsidRDefault="00367D30">
            <w:pPr>
              <w:jc w:val="center"/>
              <w:rPr>
                <w:rFonts w:ascii="Calibri" w:hAnsi="Calibri" w:cs="Arial"/>
              </w:rPr>
            </w:pPr>
            <w:r>
              <w:rPr>
                <w:rFonts w:ascii="Calibri" w:hAnsi="Calibri" w:cs="Arial"/>
              </w:rPr>
              <w:t>1</w:t>
            </w:r>
          </w:p>
        </w:tc>
        <w:tc>
          <w:tcPr>
            <w:tcW w:w="4514" w:type="pct"/>
            <w:tcBorders>
              <w:top w:val="single" w:sz="6" w:space="0" w:color="000000"/>
              <w:left w:val="single" w:sz="6" w:space="0" w:color="000000"/>
              <w:bottom w:val="single" w:sz="6" w:space="0" w:color="000000"/>
              <w:right w:val="single" w:sz="6" w:space="0" w:color="000000"/>
            </w:tcBorders>
            <w:hideMark/>
          </w:tcPr>
          <w:p w:rsidR="00367D30" w:rsidRPr="00367D30" w:rsidRDefault="00367D30">
            <w:pPr>
              <w:pStyle w:val="SRClist"/>
              <w:ind w:left="0"/>
              <w:rPr>
                <w:rFonts w:ascii="Calibri" w:hAnsi="Calibri"/>
                <w:sz w:val="24"/>
                <w:szCs w:val="24"/>
              </w:rPr>
            </w:pPr>
            <w:r w:rsidRPr="00367D30">
              <w:rPr>
                <w:rFonts w:ascii="Calibri" w:hAnsi="Calibri"/>
                <w:sz w:val="24"/>
                <w:szCs w:val="24"/>
              </w:rPr>
              <w:t>English as Second Language (ESL) or English Language Development (ELD</w:t>
            </w:r>
            <w:proofErr w:type="gramStart"/>
            <w:r w:rsidRPr="00367D30">
              <w:rPr>
                <w:rFonts w:ascii="Calibri" w:hAnsi="Calibri"/>
                <w:sz w:val="24"/>
                <w:szCs w:val="24"/>
              </w:rPr>
              <w:t xml:space="preserve">) </w:t>
            </w:r>
            <w:r w:rsidRPr="00367D30">
              <w:rPr>
                <w:rFonts w:asciiTheme="minorHAnsi" w:hAnsiTheme="minorHAnsi"/>
                <w:sz w:val="24"/>
                <w:szCs w:val="24"/>
              </w:rPr>
              <w:t xml:space="preserve"> -</w:t>
            </w:r>
            <w:proofErr w:type="gramEnd"/>
            <w:r w:rsidRPr="00367D30">
              <w:rPr>
                <w:rFonts w:asciiTheme="minorHAnsi" w:hAnsiTheme="minorHAnsi"/>
                <w:sz w:val="24"/>
                <w:szCs w:val="24"/>
              </w:rPr>
              <w:t xml:space="preserve"> </w:t>
            </w:r>
            <w:r>
              <w:rPr>
                <w:rFonts w:asciiTheme="minorHAnsi" w:hAnsiTheme="minorHAnsi"/>
                <w:sz w:val="24"/>
                <w:szCs w:val="24"/>
              </w:rPr>
              <w:t xml:space="preserve">ESL-certified teacher </w:t>
            </w:r>
            <w:r w:rsidRPr="00367D30">
              <w:rPr>
                <w:rFonts w:asciiTheme="minorHAnsi" w:hAnsiTheme="minorHAnsi"/>
                <w:sz w:val="24"/>
                <w:szCs w:val="24"/>
              </w:rPr>
              <w:t>provides explicit language instruction to students. Instruction focuses on development of proficiency in the English language, including grammar, vocabulary and communication skills.</w:t>
            </w:r>
          </w:p>
        </w:tc>
      </w:tr>
      <w:tr w:rsidR="00367D30" w:rsidTr="00367D30">
        <w:trPr>
          <w:trHeight w:val="20"/>
        </w:trPr>
        <w:tc>
          <w:tcPr>
            <w:tcW w:w="486" w:type="pct"/>
            <w:tcBorders>
              <w:top w:val="single" w:sz="6" w:space="0" w:color="000000"/>
              <w:left w:val="single" w:sz="6" w:space="0" w:color="000000"/>
              <w:bottom w:val="single" w:sz="6" w:space="0" w:color="000000"/>
              <w:right w:val="single" w:sz="6" w:space="0" w:color="000000"/>
            </w:tcBorders>
            <w:hideMark/>
          </w:tcPr>
          <w:p w:rsidR="00367D30" w:rsidRDefault="00367D30">
            <w:pPr>
              <w:jc w:val="center"/>
              <w:rPr>
                <w:rFonts w:ascii="Calibri" w:hAnsi="Calibri" w:cs="Arial"/>
              </w:rPr>
            </w:pPr>
            <w:r>
              <w:rPr>
                <w:rFonts w:ascii="Calibri" w:hAnsi="Calibri" w:cs="Arial"/>
              </w:rPr>
              <w:t>2</w:t>
            </w:r>
          </w:p>
        </w:tc>
        <w:tc>
          <w:tcPr>
            <w:tcW w:w="4514" w:type="pct"/>
            <w:tcBorders>
              <w:top w:val="single" w:sz="6" w:space="0" w:color="000000"/>
              <w:left w:val="single" w:sz="6" w:space="0" w:color="000000"/>
              <w:bottom w:val="single" w:sz="6" w:space="0" w:color="000000"/>
              <w:right w:val="single" w:sz="6" w:space="0" w:color="000000"/>
            </w:tcBorders>
            <w:hideMark/>
          </w:tcPr>
          <w:p w:rsidR="00367D30" w:rsidRPr="00367D30" w:rsidRDefault="00367D30">
            <w:pPr>
              <w:pStyle w:val="SRClist"/>
              <w:ind w:left="0"/>
              <w:rPr>
                <w:rFonts w:asciiTheme="minorHAnsi" w:hAnsiTheme="minorHAnsi"/>
                <w:sz w:val="24"/>
                <w:szCs w:val="24"/>
              </w:rPr>
            </w:pPr>
            <w:r w:rsidRPr="00367D30">
              <w:rPr>
                <w:rFonts w:asciiTheme="minorHAnsi" w:hAnsiTheme="minorHAnsi"/>
                <w:sz w:val="24"/>
                <w:szCs w:val="24"/>
              </w:rPr>
              <w:t xml:space="preserve">Content Classes with integrated ESL support - </w:t>
            </w:r>
            <w:r w:rsidRPr="00367D30">
              <w:rPr>
                <w:rFonts w:asciiTheme="minorHAnsi" w:hAnsiTheme="minorHAnsi"/>
                <w:sz w:val="24"/>
                <w:szCs w:val="24"/>
              </w:rPr>
              <w:t>ESL-certified teacher provides language instruction that uses content as a medium for building language skills. Although using content as a means, instruction is still focused primarily on learning English.</w:t>
            </w:r>
          </w:p>
        </w:tc>
      </w:tr>
      <w:tr w:rsidR="00367D30" w:rsidTr="00367D30">
        <w:trPr>
          <w:trHeight w:val="20"/>
        </w:trPr>
        <w:tc>
          <w:tcPr>
            <w:tcW w:w="486" w:type="pct"/>
            <w:tcBorders>
              <w:top w:val="single" w:sz="6" w:space="0" w:color="000000"/>
              <w:left w:val="single" w:sz="6" w:space="0" w:color="000000"/>
              <w:bottom w:val="single" w:sz="6" w:space="0" w:color="000000"/>
              <w:right w:val="single" w:sz="6" w:space="0" w:color="000000"/>
            </w:tcBorders>
            <w:hideMark/>
          </w:tcPr>
          <w:p w:rsidR="00367D30" w:rsidRDefault="00367D30">
            <w:pPr>
              <w:jc w:val="center"/>
              <w:rPr>
                <w:rFonts w:ascii="Calibri" w:hAnsi="Calibri" w:cs="Arial"/>
              </w:rPr>
            </w:pPr>
            <w:r>
              <w:rPr>
                <w:rFonts w:ascii="Calibri" w:hAnsi="Calibri" w:cs="Arial"/>
              </w:rPr>
              <w:t>3</w:t>
            </w:r>
          </w:p>
        </w:tc>
        <w:tc>
          <w:tcPr>
            <w:tcW w:w="4514" w:type="pct"/>
            <w:tcBorders>
              <w:top w:val="single" w:sz="6" w:space="0" w:color="000000"/>
              <w:left w:val="single" w:sz="6" w:space="0" w:color="000000"/>
              <w:bottom w:val="single" w:sz="6" w:space="0" w:color="000000"/>
              <w:right w:val="single" w:sz="6" w:space="0" w:color="000000"/>
            </w:tcBorders>
            <w:hideMark/>
          </w:tcPr>
          <w:p w:rsidR="00367D30" w:rsidRPr="003F3C0E" w:rsidRDefault="00367D30">
            <w:pPr>
              <w:pStyle w:val="SRClist"/>
              <w:ind w:left="0"/>
              <w:rPr>
                <w:rFonts w:asciiTheme="minorHAnsi" w:hAnsiTheme="minorHAnsi"/>
                <w:sz w:val="24"/>
                <w:szCs w:val="24"/>
              </w:rPr>
            </w:pPr>
            <w:r w:rsidRPr="003F3C0E">
              <w:rPr>
                <w:rFonts w:asciiTheme="minorHAnsi" w:hAnsiTheme="minorHAnsi"/>
                <w:sz w:val="24"/>
                <w:szCs w:val="24"/>
              </w:rPr>
              <w:t>Newcomer Program</w:t>
            </w:r>
            <w:r w:rsidR="003F3C0E" w:rsidRPr="003F3C0E">
              <w:rPr>
                <w:rFonts w:asciiTheme="minorHAnsi" w:hAnsiTheme="minorHAnsi"/>
                <w:sz w:val="24"/>
                <w:szCs w:val="24"/>
              </w:rPr>
              <w:t xml:space="preserve"> - </w:t>
            </w:r>
            <w:r w:rsidR="003F3C0E" w:rsidRPr="003F3C0E">
              <w:rPr>
                <w:rFonts w:asciiTheme="minorHAnsi" w:hAnsiTheme="minorHAnsi"/>
                <w:sz w:val="24"/>
                <w:szCs w:val="24"/>
              </w:rPr>
              <w:t>ELs who are recent immigrants and typically have low literacy and are new to formal education settings receive specialized schooling designed to acclimate them to the American school setting and prepare them to participate in mainstream classes.</w:t>
            </w:r>
          </w:p>
        </w:tc>
      </w:tr>
      <w:tr w:rsidR="00367D30" w:rsidTr="00367D30">
        <w:trPr>
          <w:trHeight w:val="20"/>
        </w:trPr>
        <w:tc>
          <w:tcPr>
            <w:tcW w:w="486" w:type="pct"/>
            <w:tcBorders>
              <w:top w:val="single" w:sz="6" w:space="0" w:color="000000"/>
              <w:left w:val="single" w:sz="6" w:space="0" w:color="000000"/>
              <w:bottom w:val="single" w:sz="6" w:space="0" w:color="000000"/>
              <w:right w:val="single" w:sz="6" w:space="0" w:color="000000"/>
            </w:tcBorders>
            <w:hideMark/>
          </w:tcPr>
          <w:p w:rsidR="00367D30" w:rsidRDefault="00367D30">
            <w:pPr>
              <w:jc w:val="center"/>
              <w:rPr>
                <w:rFonts w:ascii="Calibri" w:hAnsi="Calibri" w:cs="Arial"/>
              </w:rPr>
            </w:pPr>
            <w:r>
              <w:rPr>
                <w:rFonts w:ascii="Calibri" w:hAnsi="Calibri" w:cs="Arial"/>
              </w:rPr>
              <w:t>4</w:t>
            </w:r>
          </w:p>
        </w:tc>
        <w:tc>
          <w:tcPr>
            <w:tcW w:w="4514" w:type="pct"/>
            <w:tcBorders>
              <w:top w:val="single" w:sz="6" w:space="0" w:color="000000"/>
              <w:left w:val="single" w:sz="6" w:space="0" w:color="000000"/>
              <w:bottom w:val="single" w:sz="6" w:space="0" w:color="000000"/>
              <w:right w:val="single" w:sz="6" w:space="0" w:color="000000"/>
            </w:tcBorders>
            <w:hideMark/>
          </w:tcPr>
          <w:p w:rsidR="00367D30" w:rsidRPr="003F3C0E" w:rsidRDefault="00367D30">
            <w:pPr>
              <w:pStyle w:val="SRClist"/>
              <w:ind w:left="0"/>
              <w:rPr>
                <w:rFonts w:asciiTheme="minorHAnsi" w:hAnsiTheme="minorHAnsi"/>
                <w:sz w:val="24"/>
                <w:szCs w:val="24"/>
              </w:rPr>
            </w:pPr>
            <w:r w:rsidRPr="003F3C0E">
              <w:rPr>
                <w:rFonts w:asciiTheme="minorHAnsi" w:hAnsiTheme="minorHAnsi"/>
                <w:sz w:val="24"/>
                <w:szCs w:val="24"/>
              </w:rPr>
              <w:t xml:space="preserve">Transitional Bilingual - </w:t>
            </w:r>
            <w:r w:rsidRPr="003F3C0E">
              <w:rPr>
                <w:rFonts w:asciiTheme="minorHAnsi" w:hAnsiTheme="minorHAnsi"/>
                <w:sz w:val="24"/>
                <w:szCs w:val="24"/>
              </w:rPr>
              <w:t xml:space="preserve">Students begin in grade K or 1 by receiving instruction all or mostly in their </w:t>
            </w:r>
            <w:proofErr w:type="gramStart"/>
            <w:r w:rsidRPr="003F3C0E">
              <w:rPr>
                <w:rFonts w:asciiTheme="minorHAnsi" w:hAnsiTheme="minorHAnsi"/>
                <w:sz w:val="24"/>
                <w:szCs w:val="24"/>
              </w:rPr>
              <w:t>L1,</w:t>
            </w:r>
            <w:proofErr w:type="gramEnd"/>
            <w:r w:rsidRPr="003F3C0E">
              <w:rPr>
                <w:rFonts w:asciiTheme="minorHAnsi" w:hAnsiTheme="minorHAnsi"/>
                <w:sz w:val="24"/>
                <w:szCs w:val="24"/>
              </w:rPr>
              <w:t xml:space="preserve"> and transition incrementally over to English. Typically, transition to all English is complete by mid- to late elementary school. L1 is used to leverage L2 acquisition, but L1 proficiency is not a program goal.</w:t>
            </w:r>
          </w:p>
        </w:tc>
      </w:tr>
      <w:tr w:rsidR="00367D30" w:rsidTr="00367D30">
        <w:trPr>
          <w:trHeight w:val="20"/>
        </w:trPr>
        <w:tc>
          <w:tcPr>
            <w:tcW w:w="486" w:type="pct"/>
            <w:tcBorders>
              <w:top w:val="single" w:sz="6" w:space="0" w:color="000000"/>
              <w:left w:val="single" w:sz="6" w:space="0" w:color="000000"/>
              <w:bottom w:val="single" w:sz="6" w:space="0" w:color="000000"/>
              <w:right w:val="single" w:sz="6" w:space="0" w:color="000000"/>
            </w:tcBorders>
          </w:tcPr>
          <w:p w:rsidR="00367D30" w:rsidRDefault="00367D30">
            <w:pPr>
              <w:jc w:val="center"/>
              <w:rPr>
                <w:rFonts w:ascii="Calibri" w:hAnsi="Calibri" w:cs="Arial"/>
              </w:rPr>
            </w:pPr>
            <w:r>
              <w:rPr>
                <w:rFonts w:ascii="Calibri" w:hAnsi="Calibri" w:cs="Arial"/>
              </w:rPr>
              <w:t>5</w:t>
            </w:r>
          </w:p>
        </w:tc>
        <w:tc>
          <w:tcPr>
            <w:tcW w:w="4514" w:type="pct"/>
            <w:tcBorders>
              <w:top w:val="single" w:sz="6" w:space="0" w:color="000000"/>
              <w:left w:val="single" w:sz="6" w:space="0" w:color="000000"/>
              <w:bottom w:val="single" w:sz="6" w:space="0" w:color="000000"/>
              <w:right w:val="single" w:sz="6" w:space="0" w:color="000000"/>
            </w:tcBorders>
          </w:tcPr>
          <w:p w:rsidR="00367D30" w:rsidRPr="003F3C0E" w:rsidRDefault="00367D30">
            <w:pPr>
              <w:pStyle w:val="SRClist"/>
              <w:ind w:left="0"/>
              <w:rPr>
                <w:rFonts w:asciiTheme="minorHAnsi" w:hAnsiTheme="minorHAnsi"/>
                <w:sz w:val="24"/>
                <w:szCs w:val="24"/>
              </w:rPr>
            </w:pPr>
            <w:r w:rsidRPr="003F3C0E">
              <w:rPr>
                <w:rFonts w:asciiTheme="minorHAnsi" w:hAnsiTheme="minorHAnsi"/>
                <w:sz w:val="24"/>
                <w:szCs w:val="24"/>
              </w:rPr>
              <w:t>Dual Language or Two-way Immersion</w:t>
            </w:r>
            <w:r w:rsidR="003F3C0E" w:rsidRPr="003F3C0E">
              <w:rPr>
                <w:rFonts w:asciiTheme="minorHAnsi" w:hAnsiTheme="minorHAnsi"/>
                <w:sz w:val="24"/>
                <w:szCs w:val="24"/>
              </w:rPr>
              <w:t xml:space="preserve"> - </w:t>
            </w:r>
            <w:r w:rsidR="003F3C0E" w:rsidRPr="003F3C0E">
              <w:rPr>
                <w:rFonts w:asciiTheme="minorHAnsi" w:hAnsiTheme="minorHAnsi"/>
                <w:sz w:val="24"/>
                <w:szCs w:val="24"/>
              </w:rPr>
              <w:t>ELs and non-ELs receive instruction in English and a non-English language.</w:t>
            </w:r>
          </w:p>
        </w:tc>
      </w:tr>
    </w:tbl>
    <w:p w:rsidR="00367D30" w:rsidRDefault="00367D30" w:rsidP="00367D30">
      <w:pPr>
        <w:rPr>
          <w:rFonts w:asciiTheme="minorHAnsi" w:hAnsiTheme="minorHAnsi" w:cstheme="minorHAnsi"/>
          <w:sz w:val="20"/>
          <w:szCs w:val="20"/>
        </w:rPr>
      </w:pPr>
      <w:r>
        <w:rPr>
          <w:rFonts w:asciiTheme="minorHAnsi" w:hAnsiTheme="minorHAnsi" w:cstheme="minorHAnsi"/>
          <w:sz w:val="20"/>
          <w:szCs w:val="20"/>
        </w:rPr>
        <w:t>End of Record</w:t>
      </w:r>
    </w:p>
    <w:p w:rsidR="005F6C91" w:rsidRDefault="005F6C91"/>
    <w:sectPr w:rsidR="005F6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30"/>
    <w:rsid w:val="002A4BA5"/>
    <w:rsid w:val="00367D30"/>
    <w:rsid w:val="003F3C0E"/>
    <w:rsid w:val="005F6C91"/>
    <w:rsid w:val="0083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7D30"/>
    <w:pPr>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BA5"/>
    <w:pPr>
      <w:spacing w:after="0" w:line="240" w:lineRule="auto"/>
    </w:pPr>
  </w:style>
  <w:style w:type="character" w:customStyle="1" w:styleId="Heading1Char">
    <w:name w:val="Heading 1 Char"/>
    <w:basedOn w:val="DefaultParagraphFont"/>
    <w:link w:val="Heading1"/>
    <w:rsid w:val="00367D30"/>
    <w:rPr>
      <w:rFonts w:ascii="Cambria" w:eastAsia="Times New Roman" w:hAnsi="Cambria" w:cs="Times New Roman"/>
      <w:b/>
      <w:bCs/>
      <w:color w:val="365F91"/>
      <w:sz w:val="28"/>
      <w:szCs w:val="28"/>
    </w:rPr>
  </w:style>
  <w:style w:type="paragraph" w:customStyle="1" w:styleId="SRClist">
    <w:name w:val="SRC list"/>
    <w:basedOn w:val="Normal"/>
    <w:rsid w:val="00367D30"/>
    <w:pPr>
      <w:spacing w:before="40" w:after="40"/>
      <w:ind w:left="1080"/>
    </w:pPr>
    <w:rPr>
      <w:rFonts w:ascii="Arial" w:hAnsi="Arial" w:cs="Arial"/>
      <w:sz w:val="22"/>
      <w:szCs w:val="18"/>
    </w:rPr>
  </w:style>
  <w:style w:type="table" w:styleId="TableProfessional">
    <w:name w:val="Table Professional"/>
    <w:basedOn w:val="TableNormal"/>
    <w:semiHidden/>
    <w:unhideWhenUsed/>
    <w:rsid w:val="00367D30"/>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7D30"/>
    <w:pPr>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BA5"/>
    <w:pPr>
      <w:spacing w:after="0" w:line="240" w:lineRule="auto"/>
    </w:pPr>
  </w:style>
  <w:style w:type="character" w:customStyle="1" w:styleId="Heading1Char">
    <w:name w:val="Heading 1 Char"/>
    <w:basedOn w:val="DefaultParagraphFont"/>
    <w:link w:val="Heading1"/>
    <w:rsid w:val="00367D30"/>
    <w:rPr>
      <w:rFonts w:ascii="Cambria" w:eastAsia="Times New Roman" w:hAnsi="Cambria" w:cs="Times New Roman"/>
      <w:b/>
      <w:bCs/>
      <w:color w:val="365F91"/>
      <w:sz w:val="28"/>
      <w:szCs w:val="28"/>
    </w:rPr>
  </w:style>
  <w:style w:type="paragraph" w:customStyle="1" w:styleId="SRClist">
    <w:name w:val="SRC list"/>
    <w:basedOn w:val="Normal"/>
    <w:rsid w:val="00367D30"/>
    <w:pPr>
      <w:spacing w:before="40" w:after="40"/>
      <w:ind w:left="1080"/>
    </w:pPr>
    <w:rPr>
      <w:rFonts w:ascii="Arial" w:hAnsi="Arial" w:cs="Arial"/>
      <w:sz w:val="22"/>
      <w:szCs w:val="18"/>
    </w:rPr>
  </w:style>
  <w:style w:type="table" w:styleId="TableProfessional">
    <w:name w:val="Table Professional"/>
    <w:basedOn w:val="TableNormal"/>
    <w:semiHidden/>
    <w:unhideWhenUsed/>
    <w:rsid w:val="00367D30"/>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Melanie (DOE)</dc:creator>
  <cp:lastModifiedBy>Lore, Melanie (DOE)</cp:lastModifiedBy>
  <cp:revision>2</cp:revision>
  <dcterms:created xsi:type="dcterms:W3CDTF">2019-02-07T15:48:00Z</dcterms:created>
  <dcterms:modified xsi:type="dcterms:W3CDTF">2019-02-07T16:41:00Z</dcterms:modified>
</cp:coreProperties>
</file>