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8EC8" w14:textId="25F7DE03" w:rsidR="00455628" w:rsidRDefault="00984200">
      <w:pPr>
        <w:ind w:left="-1440" w:right="-135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0CED03" wp14:editId="3F38D1F9">
            <wp:extent cx="5943600" cy="904875"/>
            <wp:effectExtent l="0" t="0" r="0" b="9525"/>
            <wp:docPr id="564225030" name="Picture 1" descr="Samantha Marsh Hollins, Ph.D., Assistant Superintendent of Special Populations, Department of Special Populations, Virginia Department of Education, email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25030" name="Picture 1" descr="Samantha Marsh Hollins, Ph.D., Assistant Superintendent of Special Populations, Department of Special Populations, Virginia Department of Education, email header logo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309B" w14:textId="77777777" w:rsidR="00721EBC" w:rsidRPr="007154C2" w:rsidRDefault="00721EBC">
      <w:pPr>
        <w:ind w:left="-1440" w:right="-1350"/>
        <w:jc w:val="center"/>
        <w:rPr>
          <w:rFonts w:ascii="Arial" w:hAnsi="Arial" w:cs="Arial"/>
        </w:rPr>
      </w:pPr>
    </w:p>
    <w:p w14:paraId="18E9490D" w14:textId="3947369C" w:rsidR="008458AC" w:rsidRPr="004F5356" w:rsidRDefault="008458AC" w:rsidP="002E2B32">
      <w:pPr>
        <w:spacing w:after="240"/>
        <w:rPr>
          <w:rFonts w:ascii="Arial" w:eastAsia="Times New Roman" w:hAnsi="Arial" w:cs="Arial"/>
        </w:rPr>
      </w:pPr>
      <w:r w:rsidRPr="004F5356">
        <w:rPr>
          <w:rFonts w:ascii="Arial" w:eastAsia="Times New Roman" w:hAnsi="Arial" w:cs="Arial"/>
          <w:color w:val="000000"/>
        </w:rPr>
        <w:t>DATE:</w:t>
      </w:r>
      <w:r w:rsidRPr="004F5356">
        <w:rPr>
          <w:rFonts w:ascii="Arial" w:eastAsia="Times New Roman" w:hAnsi="Arial" w:cs="Arial"/>
          <w:color w:val="000000"/>
        </w:rPr>
        <w:tab/>
      </w:r>
      <w:r w:rsidRPr="004F5356">
        <w:rPr>
          <w:rFonts w:ascii="Arial" w:eastAsia="Times New Roman" w:hAnsi="Arial" w:cs="Arial"/>
          <w:color w:val="000000"/>
        </w:rPr>
        <w:tab/>
      </w:r>
      <w:r w:rsidR="0059475B">
        <w:rPr>
          <w:rFonts w:ascii="Arial" w:eastAsia="Times New Roman" w:hAnsi="Arial" w:cs="Arial"/>
          <w:color w:val="000000"/>
        </w:rPr>
        <w:t xml:space="preserve">April </w:t>
      </w:r>
      <w:r w:rsidR="001467AA">
        <w:rPr>
          <w:rFonts w:ascii="Arial" w:eastAsia="Times New Roman" w:hAnsi="Arial" w:cs="Arial"/>
          <w:color w:val="000000"/>
        </w:rPr>
        <w:t>25</w:t>
      </w:r>
      <w:r w:rsidR="0059475B">
        <w:rPr>
          <w:rFonts w:ascii="Arial" w:eastAsia="Times New Roman" w:hAnsi="Arial" w:cs="Arial"/>
          <w:color w:val="000000"/>
        </w:rPr>
        <w:t>, 2024</w:t>
      </w:r>
    </w:p>
    <w:p w14:paraId="5E8CE484" w14:textId="083A5926" w:rsidR="008458AC" w:rsidRDefault="008458AC" w:rsidP="002E2B32">
      <w:pPr>
        <w:spacing w:after="240"/>
        <w:ind w:left="1440" w:hanging="1440"/>
        <w:rPr>
          <w:rFonts w:ascii="Arial" w:eastAsia="Times New Roman" w:hAnsi="Arial" w:cs="Arial"/>
          <w:color w:val="000000"/>
        </w:rPr>
      </w:pPr>
      <w:r w:rsidRPr="004F5356">
        <w:rPr>
          <w:rFonts w:ascii="Arial" w:eastAsia="Times New Roman" w:hAnsi="Arial" w:cs="Arial"/>
          <w:color w:val="000000"/>
        </w:rPr>
        <w:t>TO:</w:t>
      </w:r>
      <w:r w:rsidRPr="004F5356">
        <w:rPr>
          <w:rFonts w:ascii="Arial" w:eastAsia="Times New Roman" w:hAnsi="Arial" w:cs="Arial"/>
          <w:color w:val="000000"/>
        </w:rPr>
        <w:tab/>
      </w:r>
      <w:r w:rsidR="00C54DEA" w:rsidRPr="00C54DEA">
        <w:rPr>
          <w:rFonts w:ascii="Arial" w:eastAsia="Times New Roman" w:hAnsi="Arial" w:cs="Arial"/>
          <w:color w:val="000000"/>
        </w:rPr>
        <w:t>Directors of Special Education</w:t>
      </w:r>
    </w:p>
    <w:p w14:paraId="49F40F0E" w14:textId="77777777" w:rsidR="00C54DEA" w:rsidRPr="00A55A84" w:rsidRDefault="008458AC" w:rsidP="00A55A84">
      <w:pPr>
        <w:pStyle w:val="Heading1"/>
      </w:pPr>
      <w:r w:rsidRPr="00A55A84">
        <w:t>SUBJECT:</w:t>
      </w:r>
      <w:r w:rsidRPr="00A55A84">
        <w:tab/>
      </w:r>
      <w:r w:rsidR="00C54DEA" w:rsidRPr="00A55A84">
        <w:t>State Performance Plan and Annual Performance Report: Indicator 14</w:t>
      </w:r>
    </w:p>
    <w:p w14:paraId="066DEB12" w14:textId="3AABA1B0" w:rsidR="00C54DEA" w:rsidRPr="001467AA" w:rsidRDefault="00C54DEA" w:rsidP="001A172A">
      <w:pPr>
        <w:shd w:val="clear" w:color="auto" w:fill="FFFFFF"/>
        <w:spacing w:after="240" w:line="276" w:lineRule="auto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 xml:space="preserve">Every school division must submit State Performance Plan and Annual Performance Report data related to </w:t>
      </w:r>
      <w:r w:rsidR="00442A59" w:rsidRPr="001467AA">
        <w:rPr>
          <w:rFonts w:ascii="Arial" w:eastAsia="Arial" w:hAnsi="Arial" w:cs="Arial"/>
        </w:rPr>
        <w:t>Indicator 14: Post-Secondary Outcomes</w:t>
      </w:r>
      <w:r w:rsidR="00442A59" w:rsidRPr="001467AA" w:rsidDel="00442A59">
        <w:rPr>
          <w:rFonts w:ascii="Arial" w:eastAsia="Arial" w:hAnsi="Arial" w:cs="Arial"/>
        </w:rPr>
        <w:t xml:space="preserve"> </w:t>
      </w:r>
      <w:r w:rsidRPr="001467AA">
        <w:rPr>
          <w:rFonts w:ascii="Arial" w:eastAsia="Arial" w:hAnsi="Arial" w:cs="Arial"/>
        </w:rPr>
        <w:t xml:space="preserve">via an online portal. All </w:t>
      </w:r>
      <w:r w:rsidR="004E540B" w:rsidRPr="001467AA">
        <w:rPr>
          <w:rFonts w:ascii="Arial" w:eastAsia="Arial" w:hAnsi="Arial" w:cs="Arial"/>
        </w:rPr>
        <w:t xml:space="preserve">school </w:t>
      </w:r>
      <w:r w:rsidRPr="001467AA">
        <w:rPr>
          <w:rFonts w:ascii="Arial" w:eastAsia="Arial" w:hAnsi="Arial" w:cs="Arial"/>
        </w:rPr>
        <w:t>divisions’ data are used to calculate state</w:t>
      </w:r>
      <w:r w:rsidR="000C543A" w:rsidRPr="001467AA">
        <w:rPr>
          <w:rFonts w:ascii="Arial" w:eastAsia="Arial" w:hAnsi="Arial" w:cs="Arial"/>
        </w:rPr>
        <w:t>-</w:t>
      </w:r>
      <w:r w:rsidRPr="001467AA">
        <w:rPr>
          <w:rFonts w:ascii="Arial" w:eastAsia="Arial" w:hAnsi="Arial" w:cs="Arial"/>
        </w:rPr>
        <w:t xml:space="preserve">level results that are reported to the </w:t>
      </w:r>
      <w:r w:rsidR="000312B6" w:rsidRPr="001467AA">
        <w:rPr>
          <w:rFonts w:ascii="Arial" w:eastAsia="Arial" w:hAnsi="Arial" w:cs="Arial"/>
        </w:rPr>
        <w:t>U.S.</w:t>
      </w:r>
      <w:r w:rsidRPr="001467AA">
        <w:rPr>
          <w:rFonts w:ascii="Arial" w:eastAsia="Arial" w:hAnsi="Arial" w:cs="Arial"/>
        </w:rPr>
        <w:t xml:space="preserve"> Department of Education Office of Special Education Programs. Additionally, individual </w:t>
      </w:r>
      <w:r w:rsidR="000C543A" w:rsidRPr="001467AA">
        <w:rPr>
          <w:rFonts w:ascii="Arial" w:eastAsia="Arial" w:hAnsi="Arial" w:cs="Arial"/>
        </w:rPr>
        <w:t xml:space="preserve">school </w:t>
      </w:r>
      <w:r w:rsidRPr="001467AA">
        <w:rPr>
          <w:rFonts w:ascii="Arial" w:eastAsia="Arial" w:hAnsi="Arial" w:cs="Arial"/>
        </w:rPr>
        <w:t xml:space="preserve">division scores are reported to the public. </w:t>
      </w:r>
    </w:p>
    <w:p w14:paraId="41DFC889" w14:textId="56CC23C1" w:rsidR="00C54DEA" w:rsidRPr="001467AA" w:rsidRDefault="00C54DEA" w:rsidP="00F11C92">
      <w:pPr>
        <w:shd w:val="clear" w:color="auto" w:fill="FFFFFF"/>
        <w:spacing w:after="120" w:line="276" w:lineRule="auto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 xml:space="preserve">Indicator 14 data measures the percentage of youth who are no longer in secondary school, had </w:t>
      </w:r>
      <w:r w:rsidR="00422B3E" w:rsidRPr="001467AA">
        <w:rPr>
          <w:rFonts w:ascii="Arial" w:eastAsia="Arial" w:hAnsi="Arial" w:cs="Arial"/>
        </w:rPr>
        <w:t xml:space="preserve">an </w:t>
      </w:r>
      <w:r w:rsidR="000C543A" w:rsidRPr="001467AA">
        <w:rPr>
          <w:rFonts w:ascii="Arial" w:eastAsia="Arial" w:hAnsi="Arial" w:cs="Arial"/>
        </w:rPr>
        <w:t>i</w:t>
      </w:r>
      <w:r w:rsidRPr="001467AA">
        <w:rPr>
          <w:rFonts w:ascii="Arial" w:eastAsia="Arial" w:hAnsi="Arial" w:cs="Arial"/>
        </w:rPr>
        <w:t xml:space="preserve">ndividualized </w:t>
      </w:r>
      <w:r w:rsidR="000C543A" w:rsidRPr="001467AA">
        <w:rPr>
          <w:rFonts w:ascii="Arial" w:eastAsia="Arial" w:hAnsi="Arial" w:cs="Arial"/>
        </w:rPr>
        <w:t>e</w:t>
      </w:r>
      <w:r w:rsidRPr="001467AA">
        <w:rPr>
          <w:rFonts w:ascii="Arial" w:eastAsia="Arial" w:hAnsi="Arial" w:cs="Arial"/>
        </w:rPr>
        <w:t xml:space="preserve">ducation </w:t>
      </w:r>
      <w:r w:rsidR="000C543A" w:rsidRPr="001467AA">
        <w:rPr>
          <w:rFonts w:ascii="Arial" w:eastAsia="Arial" w:hAnsi="Arial" w:cs="Arial"/>
        </w:rPr>
        <w:t>p</w:t>
      </w:r>
      <w:r w:rsidRPr="001467AA">
        <w:rPr>
          <w:rFonts w:ascii="Arial" w:eastAsia="Arial" w:hAnsi="Arial" w:cs="Arial"/>
        </w:rPr>
        <w:t>rogram in effect at the time they left school, and were enrolled in higher education:</w:t>
      </w:r>
    </w:p>
    <w:p w14:paraId="411D160C" w14:textId="77777777" w:rsidR="00C54DEA" w:rsidRPr="001467AA" w:rsidRDefault="00C54DEA" w:rsidP="00F11C92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contextualSpacing w:val="0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>within one year of leaving high school; or</w:t>
      </w:r>
    </w:p>
    <w:p w14:paraId="13E3A1E1" w14:textId="77777777" w:rsidR="00C54DEA" w:rsidRPr="001467AA" w:rsidRDefault="00C54DEA" w:rsidP="00F11C92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contextualSpacing w:val="0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>competitively employed within one year of leaving high school; or</w:t>
      </w:r>
    </w:p>
    <w:p w14:paraId="1EC5EE36" w14:textId="26080AD3" w:rsidR="00C54DEA" w:rsidRPr="001467AA" w:rsidRDefault="00C54DEA" w:rsidP="001A172A">
      <w:pPr>
        <w:pStyle w:val="ListParagraph"/>
        <w:numPr>
          <w:ilvl w:val="0"/>
          <w:numId w:val="17"/>
        </w:numPr>
        <w:shd w:val="clear" w:color="auto" w:fill="FFFFFF"/>
        <w:spacing w:after="240" w:line="276" w:lineRule="auto"/>
        <w:contextualSpacing w:val="0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>in some other postsecondary education or training program</w:t>
      </w:r>
      <w:r w:rsidR="00683AA2" w:rsidRPr="001467AA">
        <w:rPr>
          <w:rFonts w:ascii="Arial" w:eastAsia="Arial" w:hAnsi="Arial" w:cs="Arial"/>
        </w:rPr>
        <w:t>,</w:t>
      </w:r>
      <w:r w:rsidRPr="001467AA">
        <w:rPr>
          <w:rFonts w:ascii="Arial" w:eastAsia="Arial" w:hAnsi="Arial" w:cs="Arial"/>
        </w:rPr>
        <w:t xml:space="preserve"> or competitively employed or in some other employment within one year of leaving high school (</w:t>
      </w:r>
      <w:r w:rsidRPr="001467AA">
        <w:rPr>
          <w:rFonts w:ascii="Arial" w:eastAsia="Arial" w:hAnsi="Arial" w:cs="Arial"/>
          <w:i/>
        </w:rPr>
        <w:t>20 U.S.C. 1416(a)(3)(B</w:t>
      </w:r>
      <w:r w:rsidRPr="001467AA">
        <w:rPr>
          <w:rFonts w:ascii="Arial" w:eastAsia="Arial" w:hAnsi="Arial" w:cs="Arial"/>
        </w:rPr>
        <w:t>))</w:t>
      </w:r>
      <w:r w:rsidR="004E540B" w:rsidRPr="001467AA">
        <w:rPr>
          <w:rFonts w:ascii="Arial" w:eastAsia="Arial" w:hAnsi="Arial" w:cs="Arial"/>
        </w:rPr>
        <w:t>.</w:t>
      </w:r>
    </w:p>
    <w:p w14:paraId="7112D6D2" w14:textId="05964E65" w:rsidR="0082528D" w:rsidRPr="001467AA" w:rsidRDefault="00032A95" w:rsidP="001A172A">
      <w:pPr>
        <w:spacing w:before="240" w:after="240" w:line="276" w:lineRule="auto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 xml:space="preserve">School divisions must assign a primary and </w:t>
      </w:r>
      <w:r w:rsidR="005C34B0" w:rsidRPr="001467AA">
        <w:rPr>
          <w:rFonts w:ascii="Arial" w:eastAsia="Arial" w:hAnsi="Arial" w:cs="Arial"/>
        </w:rPr>
        <w:t xml:space="preserve">a </w:t>
      </w:r>
      <w:r w:rsidRPr="001467AA">
        <w:rPr>
          <w:rFonts w:ascii="Arial" w:eastAsia="Arial" w:hAnsi="Arial" w:cs="Arial"/>
        </w:rPr>
        <w:t xml:space="preserve">secondary staff member to contact the </w:t>
      </w:r>
      <w:r w:rsidR="000E2F72" w:rsidRPr="001467AA">
        <w:rPr>
          <w:rFonts w:ascii="Arial" w:eastAsia="Arial" w:hAnsi="Arial" w:cs="Arial"/>
        </w:rPr>
        <w:t xml:space="preserve">applicable youth </w:t>
      </w:r>
      <w:r w:rsidR="008E1026" w:rsidRPr="001467AA">
        <w:rPr>
          <w:rFonts w:ascii="Arial" w:eastAsia="Arial" w:hAnsi="Arial" w:cs="Arial"/>
        </w:rPr>
        <w:t xml:space="preserve">or </w:t>
      </w:r>
      <w:r w:rsidR="000E2F72" w:rsidRPr="001467AA">
        <w:rPr>
          <w:rFonts w:ascii="Arial" w:eastAsia="Arial" w:hAnsi="Arial" w:cs="Arial"/>
        </w:rPr>
        <w:t xml:space="preserve">youth’s family </w:t>
      </w:r>
      <w:r w:rsidR="005C34B0" w:rsidRPr="001467AA">
        <w:rPr>
          <w:rFonts w:ascii="Arial" w:eastAsia="Arial" w:hAnsi="Arial" w:cs="Arial"/>
        </w:rPr>
        <w:t>and</w:t>
      </w:r>
      <w:r w:rsidR="000E2F72" w:rsidRPr="001467AA">
        <w:rPr>
          <w:rFonts w:ascii="Arial" w:eastAsia="Arial" w:hAnsi="Arial" w:cs="Arial"/>
        </w:rPr>
        <w:t xml:space="preserve"> collect the required postsecondary information </w:t>
      </w:r>
      <w:r w:rsidR="005C34B0" w:rsidRPr="001467AA">
        <w:rPr>
          <w:rFonts w:ascii="Arial" w:eastAsia="Arial" w:hAnsi="Arial" w:cs="Arial"/>
        </w:rPr>
        <w:t>then</w:t>
      </w:r>
      <w:r w:rsidR="000E2F72" w:rsidRPr="001467AA">
        <w:rPr>
          <w:rFonts w:ascii="Arial" w:eastAsia="Arial" w:hAnsi="Arial" w:cs="Arial"/>
        </w:rPr>
        <w:t xml:space="preserve"> enter</w:t>
      </w:r>
      <w:r w:rsidR="00355124" w:rsidRPr="001467AA">
        <w:rPr>
          <w:rFonts w:ascii="Arial" w:eastAsia="Arial" w:hAnsi="Arial" w:cs="Arial"/>
        </w:rPr>
        <w:t xml:space="preserve"> it</w:t>
      </w:r>
      <w:r w:rsidR="000E2F72" w:rsidRPr="001467AA">
        <w:rPr>
          <w:rFonts w:ascii="Arial" w:eastAsia="Arial" w:hAnsi="Arial" w:cs="Arial"/>
        </w:rPr>
        <w:t xml:space="preserve"> into the </w:t>
      </w:r>
      <w:r w:rsidR="005C34B0" w:rsidRPr="001467AA">
        <w:rPr>
          <w:rFonts w:ascii="Arial" w:eastAsia="Arial" w:hAnsi="Arial" w:cs="Arial"/>
        </w:rPr>
        <w:t>data collection website</w:t>
      </w:r>
      <w:r w:rsidR="000E2F72" w:rsidRPr="001467AA">
        <w:rPr>
          <w:rFonts w:ascii="Arial" w:eastAsia="Arial" w:hAnsi="Arial" w:cs="Arial"/>
        </w:rPr>
        <w:t xml:space="preserve">. Please complete the </w:t>
      </w:r>
      <w:hyperlink r:id="rId8" w:history="1">
        <w:r w:rsidR="000312B6" w:rsidRPr="001467AA">
          <w:rPr>
            <w:rStyle w:val="Hyperlink"/>
            <w:rFonts w:eastAsia="Arial" w:cs="Arial"/>
          </w:rPr>
          <w:t>Indicator 14 Surveyor Contact Information for the 2022-2023 School Year (SY)</w:t>
        </w:r>
      </w:hyperlink>
      <w:r w:rsidR="000E2F72" w:rsidRPr="001467AA">
        <w:rPr>
          <w:rFonts w:ascii="Arial" w:eastAsia="Arial" w:hAnsi="Arial" w:cs="Arial"/>
        </w:rPr>
        <w:t xml:space="preserve"> to receive </w:t>
      </w:r>
      <w:r w:rsidR="005C34B0" w:rsidRPr="001467AA">
        <w:rPr>
          <w:rFonts w:ascii="Arial" w:eastAsia="Arial" w:hAnsi="Arial" w:cs="Arial"/>
        </w:rPr>
        <w:t xml:space="preserve">access </w:t>
      </w:r>
      <w:r w:rsidR="00D712AD" w:rsidRPr="001467AA">
        <w:rPr>
          <w:rFonts w:ascii="Arial" w:eastAsia="Arial" w:hAnsi="Arial" w:cs="Arial"/>
        </w:rPr>
        <w:t xml:space="preserve">via email </w:t>
      </w:r>
      <w:r w:rsidR="005C34B0" w:rsidRPr="001467AA">
        <w:rPr>
          <w:rFonts w:ascii="Arial" w:eastAsia="Arial" w:hAnsi="Arial" w:cs="Arial"/>
        </w:rPr>
        <w:t>to the online portal</w:t>
      </w:r>
      <w:r w:rsidR="00505042" w:rsidRPr="001467AA">
        <w:rPr>
          <w:rFonts w:ascii="Arial" w:eastAsia="Arial" w:hAnsi="Arial" w:cs="Arial"/>
        </w:rPr>
        <w:t xml:space="preserve"> to complete the </w:t>
      </w:r>
      <w:r w:rsidR="00A614E2" w:rsidRPr="001467AA">
        <w:rPr>
          <w:rFonts w:ascii="Arial" w:eastAsia="Arial" w:hAnsi="Arial" w:cs="Arial"/>
        </w:rPr>
        <w:t>actual s</w:t>
      </w:r>
      <w:r w:rsidR="000B5D7E" w:rsidRPr="001467AA">
        <w:rPr>
          <w:rFonts w:ascii="Arial" w:eastAsia="Arial" w:hAnsi="Arial" w:cs="Arial"/>
        </w:rPr>
        <w:t>urvey</w:t>
      </w:r>
      <w:r w:rsidR="005C34B0" w:rsidRPr="001467AA">
        <w:rPr>
          <w:rFonts w:ascii="Arial" w:eastAsia="Arial" w:hAnsi="Arial" w:cs="Arial"/>
        </w:rPr>
        <w:t>.</w:t>
      </w:r>
      <w:r w:rsidR="00505042" w:rsidRPr="001467AA">
        <w:rPr>
          <w:rFonts w:ascii="Arial" w:eastAsia="Arial" w:hAnsi="Arial" w:cs="Arial"/>
        </w:rPr>
        <w:t xml:space="preserve"> </w:t>
      </w:r>
      <w:r w:rsidR="00C77DC7" w:rsidRPr="001467AA">
        <w:rPr>
          <w:rFonts w:ascii="Arial" w:eastAsia="Arial" w:hAnsi="Arial" w:cs="Arial"/>
        </w:rPr>
        <w:t xml:space="preserve">A </w:t>
      </w:r>
      <w:hyperlink r:id="rId9" w:history="1">
        <w:r w:rsidR="00C77DC7" w:rsidRPr="00450319">
          <w:rPr>
            <w:rStyle w:val="Hyperlink"/>
            <w:rFonts w:eastAsia="Arial" w:cs="Arial"/>
          </w:rPr>
          <w:t>print copy</w:t>
        </w:r>
        <w:r w:rsidR="00A614E2" w:rsidRPr="00450319">
          <w:rPr>
            <w:rStyle w:val="Hyperlink"/>
            <w:rFonts w:eastAsia="Arial" w:cs="Arial"/>
          </w:rPr>
          <w:t xml:space="preserve"> of the survey</w:t>
        </w:r>
      </w:hyperlink>
      <w:r w:rsidR="00A614E2" w:rsidRPr="001467AA">
        <w:rPr>
          <w:rFonts w:ascii="Arial" w:eastAsia="Arial" w:hAnsi="Arial" w:cs="Arial"/>
        </w:rPr>
        <w:t xml:space="preserve">, </w:t>
      </w:r>
      <w:r w:rsidR="00680275" w:rsidRPr="001467AA">
        <w:rPr>
          <w:rFonts w:ascii="Arial" w:eastAsia="Arial" w:hAnsi="Arial" w:cs="Arial"/>
        </w:rPr>
        <w:t xml:space="preserve">for reference only, </w:t>
      </w:r>
      <w:r w:rsidR="00C77DC7" w:rsidRPr="001467AA">
        <w:rPr>
          <w:rFonts w:ascii="Arial" w:eastAsia="Arial" w:hAnsi="Arial" w:cs="Arial"/>
        </w:rPr>
        <w:t xml:space="preserve">is available </w:t>
      </w:r>
      <w:r w:rsidR="00680275" w:rsidRPr="001467AA">
        <w:rPr>
          <w:rFonts w:ascii="Arial" w:eastAsia="Arial" w:hAnsi="Arial" w:cs="Arial"/>
        </w:rPr>
        <w:t>on</w:t>
      </w:r>
      <w:r w:rsidR="00C77DC7" w:rsidRPr="001467AA">
        <w:rPr>
          <w:rFonts w:ascii="Arial" w:eastAsia="Arial" w:hAnsi="Arial" w:cs="Arial"/>
        </w:rPr>
        <w:t xml:space="preserve"> the Center on Innovative Transitions </w:t>
      </w:r>
      <w:hyperlink r:id="rId10" w:history="1">
        <w:r w:rsidR="000B5D7E" w:rsidRPr="001467AA">
          <w:rPr>
            <w:rStyle w:val="Hyperlink"/>
            <w:rFonts w:eastAsia="Arial" w:cs="Arial"/>
          </w:rPr>
          <w:t xml:space="preserve">Indicator 14 </w:t>
        </w:r>
        <w:r w:rsidR="00C77DC7" w:rsidRPr="001467AA">
          <w:rPr>
            <w:rStyle w:val="Hyperlink"/>
            <w:rFonts w:eastAsia="Arial" w:cs="Arial"/>
          </w:rPr>
          <w:t>web</w:t>
        </w:r>
        <w:r w:rsidR="000B5D7E" w:rsidRPr="001467AA">
          <w:rPr>
            <w:rStyle w:val="Hyperlink"/>
            <w:rFonts w:eastAsia="Arial" w:cs="Arial"/>
          </w:rPr>
          <w:t>page</w:t>
        </w:r>
      </w:hyperlink>
      <w:r w:rsidR="00C77DC7" w:rsidRPr="001467AA">
        <w:rPr>
          <w:rFonts w:ascii="Arial" w:eastAsia="Arial" w:hAnsi="Arial" w:cs="Arial"/>
        </w:rPr>
        <w:t xml:space="preserve">. </w:t>
      </w:r>
      <w:r w:rsidR="00505042" w:rsidRPr="001467AA">
        <w:rPr>
          <w:rFonts w:ascii="Arial" w:eastAsia="Arial" w:hAnsi="Arial" w:cs="Arial"/>
        </w:rPr>
        <w:t>The Indicator 14 School Survey</w:t>
      </w:r>
      <w:r w:rsidR="00C77DC7" w:rsidRPr="001467AA">
        <w:rPr>
          <w:rFonts w:ascii="Arial" w:eastAsia="Arial" w:hAnsi="Arial" w:cs="Arial"/>
        </w:rPr>
        <w:t xml:space="preserve"> </w:t>
      </w:r>
      <w:r w:rsidR="00505042" w:rsidRPr="001467AA">
        <w:rPr>
          <w:rFonts w:ascii="Arial" w:eastAsia="Arial" w:hAnsi="Arial" w:cs="Arial"/>
        </w:rPr>
        <w:t xml:space="preserve">must be completed by </w:t>
      </w:r>
      <w:r w:rsidR="00505042" w:rsidRPr="001467AA">
        <w:rPr>
          <w:rFonts w:ascii="Arial" w:eastAsia="Arial" w:hAnsi="Arial" w:cs="Arial"/>
          <w:b/>
          <w:bCs/>
        </w:rPr>
        <w:t>September 30, 202</w:t>
      </w:r>
      <w:r w:rsidR="000312B6" w:rsidRPr="001467AA">
        <w:rPr>
          <w:rFonts w:ascii="Arial" w:eastAsia="Arial" w:hAnsi="Arial" w:cs="Arial"/>
          <w:b/>
          <w:bCs/>
        </w:rPr>
        <w:t>4</w:t>
      </w:r>
      <w:r w:rsidR="00505042" w:rsidRPr="001467AA">
        <w:rPr>
          <w:rFonts w:ascii="Arial" w:eastAsia="Arial" w:hAnsi="Arial" w:cs="Arial"/>
        </w:rPr>
        <w:t>.</w:t>
      </w:r>
      <w:r w:rsidR="00C77DC7" w:rsidRPr="001467AA">
        <w:rPr>
          <w:rFonts w:ascii="Arial" w:eastAsia="Arial" w:hAnsi="Arial" w:cs="Arial"/>
        </w:rPr>
        <w:t xml:space="preserve"> </w:t>
      </w:r>
    </w:p>
    <w:p w14:paraId="2AD74D98" w14:textId="113844B4" w:rsidR="008E1026" w:rsidRPr="001467AA" w:rsidRDefault="008E1026" w:rsidP="001A172A">
      <w:pPr>
        <w:shd w:val="clear" w:color="auto" w:fill="FFFFFF"/>
        <w:spacing w:after="240" w:line="276" w:lineRule="auto"/>
        <w:rPr>
          <w:rFonts w:ascii="Arial" w:eastAsia="Arial" w:hAnsi="Arial" w:cs="Arial"/>
        </w:rPr>
      </w:pPr>
      <w:r w:rsidRPr="001467AA">
        <w:rPr>
          <w:rFonts w:ascii="Arial" w:eastAsia="Arial" w:hAnsi="Arial" w:cs="Arial"/>
        </w:rPr>
        <w:t xml:space="preserve">All special education indicators </w:t>
      </w:r>
      <w:r w:rsidR="007B3ED1">
        <w:rPr>
          <w:rFonts w:ascii="Arial" w:eastAsia="Arial" w:hAnsi="Arial" w:cs="Arial"/>
        </w:rPr>
        <w:t xml:space="preserve">are listed </w:t>
      </w:r>
      <w:r w:rsidRPr="001467AA">
        <w:rPr>
          <w:rFonts w:ascii="Arial" w:eastAsia="Arial" w:hAnsi="Arial" w:cs="Arial"/>
        </w:rPr>
        <w:t>on the Virginia Department of Education’s</w:t>
      </w:r>
      <w:r w:rsidR="00355124" w:rsidRPr="001467AA">
        <w:rPr>
          <w:rFonts w:ascii="Arial" w:hAnsi="Arial" w:cs="Arial"/>
        </w:rPr>
        <w:t xml:space="preserve"> </w:t>
      </w:r>
      <w:hyperlink r:id="rId11" w:history="1">
        <w:r w:rsidR="00E05C6E">
          <w:rPr>
            <w:rStyle w:val="Hyperlink"/>
            <w:rFonts w:eastAsia="Arial" w:cs="Arial"/>
          </w:rPr>
          <w:t>Special Education Indicators webpage</w:t>
        </w:r>
      </w:hyperlink>
      <w:r w:rsidRPr="001467AA">
        <w:rPr>
          <w:rFonts w:ascii="Arial" w:eastAsia="Arial" w:hAnsi="Arial" w:cs="Arial"/>
        </w:rPr>
        <w:t xml:space="preserve">. </w:t>
      </w:r>
      <w:r w:rsidR="002A3076">
        <w:rPr>
          <w:rFonts w:ascii="Arial" w:eastAsia="Arial" w:hAnsi="Arial" w:cs="Arial"/>
        </w:rPr>
        <w:t>P</w:t>
      </w:r>
      <w:r w:rsidRPr="001467AA">
        <w:rPr>
          <w:rFonts w:ascii="Arial" w:eastAsia="Arial" w:hAnsi="Arial" w:cs="Arial"/>
        </w:rPr>
        <w:t>lease review</w:t>
      </w:r>
      <w:r w:rsidR="002A3076">
        <w:rPr>
          <w:rFonts w:ascii="Arial" w:eastAsia="Arial" w:hAnsi="Arial" w:cs="Arial"/>
        </w:rPr>
        <w:t xml:space="preserve"> all</w:t>
      </w:r>
      <w:r w:rsidRPr="001467AA">
        <w:rPr>
          <w:rFonts w:ascii="Arial" w:eastAsia="Arial" w:hAnsi="Arial" w:cs="Arial"/>
        </w:rPr>
        <w:t xml:space="preserve"> indicator information</w:t>
      </w:r>
      <w:r w:rsidR="008B63CA" w:rsidRPr="001467AA">
        <w:rPr>
          <w:rFonts w:ascii="Arial" w:eastAsia="Arial" w:hAnsi="Arial" w:cs="Arial"/>
        </w:rPr>
        <w:t>,</w:t>
      </w:r>
      <w:r w:rsidR="00EB3760" w:rsidRPr="001467AA">
        <w:rPr>
          <w:rFonts w:ascii="Arial" w:eastAsia="Arial" w:hAnsi="Arial" w:cs="Arial"/>
        </w:rPr>
        <w:t xml:space="preserve"> </w:t>
      </w:r>
      <w:r w:rsidR="008B63CA" w:rsidRPr="001467AA">
        <w:rPr>
          <w:rFonts w:ascii="Arial" w:eastAsia="Arial" w:hAnsi="Arial" w:cs="Arial"/>
        </w:rPr>
        <w:t>including the</w:t>
      </w:r>
      <w:r w:rsidR="00EB3760" w:rsidRPr="001467AA">
        <w:rPr>
          <w:rFonts w:ascii="Arial" w:eastAsia="Arial" w:hAnsi="Arial" w:cs="Arial"/>
        </w:rPr>
        <w:t xml:space="preserve"> </w:t>
      </w:r>
      <w:hyperlink r:id="rId12" w:history="1">
        <w:r w:rsidR="00EB3760" w:rsidRPr="001467AA">
          <w:rPr>
            <w:rStyle w:val="Hyperlink"/>
            <w:rFonts w:eastAsia="Arial" w:cs="Arial"/>
          </w:rPr>
          <w:t>Indicator 14 Instructions</w:t>
        </w:r>
      </w:hyperlink>
      <w:r w:rsidR="008B63CA" w:rsidRPr="001467AA">
        <w:rPr>
          <w:rFonts w:ascii="Arial" w:eastAsia="Arial" w:hAnsi="Arial" w:cs="Arial"/>
        </w:rPr>
        <w:t>,</w:t>
      </w:r>
      <w:r w:rsidRPr="001467AA">
        <w:rPr>
          <w:rFonts w:ascii="Arial" w:eastAsia="Arial" w:hAnsi="Arial" w:cs="Arial"/>
        </w:rPr>
        <w:t xml:space="preserve"> prior to submitting data.</w:t>
      </w:r>
    </w:p>
    <w:p w14:paraId="6459AF74" w14:textId="5F4CF2D1" w:rsidR="00DC4925" w:rsidRPr="001467AA" w:rsidRDefault="00C54DEA" w:rsidP="001A172A">
      <w:pPr>
        <w:spacing w:before="240" w:after="240" w:line="276" w:lineRule="auto"/>
        <w:rPr>
          <w:rFonts w:ascii="Arial" w:eastAsia="Times New Roman" w:hAnsi="Arial" w:cs="Arial"/>
        </w:rPr>
      </w:pPr>
      <w:r w:rsidRPr="001467AA">
        <w:rPr>
          <w:rFonts w:ascii="Arial" w:eastAsia="Arial" w:hAnsi="Arial" w:cs="Arial"/>
        </w:rPr>
        <w:t xml:space="preserve">If you have questions, contact Marianne Moore, </w:t>
      </w:r>
      <w:r w:rsidR="003D7F6A" w:rsidRPr="001467AA">
        <w:rPr>
          <w:rFonts w:ascii="Arial" w:eastAsia="Arial" w:hAnsi="Arial" w:cs="Arial"/>
        </w:rPr>
        <w:t xml:space="preserve">Special Education </w:t>
      </w:r>
      <w:r w:rsidRPr="001467AA">
        <w:rPr>
          <w:rFonts w:ascii="Arial" w:eastAsia="Arial" w:hAnsi="Arial" w:cs="Arial"/>
        </w:rPr>
        <w:t>Coordinator</w:t>
      </w:r>
      <w:r w:rsidR="00355124" w:rsidRPr="001467AA">
        <w:rPr>
          <w:rFonts w:ascii="Arial" w:eastAsia="Arial" w:hAnsi="Arial" w:cs="Arial"/>
        </w:rPr>
        <w:t xml:space="preserve"> - </w:t>
      </w:r>
      <w:r w:rsidRPr="001467AA">
        <w:rPr>
          <w:rFonts w:ascii="Arial" w:eastAsia="Arial" w:hAnsi="Arial" w:cs="Arial"/>
        </w:rPr>
        <w:t>Transition Planning and Services</w:t>
      </w:r>
      <w:r w:rsidR="00355124" w:rsidRPr="001467AA">
        <w:rPr>
          <w:rFonts w:ascii="Arial" w:eastAsia="Arial" w:hAnsi="Arial" w:cs="Arial"/>
        </w:rPr>
        <w:t xml:space="preserve">, </w:t>
      </w:r>
      <w:r w:rsidRPr="001467AA">
        <w:rPr>
          <w:rFonts w:ascii="Arial" w:eastAsia="Arial" w:hAnsi="Arial" w:cs="Arial"/>
        </w:rPr>
        <w:t xml:space="preserve">at </w:t>
      </w:r>
      <w:hyperlink r:id="rId13" w:history="1">
        <w:r w:rsidRPr="001467AA">
          <w:rPr>
            <w:rStyle w:val="Hyperlink"/>
            <w:rFonts w:eastAsia="Arial" w:cs="Arial"/>
            <w:color w:val="0432FF"/>
          </w:rPr>
          <w:t>Marianne.Moore@doe.virginia.gov</w:t>
        </w:r>
      </w:hyperlink>
      <w:r w:rsidRPr="001467AA">
        <w:rPr>
          <w:rFonts w:ascii="Arial" w:eastAsia="Arial" w:hAnsi="Arial" w:cs="Arial"/>
        </w:rPr>
        <w:t xml:space="preserve"> or (804) </w:t>
      </w:r>
      <w:r w:rsidR="000312B6" w:rsidRPr="001467AA">
        <w:rPr>
          <w:rFonts w:ascii="Arial" w:eastAsia="Arial" w:hAnsi="Arial" w:cs="Arial"/>
        </w:rPr>
        <w:t>750-8113</w:t>
      </w:r>
      <w:r w:rsidR="00C53604" w:rsidRPr="001467AA">
        <w:rPr>
          <w:rFonts w:ascii="Arial" w:eastAsia="Arial" w:hAnsi="Arial" w:cs="Arial"/>
        </w:rPr>
        <w:t>; Rebecca Ceja,</w:t>
      </w:r>
      <w:r w:rsidR="004743BB" w:rsidRPr="001467AA">
        <w:rPr>
          <w:rFonts w:ascii="Arial" w:eastAsia="Arial" w:hAnsi="Arial" w:cs="Arial"/>
        </w:rPr>
        <w:t xml:space="preserve"> Transition Specialist, at </w:t>
      </w:r>
      <w:hyperlink r:id="rId14" w:history="1">
        <w:r w:rsidR="004743BB" w:rsidRPr="001467AA">
          <w:rPr>
            <w:rStyle w:val="Hyperlink"/>
            <w:rFonts w:eastAsia="Arial" w:cs="Arial"/>
          </w:rPr>
          <w:t>Rebecca.Ceja@doe.virginia.gov</w:t>
        </w:r>
      </w:hyperlink>
      <w:r w:rsidR="004743BB" w:rsidRPr="001467AA">
        <w:rPr>
          <w:rFonts w:ascii="Arial" w:eastAsia="Arial" w:hAnsi="Arial" w:cs="Arial"/>
        </w:rPr>
        <w:t xml:space="preserve"> or (804) 371-4280</w:t>
      </w:r>
      <w:r w:rsidR="003D7F6A" w:rsidRPr="001467AA">
        <w:rPr>
          <w:rFonts w:ascii="Arial" w:eastAsia="Arial" w:hAnsi="Arial" w:cs="Arial"/>
        </w:rPr>
        <w:t>;</w:t>
      </w:r>
      <w:r w:rsidRPr="001467AA">
        <w:rPr>
          <w:rFonts w:ascii="Arial" w:eastAsia="Arial" w:hAnsi="Arial" w:cs="Arial"/>
        </w:rPr>
        <w:t xml:space="preserve"> or Judy Averill, Director</w:t>
      </w:r>
      <w:r w:rsidR="00800947" w:rsidRPr="001467AA">
        <w:rPr>
          <w:rFonts w:ascii="Arial" w:eastAsia="Arial" w:hAnsi="Arial" w:cs="Arial"/>
        </w:rPr>
        <w:t xml:space="preserve"> of</w:t>
      </w:r>
      <w:r w:rsidRPr="001467AA">
        <w:rPr>
          <w:rFonts w:ascii="Arial" w:eastAsia="Arial" w:hAnsi="Arial" w:cs="Arial"/>
        </w:rPr>
        <w:t xml:space="preserve"> Center on Transition Innovations</w:t>
      </w:r>
      <w:r w:rsidR="003D7F6A" w:rsidRPr="001467AA">
        <w:rPr>
          <w:rFonts w:ascii="Arial" w:eastAsia="Arial" w:hAnsi="Arial" w:cs="Arial"/>
        </w:rPr>
        <w:t>,</w:t>
      </w:r>
      <w:r w:rsidRPr="001467AA">
        <w:rPr>
          <w:rFonts w:ascii="Arial" w:hAnsi="Arial" w:cs="Arial"/>
        </w:rPr>
        <w:t xml:space="preserve"> at </w:t>
      </w:r>
      <w:hyperlink r:id="rId15" w:history="1">
        <w:r w:rsidRPr="001467AA">
          <w:rPr>
            <w:rStyle w:val="Hyperlink"/>
            <w:rFonts w:cs="Arial"/>
          </w:rPr>
          <w:t>Jmaverill@vcu.edu</w:t>
        </w:r>
      </w:hyperlink>
      <w:r w:rsidRPr="001467AA">
        <w:rPr>
          <w:rFonts w:ascii="Arial" w:eastAsia="Arial" w:hAnsi="Arial" w:cs="Arial"/>
        </w:rPr>
        <w:t xml:space="preserve"> or (804) 827-0748.</w:t>
      </w:r>
    </w:p>
    <w:sectPr w:rsidR="00DC4925" w:rsidRPr="001467AA" w:rsidSect="002E761A">
      <w:pgSz w:w="12240" w:h="15840"/>
      <w:pgMar w:top="855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221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18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FCE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4C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E4CC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4CBB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ED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CD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23E9C"/>
    <w:multiLevelType w:val="multilevel"/>
    <w:tmpl w:val="6CC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036E1"/>
    <w:multiLevelType w:val="multilevel"/>
    <w:tmpl w:val="44CE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82F92"/>
    <w:multiLevelType w:val="multilevel"/>
    <w:tmpl w:val="69E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77553"/>
    <w:multiLevelType w:val="multilevel"/>
    <w:tmpl w:val="67664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EF3C4A"/>
    <w:multiLevelType w:val="multilevel"/>
    <w:tmpl w:val="624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0014E"/>
    <w:multiLevelType w:val="hybridMultilevel"/>
    <w:tmpl w:val="DD0A4564"/>
    <w:lvl w:ilvl="0" w:tplc="600AB7B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718D"/>
    <w:multiLevelType w:val="hybridMultilevel"/>
    <w:tmpl w:val="1C60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63791">
    <w:abstractNumId w:val="13"/>
  </w:num>
  <w:num w:numId="2" w16cid:durableId="726881350">
    <w:abstractNumId w:val="10"/>
  </w:num>
  <w:num w:numId="3" w16cid:durableId="716665649">
    <w:abstractNumId w:val="12"/>
  </w:num>
  <w:num w:numId="4" w16cid:durableId="82193983">
    <w:abstractNumId w:val="14"/>
  </w:num>
  <w:num w:numId="5" w16cid:durableId="409158160">
    <w:abstractNumId w:val="11"/>
  </w:num>
  <w:num w:numId="6" w16cid:durableId="1636645654">
    <w:abstractNumId w:val="16"/>
  </w:num>
  <w:num w:numId="7" w16cid:durableId="1738285136">
    <w:abstractNumId w:val="9"/>
  </w:num>
  <w:num w:numId="8" w16cid:durableId="789978829">
    <w:abstractNumId w:val="7"/>
  </w:num>
  <w:num w:numId="9" w16cid:durableId="353118384">
    <w:abstractNumId w:val="6"/>
  </w:num>
  <w:num w:numId="10" w16cid:durableId="1023748383">
    <w:abstractNumId w:val="5"/>
  </w:num>
  <w:num w:numId="11" w16cid:durableId="1305160340">
    <w:abstractNumId w:val="4"/>
  </w:num>
  <w:num w:numId="12" w16cid:durableId="728723312">
    <w:abstractNumId w:val="8"/>
  </w:num>
  <w:num w:numId="13" w16cid:durableId="2104914754">
    <w:abstractNumId w:val="3"/>
  </w:num>
  <w:num w:numId="14" w16cid:durableId="1371538089">
    <w:abstractNumId w:val="2"/>
  </w:num>
  <w:num w:numId="15" w16cid:durableId="1145929567">
    <w:abstractNumId w:val="1"/>
  </w:num>
  <w:num w:numId="16" w16cid:durableId="72359529">
    <w:abstractNumId w:val="0"/>
  </w:num>
  <w:num w:numId="17" w16cid:durableId="1328290779">
    <w:abstractNumId w:val="15"/>
  </w:num>
  <w:num w:numId="18" w16cid:durableId="1587182253">
    <w:abstractNumId w:val="9"/>
  </w:num>
  <w:num w:numId="19" w16cid:durableId="1131872334">
    <w:abstractNumId w:val="7"/>
  </w:num>
  <w:num w:numId="20" w16cid:durableId="854074509">
    <w:abstractNumId w:val="6"/>
  </w:num>
  <w:num w:numId="21" w16cid:durableId="314191201">
    <w:abstractNumId w:val="5"/>
  </w:num>
  <w:num w:numId="22" w16cid:durableId="1894388893">
    <w:abstractNumId w:val="4"/>
  </w:num>
  <w:num w:numId="23" w16cid:durableId="384106521">
    <w:abstractNumId w:val="8"/>
  </w:num>
  <w:num w:numId="24" w16cid:durableId="769012978">
    <w:abstractNumId w:val="3"/>
  </w:num>
  <w:num w:numId="25" w16cid:durableId="1735354436">
    <w:abstractNumId w:val="2"/>
  </w:num>
  <w:num w:numId="26" w16cid:durableId="1229413959">
    <w:abstractNumId w:val="1"/>
  </w:num>
  <w:num w:numId="27" w16cid:durableId="2084719547">
    <w:abstractNumId w:val="0"/>
  </w:num>
  <w:num w:numId="28" w16cid:durableId="1983341716">
    <w:abstractNumId w:val="9"/>
  </w:num>
  <w:num w:numId="29" w16cid:durableId="195968945">
    <w:abstractNumId w:val="7"/>
  </w:num>
  <w:num w:numId="30" w16cid:durableId="483622012">
    <w:abstractNumId w:val="6"/>
  </w:num>
  <w:num w:numId="31" w16cid:durableId="240330134">
    <w:abstractNumId w:val="5"/>
  </w:num>
  <w:num w:numId="32" w16cid:durableId="619991935">
    <w:abstractNumId w:val="4"/>
  </w:num>
  <w:num w:numId="33" w16cid:durableId="656424539">
    <w:abstractNumId w:val="8"/>
  </w:num>
  <w:num w:numId="34" w16cid:durableId="202790277">
    <w:abstractNumId w:val="3"/>
  </w:num>
  <w:num w:numId="35" w16cid:durableId="2134471019">
    <w:abstractNumId w:val="2"/>
  </w:num>
  <w:num w:numId="36" w16cid:durableId="379019304">
    <w:abstractNumId w:val="1"/>
  </w:num>
  <w:num w:numId="37" w16cid:durableId="1522739393">
    <w:abstractNumId w:val="0"/>
  </w:num>
  <w:num w:numId="38" w16cid:durableId="1520855147">
    <w:abstractNumId w:val="9"/>
  </w:num>
  <w:num w:numId="39" w16cid:durableId="2068450240">
    <w:abstractNumId w:val="7"/>
  </w:num>
  <w:num w:numId="40" w16cid:durableId="1678464666">
    <w:abstractNumId w:val="6"/>
  </w:num>
  <w:num w:numId="41" w16cid:durableId="1074813524">
    <w:abstractNumId w:val="5"/>
  </w:num>
  <w:num w:numId="42" w16cid:durableId="1586527094">
    <w:abstractNumId w:val="4"/>
  </w:num>
  <w:num w:numId="43" w16cid:durableId="584338660">
    <w:abstractNumId w:val="8"/>
  </w:num>
  <w:num w:numId="44" w16cid:durableId="364673775">
    <w:abstractNumId w:val="3"/>
  </w:num>
  <w:num w:numId="45" w16cid:durableId="547031875">
    <w:abstractNumId w:val="2"/>
  </w:num>
  <w:num w:numId="46" w16cid:durableId="2123648289">
    <w:abstractNumId w:val="1"/>
  </w:num>
  <w:num w:numId="47" w16cid:durableId="174391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28"/>
    <w:rsid w:val="000213AF"/>
    <w:rsid w:val="000312B6"/>
    <w:rsid w:val="00032A95"/>
    <w:rsid w:val="000636FC"/>
    <w:rsid w:val="000B5D7E"/>
    <w:rsid w:val="000C3EF6"/>
    <w:rsid w:val="000C543A"/>
    <w:rsid w:val="000E2F72"/>
    <w:rsid w:val="00116498"/>
    <w:rsid w:val="001467AA"/>
    <w:rsid w:val="0019768A"/>
    <w:rsid w:val="001A172A"/>
    <w:rsid w:val="001A1AF4"/>
    <w:rsid w:val="001E30E4"/>
    <w:rsid w:val="001E7E85"/>
    <w:rsid w:val="001F148F"/>
    <w:rsid w:val="001F5DA0"/>
    <w:rsid w:val="002032F1"/>
    <w:rsid w:val="002243F3"/>
    <w:rsid w:val="002914CE"/>
    <w:rsid w:val="002A022B"/>
    <w:rsid w:val="002A3076"/>
    <w:rsid w:val="002C27BE"/>
    <w:rsid w:val="002C46B3"/>
    <w:rsid w:val="002D5600"/>
    <w:rsid w:val="002E2B32"/>
    <w:rsid w:val="002E761A"/>
    <w:rsid w:val="0030720C"/>
    <w:rsid w:val="003513B0"/>
    <w:rsid w:val="00355124"/>
    <w:rsid w:val="0038590C"/>
    <w:rsid w:val="003D7F6A"/>
    <w:rsid w:val="003F1E1A"/>
    <w:rsid w:val="00422B3E"/>
    <w:rsid w:val="00442A59"/>
    <w:rsid w:val="00450319"/>
    <w:rsid w:val="00455628"/>
    <w:rsid w:val="00463A3D"/>
    <w:rsid w:val="004738D8"/>
    <w:rsid w:val="004743BB"/>
    <w:rsid w:val="00492FE8"/>
    <w:rsid w:val="004E540B"/>
    <w:rsid w:val="004F5356"/>
    <w:rsid w:val="00505042"/>
    <w:rsid w:val="0052430B"/>
    <w:rsid w:val="0054527C"/>
    <w:rsid w:val="00573E33"/>
    <w:rsid w:val="00576710"/>
    <w:rsid w:val="00577DC3"/>
    <w:rsid w:val="0059475B"/>
    <w:rsid w:val="00596AB4"/>
    <w:rsid w:val="005C34B0"/>
    <w:rsid w:val="005F7906"/>
    <w:rsid w:val="00680275"/>
    <w:rsid w:val="00683AA2"/>
    <w:rsid w:val="006C2F47"/>
    <w:rsid w:val="00705501"/>
    <w:rsid w:val="00705792"/>
    <w:rsid w:val="007154C2"/>
    <w:rsid w:val="00721EBC"/>
    <w:rsid w:val="00747B13"/>
    <w:rsid w:val="007B3ED1"/>
    <w:rsid w:val="007C5AD2"/>
    <w:rsid w:val="00800947"/>
    <w:rsid w:val="0082528D"/>
    <w:rsid w:val="008458AC"/>
    <w:rsid w:val="00890A84"/>
    <w:rsid w:val="008B63CA"/>
    <w:rsid w:val="008B7882"/>
    <w:rsid w:val="008E1026"/>
    <w:rsid w:val="008F3F30"/>
    <w:rsid w:val="00957D47"/>
    <w:rsid w:val="00977BCE"/>
    <w:rsid w:val="0098062B"/>
    <w:rsid w:val="00984200"/>
    <w:rsid w:val="00995B4F"/>
    <w:rsid w:val="009B58A4"/>
    <w:rsid w:val="009D70B9"/>
    <w:rsid w:val="009E0F4F"/>
    <w:rsid w:val="009E2DCE"/>
    <w:rsid w:val="00A21421"/>
    <w:rsid w:val="00A2602E"/>
    <w:rsid w:val="00A37613"/>
    <w:rsid w:val="00A43E4F"/>
    <w:rsid w:val="00A53187"/>
    <w:rsid w:val="00A55A84"/>
    <w:rsid w:val="00A55CDA"/>
    <w:rsid w:val="00A614E2"/>
    <w:rsid w:val="00A76B4A"/>
    <w:rsid w:val="00A95D1C"/>
    <w:rsid w:val="00BA7ED8"/>
    <w:rsid w:val="00BC5758"/>
    <w:rsid w:val="00BE615F"/>
    <w:rsid w:val="00C20D5F"/>
    <w:rsid w:val="00C53604"/>
    <w:rsid w:val="00C54DEA"/>
    <w:rsid w:val="00C77DC7"/>
    <w:rsid w:val="00CC36F7"/>
    <w:rsid w:val="00CE74D1"/>
    <w:rsid w:val="00D4080C"/>
    <w:rsid w:val="00D712AD"/>
    <w:rsid w:val="00D87BD5"/>
    <w:rsid w:val="00DC4925"/>
    <w:rsid w:val="00E05C6E"/>
    <w:rsid w:val="00E568A7"/>
    <w:rsid w:val="00E667DD"/>
    <w:rsid w:val="00EB3760"/>
    <w:rsid w:val="00F11C92"/>
    <w:rsid w:val="00F526E6"/>
    <w:rsid w:val="00F63345"/>
    <w:rsid w:val="00FA6966"/>
    <w:rsid w:val="5BA1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676D9"/>
  <w15:docId w15:val="{C1DFA808-443A-486E-9EB0-D8B2F96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56"/>
  </w:style>
  <w:style w:type="paragraph" w:styleId="Heading1">
    <w:name w:val="heading 1"/>
    <w:basedOn w:val="Normal"/>
    <w:next w:val="Normal"/>
    <w:rsid w:val="00A55A84"/>
    <w:pPr>
      <w:spacing w:after="240"/>
      <w:ind w:right="-360"/>
      <w:outlineLvl w:val="0"/>
    </w:pPr>
    <w:rPr>
      <w:rFonts w:ascii="Arial" w:eastAsia="Times New Roman" w:hAnsi="Arial" w:cs="Arial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3F5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6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32F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720C"/>
  </w:style>
  <w:style w:type="character" w:styleId="FollowedHyperlink">
    <w:name w:val="FollowedHyperlink"/>
    <w:basedOn w:val="DefaultParagraphFont"/>
    <w:uiPriority w:val="99"/>
    <w:semiHidden/>
    <w:unhideWhenUsed/>
    <w:rsid w:val="004F5356"/>
    <w:rPr>
      <w:rFonts w:ascii="Arial" w:hAnsi="Arial"/>
      <w:color w:val="954F72" w:themeColor="followed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9122/" TargetMode="External"/><Relationship Id="rId13" Type="http://schemas.openxmlformats.org/officeDocument/2006/relationships/hyperlink" Target="mailto:Marianne.Moore@doe.virginia.gov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A0832.FB40B5C0" TargetMode="External"/><Relationship Id="rId12" Type="http://schemas.openxmlformats.org/officeDocument/2006/relationships/hyperlink" Target="https://www.doe.virginia.gov/home/showdocument/19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oe.virginia.gov/?navid=1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averill@vcu.edu" TargetMode="External"/><Relationship Id="rId10" Type="http://schemas.openxmlformats.org/officeDocument/2006/relationships/hyperlink" Target="https://centerontransition.org/projects/indicator14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44369" TargetMode="External"/><Relationship Id="rId14" Type="http://schemas.openxmlformats.org/officeDocument/2006/relationships/hyperlink" Target="mailto:Rebecca.Ceja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vtQ1iWAH/sHv+vm4p7VrpuaGg==">AMUW2mX2zbxQlFm5PzbOEsoB9I/HSGQQ9rdXiUpZHV4zf4pg92xpVNOI+R5YTq0F9QrECQZFV4L0OA2HNZlesRWhq9Oy3+10PANvdn/1Dw5q9/sxkqoGBvDhn/sxeTZSlUFsGMvmkUPVImYB3TEJeq1y0qOMee/XoN3SBkopQIMPZ/IVlRvdt7hHyKyZPULr3uGxTzQ8sompWpJij6iFPTLCosJ6UClLtn81AU6SYT5C41IRGPIjNAg=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1895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Superintendent's Email</vt:lpstr>
    </vt:vector>
  </TitlesOfParts>
  <Company>Virginia IT Infrastructure Partnership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Superintendent's Email</dc:title>
  <dc:creator>Virginia Department of Education</dc:creator>
  <cp:lastModifiedBy>Gaines, Annie (DOE)</cp:lastModifiedBy>
  <cp:revision>2</cp:revision>
  <dcterms:created xsi:type="dcterms:W3CDTF">2024-04-26T16:12:00Z</dcterms:created>
  <dcterms:modified xsi:type="dcterms:W3CDTF">2024-04-26T16:12:00Z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cf77c282b42d7d98d8b41aeabf7d9f0fc8ce2fcae018ac5bcb717563de73c2dd</vt:lpwstr>
  </property>
  <property fmtid="{D5CDD505-2E9C-101B-9397-08002B2CF9AE}" pid="3" name="_AdHocReviewCycleID">
    <vt:i4>1288858527</vt:i4>
  </property>
  <property fmtid="{D5CDD505-2E9C-101B-9397-08002B2CF9AE}" pid="4" name="_NewReviewCycle">
    <vt:lpwstr/>
  </property>
  <property fmtid="{D5CDD505-2E9C-101B-9397-08002B2CF9AE}" pid="5" name="_EmailSubject">
    <vt:lpwstr>Webpage and DocCentral Request - FW: Asst Supt's Email RE: SPP/APR Indicator 14 and its documents</vt:lpwstr>
  </property>
  <property fmtid="{D5CDD505-2E9C-101B-9397-08002B2CF9AE}" pid="6" name="_AuthorEmail">
    <vt:lpwstr>Sarah.Peters@doe.virginia.gov</vt:lpwstr>
  </property>
  <property fmtid="{D5CDD505-2E9C-101B-9397-08002B2CF9AE}" pid="7" name="_AuthorEmailDisplayName">
    <vt:lpwstr>Peters, Sarah (DOE)</vt:lpwstr>
  </property>
  <property fmtid="{D5CDD505-2E9C-101B-9397-08002B2CF9AE}" pid="8" name="_ReviewingToolsShownOnce">
    <vt:lpwstr/>
  </property>
</Properties>
</file>