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B1" w:rsidRDefault="00740C30">
      <w:pPr>
        <w:jc w:val="center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b/>
          <w:sz w:val="24"/>
          <w:szCs w:val="24"/>
        </w:rPr>
        <w:t xml:space="preserve">Unit: </w:t>
      </w:r>
      <w:r>
        <w:rPr>
          <w:rFonts w:ascii="Poppins" w:eastAsia="Poppins" w:hAnsi="Poppins" w:cs="Poppins"/>
          <w:sz w:val="24"/>
          <w:szCs w:val="24"/>
        </w:rPr>
        <w:t>I Wonder</w:t>
      </w:r>
      <w:r>
        <w:rPr>
          <w:rFonts w:ascii="Poppins" w:eastAsia="Poppins" w:hAnsi="Poppins" w:cs="Poppins"/>
          <w:sz w:val="24"/>
          <w:szCs w:val="24"/>
        </w:rPr>
        <w:tab/>
      </w:r>
      <w:r>
        <w:rPr>
          <w:rFonts w:ascii="Poppins" w:eastAsia="Poppins" w:hAnsi="Poppins" w:cs="Poppins"/>
          <w:sz w:val="24"/>
          <w:szCs w:val="24"/>
        </w:rPr>
        <w:tab/>
      </w:r>
      <w:r>
        <w:rPr>
          <w:rFonts w:ascii="Poppins" w:eastAsia="Poppins" w:hAnsi="Poppins" w:cs="Poppins"/>
          <w:sz w:val="24"/>
          <w:szCs w:val="24"/>
        </w:rPr>
        <w:tab/>
      </w:r>
      <w:r>
        <w:rPr>
          <w:rFonts w:ascii="Poppins" w:eastAsia="Poppins" w:hAnsi="Poppins" w:cs="Poppins"/>
          <w:b/>
          <w:sz w:val="24"/>
          <w:szCs w:val="24"/>
        </w:rPr>
        <w:t xml:space="preserve">Grade Level: </w:t>
      </w:r>
      <w:r>
        <w:rPr>
          <w:rFonts w:ascii="Poppins" w:eastAsia="Poppins" w:hAnsi="Poppins" w:cs="Poppins"/>
          <w:sz w:val="24"/>
          <w:szCs w:val="24"/>
        </w:rPr>
        <w:t>Second Grade</w:t>
      </w:r>
    </w:p>
    <w:p w:rsidR="00CB7DB1" w:rsidRDefault="00CB7DB1">
      <w:pPr>
        <w:rPr>
          <w:rFonts w:ascii="Poppins" w:eastAsia="Poppins" w:hAnsi="Poppins" w:cs="Poppins"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Unit planning model for grade 2 I Wonder unit"/>
      </w:tblPr>
      <w:tblGrid>
        <w:gridCol w:w="10800"/>
      </w:tblGrid>
      <w:tr w:rsidR="00CB7DB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DB1" w:rsidRDefault="0074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Modeled Writing Mini-lesson:</w:t>
            </w:r>
            <w:r>
              <w:rPr>
                <w:rFonts w:ascii="Poppins" w:eastAsia="Poppins" w:hAnsi="Poppins" w:cs="Poppins"/>
                <w:sz w:val="24"/>
                <w:szCs w:val="24"/>
              </w:rPr>
              <w:t xml:space="preserve">  Teacher Created Story</w:t>
            </w:r>
          </w:p>
          <w:p w:rsidR="00CB7DB1" w:rsidRDefault="0074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SOL Connection:</w:t>
            </w:r>
            <w:r>
              <w:rPr>
                <w:rFonts w:ascii="Poppins" w:eastAsia="Poppins" w:hAnsi="Poppins" w:cs="Poppins"/>
                <w:sz w:val="24"/>
                <w:szCs w:val="24"/>
              </w:rPr>
              <w:t xml:space="preserve"> 2. 10i Revise writing for clarity. (Show don’t tell)</w:t>
            </w:r>
          </w:p>
          <w:p w:rsidR="00CB7DB1" w:rsidRDefault="00CB7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CB7DB1" w:rsidRDefault="0074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 xml:space="preserve">My ideas: </w:t>
            </w:r>
            <w:r>
              <w:rPr>
                <w:rFonts w:ascii="Poppins" w:eastAsia="Poppins" w:hAnsi="Poppins" w:cs="Poppins"/>
                <w:sz w:val="24"/>
                <w:szCs w:val="24"/>
              </w:rPr>
              <w:t xml:space="preserve">Create a short piece about what I wonder about in my garden. Use simple language, primarily sight words. Revise by adding sentences together as a class to show what is happening in the garden rather than just tell. </w:t>
            </w:r>
          </w:p>
          <w:p w:rsidR="00CB7DB1" w:rsidRDefault="00CB7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bookmarkStart w:id="0" w:name="_GoBack"/>
            <w:bookmarkEnd w:id="0"/>
          </w:p>
          <w:p w:rsidR="00CB7DB1" w:rsidRDefault="00CB7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CB7DB1" w:rsidRDefault="00CB7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</w:tc>
      </w:tr>
      <w:tr w:rsidR="00CB7DB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DB1" w:rsidRDefault="0074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Mentor Text Mini-lesson:</w:t>
            </w:r>
            <w:r>
              <w:rPr>
                <w:rFonts w:ascii="Poppins" w:eastAsia="Poppins" w:hAnsi="Poppins" w:cs="Poppins"/>
                <w:sz w:val="24"/>
                <w:szCs w:val="24"/>
              </w:rPr>
              <w:t xml:space="preserve">  The Bad Seed</w:t>
            </w:r>
          </w:p>
          <w:p w:rsidR="00CB7DB1" w:rsidRDefault="0074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 xml:space="preserve">SOL </w:t>
            </w:r>
            <w:proofErr w:type="spellStart"/>
            <w:r>
              <w:rPr>
                <w:rFonts w:ascii="Poppins" w:eastAsia="Poppins" w:hAnsi="Poppins" w:cs="Poppins"/>
                <w:b/>
                <w:sz w:val="24"/>
                <w:szCs w:val="24"/>
              </w:rPr>
              <w:t>Connection:</w:t>
            </w:r>
            <w:r>
              <w:rPr>
                <w:rFonts w:ascii="Poppins" w:eastAsia="Poppins" w:hAnsi="Poppins" w:cs="Poppins"/>
                <w:sz w:val="24"/>
                <w:szCs w:val="24"/>
              </w:rPr>
              <w:t>SOL</w:t>
            </w:r>
            <w:proofErr w:type="spellEnd"/>
            <w:r>
              <w:rPr>
                <w:rFonts w:ascii="Poppins" w:eastAsia="Poppins" w:hAnsi="Poppins" w:cs="Poppins"/>
                <w:sz w:val="24"/>
                <w:szCs w:val="24"/>
              </w:rPr>
              <w:t xml:space="preserve"> 2.11a Recognize and use complete sentences (varying sentence length)</w:t>
            </w:r>
          </w:p>
          <w:p w:rsidR="00CB7DB1" w:rsidRDefault="00CB7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CB7DB1" w:rsidRDefault="0074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 xml:space="preserve">My ideas:  </w:t>
            </w:r>
            <w:r>
              <w:rPr>
                <w:rFonts w:ascii="Poppins" w:eastAsia="Poppins" w:hAnsi="Poppins" w:cs="Poppins"/>
                <w:sz w:val="24"/>
                <w:szCs w:val="24"/>
              </w:rPr>
              <w:t>Read page with large sunflower image. Point out the short sentence, “I just can’t help it.” and the longer sentence, “I was born a humble seed, on a simple sunflower, in an unremarkable field.” Discuss sentence length. Use a slinky to model larger and smaller ideas. Ask students to look at their own writing and vary the length of sentences. Check for progress in conferences during independent writing time.</w:t>
            </w:r>
          </w:p>
          <w:p w:rsidR="00CB7DB1" w:rsidRDefault="00CB7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</w:tc>
      </w:tr>
      <w:tr w:rsidR="00CB7DB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DB1" w:rsidRDefault="0074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 xml:space="preserve">Multimodal Text and/or Research Mini-lesson: </w:t>
            </w:r>
            <w:r>
              <w:rPr>
                <w:rFonts w:ascii="Poppins" w:eastAsia="Poppins" w:hAnsi="Poppins" w:cs="Poppins"/>
                <w:sz w:val="24"/>
                <w:szCs w:val="24"/>
              </w:rPr>
              <w:t>Electronic text</w:t>
            </w:r>
          </w:p>
          <w:p w:rsidR="00CB7DB1" w:rsidRDefault="0074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 xml:space="preserve">SOL </w:t>
            </w:r>
            <w:proofErr w:type="spellStart"/>
            <w:r>
              <w:rPr>
                <w:rFonts w:ascii="Poppins" w:eastAsia="Poppins" w:hAnsi="Poppins" w:cs="Poppins"/>
                <w:b/>
                <w:sz w:val="24"/>
                <w:szCs w:val="24"/>
              </w:rPr>
              <w:t>Connection:</w:t>
            </w:r>
            <w:r>
              <w:rPr>
                <w:rFonts w:ascii="Poppins" w:eastAsia="Poppins" w:hAnsi="Poppins" w:cs="Poppins"/>
                <w:sz w:val="24"/>
                <w:szCs w:val="24"/>
              </w:rPr>
              <w:t>SOL</w:t>
            </w:r>
            <w:proofErr w:type="spellEnd"/>
            <w:r>
              <w:rPr>
                <w:rFonts w:ascii="Poppins" w:eastAsia="Poppins" w:hAnsi="Poppins" w:cs="Poppins"/>
                <w:sz w:val="24"/>
                <w:szCs w:val="24"/>
              </w:rPr>
              <w:t xml:space="preserve"> 2.1m Create a simple presentation using multimodal tools</w:t>
            </w:r>
          </w:p>
          <w:p w:rsidR="00CB7DB1" w:rsidRDefault="00CB7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CB7DB1" w:rsidRDefault="0074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 xml:space="preserve">My ideas: </w:t>
            </w:r>
            <w:r>
              <w:rPr>
                <w:rFonts w:ascii="Poppins" w:eastAsia="Poppins" w:hAnsi="Poppins" w:cs="Poppins"/>
                <w:sz w:val="24"/>
                <w:szCs w:val="24"/>
              </w:rPr>
              <w:t xml:space="preserve">View </w:t>
            </w:r>
            <w:hyperlink r:id="rId6">
              <w:r>
                <w:rPr>
                  <w:rFonts w:ascii="Poppins" w:eastAsia="Poppins" w:hAnsi="Poppins" w:cs="Poppins"/>
                  <w:i/>
                  <w:color w:val="1155CC"/>
                  <w:sz w:val="24"/>
                  <w:szCs w:val="24"/>
                  <w:u w:val="single"/>
                </w:rPr>
                <w:t xml:space="preserve">The </w:t>
              </w:r>
              <w:proofErr w:type="spellStart"/>
              <w:r>
                <w:rPr>
                  <w:rFonts w:ascii="Poppins" w:eastAsia="Poppins" w:hAnsi="Poppins" w:cs="Poppins"/>
                  <w:i/>
                  <w:color w:val="1155CC"/>
                  <w:sz w:val="24"/>
                  <w:szCs w:val="24"/>
                  <w:u w:val="single"/>
                </w:rPr>
                <w:t>Hulla-Hoopin</w:t>
              </w:r>
              <w:proofErr w:type="spellEnd"/>
              <w:r>
                <w:rPr>
                  <w:rFonts w:ascii="Poppins" w:eastAsia="Poppins" w:hAnsi="Poppins" w:cs="Poppins"/>
                  <w:i/>
                  <w:color w:val="1155CC"/>
                  <w:sz w:val="24"/>
                  <w:szCs w:val="24"/>
                  <w:u w:val="single"/>
                </w:rPr>
                <w:t>’ Queen</w:t>
              </w:r>
            </w:hyperlink>
            <w:hyperlink r:id="rId7">
              <w:r>
                <w:rPr>
                  <w:rFonts w:ascii="Poppins" w:eastAsia="Poppins" w:hAnsi="Poppins" w:cs="Poppins"/>
                  <w:color w:val="1155CC"/>
                  <w:sz w:val="24"/>
                  <w:szCs w:val="24"/>
                  <w:u w:val="single"/>
                </w:rPr>
                <w:t xml:space="preserve"> on Storyline Online </w:t>
              </w:r>
            </w:hyperlink>
            <w:r>
              <w:rPr>
                <w:rFonts w:ascii="Poppins" w:eastAsia="Poppins" w:hAnsi="Poppins" w:cs="Poppins"/>
                <w:sz w:val="24"/>
                <w:szCs w:val="24"/>
              </w:rPr>
              <w:t xml:space="preserve">and point out how the reader’s voice, music and sound effects enhance the text. Ask the students to consider what sound effects could accompany their writing. Ask students to </w:t>
            </w:r>
            <w:proofErr w:type="gramStart"/>
            <w:r>
              <w:rPr>
                <w:rFonts w:ascii="Poppins" w:eastAsia="Poppins" w:hAnsi="Poppins" w:cs="Poppins"/>
                <w:sz w:val="24"/>
                <w:szCs w:val="24"/>
              </w:rPr>
              <w:t>partner</w:t>
            </w:r>
            <w:proofErr w:type="gramEnd"/>
            <w:r>
              <w:rPr>
                <w:rFonts w:ascii="Poppins" w:eastAsia="Poppins" w:hAnsi="Poppins" w:cs="Poppins"/>
                <w:sz w:val="24"/>
                <w:szCs w:val="24"/>
              </w:rPr>
              <w:t xml:space="preserve"> to add sound effects to a short self-selected piece or a piece of writing provided by the teacher. The students will share their work with the class. Have students </w:t>
            </w:r>
            <w:proofErr w:type="gramStart"/>
            <w:r>
              <w:rPr>
                <w:rFonts w:ascii="Poppins" w:eastAsia="Poppins" w:hAnsi="Poppins" w:cs="Poppins"/>
                <w:sz w:val="24"/>
                <w:szCs w:val="24"/>
              </w:rPr>
              <w:t>ponder  the</w:t>
            </w:r>
            <w:proofErr w:type="gramEnd"/>
            <w:r>
              <w:rPr>
                <w:rFonts w:ascii="Poppins" w:eastAsia="Poppins" w:hAnsi="Poppins" w:cs="Poppins"/>
                <w:sz w:val="24"/>
                <w:szCs w:val="24"/>
              </w:rPr>
              <w:t xml:space="preserve"> question, connected to the overall unit: “I wonder how different kids play?”</w:t>
            </w:r>
          </w:p>
          <w:p w:rsidR="00CB7DB1" w:rsidRDefault="00CB7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:rsidR="00CB7DB1" w:rsidRDefault="00CB7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</w:tc>
      </w:tr>
    </w:tbl>
    <w:p w:rsidR="00CB7DB1" w:rsidRDefault="00CB7DB1">
      <w:pPr>
        <w:rPr>
          <w:sz w:val="24"/>
          <w:szCs w:val="24"/>
        </w:rPr>
      </w:pPr>
    </w:p>
    <w:p w:rsidR="00CB7DB1" w:rsidRDefault="00740C30">
      <w:pPr>
        <w:rPr>
          <w:rFonts w:ascii="Poppins" w:eastAsia="Poppins" w:hAnsi="Poppins" w:cs="Poppins"/>
          <w:b/>
          <w:sz w:val="24"/>
          <w:szCs w:val="24"/>
          <w:u w:val="single"/>
        </w:rPr>
      </w:pPr>
      <w:r>
        <w:rPr>
          <w:rFonts w:ascii="Poppins" w:eastAsia="Poppins" w:hAnsi="Poppins" w:cs="Poppins"/>
          <w:b/>
          <w:sz w:val="24"/>
          <w:szCs w:val="24"/>
          <w:u w:val="single"/>
        </w:rPr>
        <w:t xml:space="preserve">Content Connections: </w:t>
      </w:r>
    </w:p>
    <w:p w:rsidR="00CB7DB1" w:rsidRDefault="00740C30">
      <w:pPr>
        <w:numPr>
          <w:ilvl w:val="0"/>
          <w:numId w:val="1"/>
        </w:numPr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Science Experiment: Develop “I wonder” class list</w:t>
      </w:r>
    </w:p>
    <w:p w:rsidR="00CB7DB1" w:rsidRDefault="00740C30">
      <w:pPr>
        <w:numPr>
          <w:ilvl w:val="0"/>
          <w:numId w:val="1"/>
        </w:numPr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Music Resource: investigate instruments</w:t>
      </w:r>
    </w:p>
    <w:p w:rsidR="00CB7DB1" w:rsidRDefault="00740C30">
      <w:pPr>
        <w:numPr>
          <w:ilvl w:val="0"/>
          <w:numId w:val="1"/>
        </w:numPr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Social studies: community helpers; </w:t>
      </w:r>
      <w:proofErr w:type="gramStart"/>
      <w:r>
        <w:rPr>
          <w:rFonts w:ascii="Poppins" w:eastAsia="Poppins" w:hAnsi="Poppins" w:cs="Poppins"/>
          <w:sz w:val="24"/>
          <w:szCs w:val="24"/>
        </w:rPr>
        <w:t>asking ?’</w:t>
      </w:r>
      <w:proofErr w:type="gramEnd"/>
      <w:r>
        <w:rPr>
          <w:rFonts w:ascii="Poppins" w:eastAsia="Poppins" w:hAnsi="Poppins" w:cs="Poppins"/>
          <w:sz w:val="24"/>
          <w:szCs w:val="24"/>
        </w:rPr>
        <w:t>s to describe</w:t>
      </w:r>
    </w:p>
    <w:p w:rsidR="00CB7DB1" w:rsidRDefault="00740C30">
      <w:pPr>
        <w:numPr>
          <w:ilvl w:val="0"/>
          <w:numId w:val="1"/>
        </w:numPr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Math Connection: The “why” of word problems</w:t>
      </w:r>
    </w:p>
    <w:p w:rsidR="00CB7DB1" w:rsidRDefault="00740C30">
      <w:pPr>
        <w:numPr>
          <w:ilvl w:val="0"/>
          <w:numId w:val="1"/>
        </w:numPr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STEAM: Problem-solving activity with </w:t>
      </w:r>
      <w:proofErr w:type="gramStart"/>
      <w:r>
        <w:rPr>
          <w:rFonts w:ascii="Poppins" w:eastAsia="Poppins" w:hAnsi="Poppins" w:cs="Poppins"/>
          <w:sz w:val="24"/>
          <w:szCs w:val="24"/>
        </w:rPr>
        <w:t>Research ?’</w:t>
      </w:r>
      <w:proofErr w:type="gramEnd"/>
      <w:r>
        <w:rPr>
          <w:rFonts w:ascii="Poppins" w:eastAsia="Poppins" w:hAnsi="Poppins" w:cs="Poppins"/>
          <w:sz w:val="24"/>
          <w:szCs w:val="24"/>
        </w:rPr>
        <w:t>s</w:t>
      </w:r>
    </w:p>
    <w:p w:rsidR="00CB7DB1" w:rsidRDefault="00CB7DB1">
      <w:pPr>
        <w:ind w:left="720"/>
        <w:rPr>
          <w:rFonts w:ascii="Poppins" w:eastAsia="Poppins" w:hAnsi="Poppins" w:cs="Poppins"/>
          <w:b/>
          <w:u w:val="single"/>
        </w:rPr>
      </w:pPr>
    </w:p>
    <w:sectPr w:rsidR="00CB7DB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091A"/>
    <w:multiLevelType w:val="multilevel"/>
    <w:tmpl w:val="DCDA3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B1"/>
    <w:rsid w:val="00740C30"/>
    <w:rsid w:val="00CB7DB1"/>
    <w:rsid w:val="00D8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D7574-AB44-4AB7-B9BB-BCC767F4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orylineonline.net/books/hula-hoopin-que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orylineonline.net/books/hula-hoopin-que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825C-F72A-40FF-B258-1D01C71E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Nogueras, Jill (DOE)</dc:creator>
  <cp:lastModifiedBy>Nogueras, Jill (DOE)</cp:lastModifiedBy>
  <cp:revision>3</cp:revision>
  <dcterms:created xsi:type="dcterms:W3CDTF">2019-07-13T16:48:00Z</dcterms:created>
  <dcterms:modified xsi:type="dcterms:W3CDTF">2019-11-13T16:10:00Z</dcterms:modified>
</cp:coreProperties>
</file>