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31" w:rsidRPr="00A058B4" w:rsidRDefault="008803E5" w:rsidP="009341F0">
      <w:pPr>
        <w:pStyle w:val="Heading1"/>
      </w:pPr>
      <w:r>
        <w:t>Rate of Change</w:t>
      </w:r>
      <w:r w:rsidR="00BF046F">
        <w:t xml:space="preserve"> </w:t>
      </w:r>
      <w:r w:rsidR="000D3881" w:rsidRPr="003B2762"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:rsidR="00BF046F" w:rsidRDefault="00BF046F" w:rsidP="00BF046F">
      <w:pPr>
        <w:pStyle w:val="Heading2"/>
      </w:pPr>
      <w:r w:rsidRPr="003B4D66">
        <w:t>Co-Teaching Approach</w:t>
      </w:r>
      <w:r>
        <w:t xml:space="preserve">es </w:t>
      </w:r>
    </w:p>
    <w:p w:rsidR="00BF046F" w:rsidRDefault="00BF046F" w:rsidP="00BF046F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0D3881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0D3881">
        <w:t xml:space="preserve">n </w:t>
      </w:r>
      <w:r>
        <w:t>“(N)”</w:t>
      </w:r>
      <w:r w:rsidR="000D3881">
        <w:t xml:space="preserve"> </w:t>
      </w:r>
      <w:r>
        <w:t>in front of the following list items indicates the approach is not outlined in the lesson.</w:t>
      </w:r>
    </w:p>
    <w:p w:rsidR="004A3D33" w:rsidRPr="003B4D66" w:rsidRDefault="004A3D33" w:rsidP="004A3D33">
      <w:pPr>
        <w:pStyle w:val="ListParagraph"/>
        <w:numPr>
          <w:ilvl w:val="0"/>
          <w:numId w:val="8"/>
        </w:numPr>
      </w:pPr>
      <w:r>
        <w:t xml:space="preserve">(Y) </w:t>
      </w:r>
      <w:r w:rsidRPr="003B4D66">
        <w:t>Parallel Teach</w:t>
      </w:r>
      <w:r>
        <w:t>ing</w:t>
      </w:r>
    </w:p>
    <w:p w:rsidR="004A3D33" w:rsidRPr="003B4D66" w:rsidRDefault="004A3D33" w:rsidP="004A3D33">
      <w:pPr>
        <w:pStyle w:val="ListParagraph"/>
        <w:numPr>
          <w:ilvl w:val="0"/>
          <w:numId w:val="8"/>
        </w:numPr>
      </w:pPr>
      <w:r>
        <w:t>(Y) Team Teaching</w:t>
      </w:r>
    </w:p>
    <w:p w:rsidR="004A3D33" w:rsidRPr="00BA4F2C" w:rsidRDefault="004A3D33" w:rsidP="004A3D33">
      <w:pPr>
        <w:pStyle w:val="ListParagraph"/>
        <w:numPr>
          <w:ilvl w:val="0"/>
          <w:numId w:val="8"/>
        </w:numPr>
        <w:rPr>
          <w:b/>
        </w:rPr>
      </w:pPr>
      <w:r>
        <w:t xml:space="preserve">(Y) </w:t>
      </w:r>
      <w:r w:rsidRPr="003B4D66">
        <w:t>Station Teach</w:t>
      </w:r>
      <w:r>
        <w:t>ing</w:t>
      </w:r>
    </w:p>
    <w:p w:rsidR="004A3D33" w:rsidRPr="003B4D66" w:rsidRDefault="004A3D33" w:rsidP="004A3D33">
      <w:pPr>
        <w:pStyle w:val="ListParagraph"/>
        <w:numPr>
          <w:ilvl w:val="0"/>
          <w:numId w:val="8"/>
        </w:numPr>
      </w:pPr>
      <w:r>
        <w:t>(N) One Teach/One Observe</w:t>
      </w:r>
    </w:p>
    <w:p w:rsidR="00E60021" w:rsidRDefault="004A3D33" w:rsidP="003B2762">
      <w:pPr>
        <w:pStyle w:val="ListParagraph"/>
        <w:numPr>
          <w:ilvl w:val="0"/>
          <w:numId w:val="8"/>
        </w:numPr>
      </w:pPr>
      <w:r>
        <w:t xml:space="preserve">(N) </w:t>
      </w:r>
      <w:r w:rsidRPr="003B4D66">
        <w:t>Alternative Teach</w:t>
      </w:r>
      <w:r>
        <w:t>ing</w:t>
      </w:r>
    </w:p>
    <w:p w:rsidR="007B424C" w:rsidRDefault="004A3D33" w:rsidP="003B2762">
      <w:pPr>
        <w:pStyle w:val="ListParagraph"/>
        <w:numPr>
          <w:ilvl w:val="0"/>
          <w:numId w:val="8"/>
        </w:numPr>
      </w:pPr>
      <w:r>
        <w:t xml:space="preserve">(Y) </w:t>
      </w:r>
      <w:r w:rsidRPr="003B4D66">
        <w:t>One Teach</w:t>
      </w:r>
      <w:r>
        <w:t>/One Ass</w:t>
      </w:r>
      <w:r w:rsidR="007B424C">
        <w:t>ist</w:t>
      </w:r>
    </w:p>
    <w:p w:rsidR="00354FC9" w:rsidRPr="00A058B4" w:rsidRDefault="00E3045B">
      <w:pPr>
        <w:pStyle w:val="Heading2"/>
      </w:pPr>
      <w:r w:rsidRPr="00A058B4">
        <w:t>Subject</w:t>
      </w:r>
    </w:p>
    <w:p w:rsidR="00E3045B" w:rsidRPr="003B4D66" w:rsidRDefault="00373EDA" w:rsidP="00354FC9">
      <w:r>
        <w:t>Algebra, Functions, and Data Analysis (AFDA)</w:t>
      </w:r>
    </w:p>
    <w:p w:rsidR="002562B6" w:rsidRPr="00A058B4" w:rsidRDefault="002562B6" w:rsidP="003B2762">
      <w:pPr>
        <w:pStyle w:val="Heading2"/>
        <w:spacing w:before="240"/>
      </w:pPr>
      <w:r>
        <w:t>Strand</w:t>
      </w:r>
    </w:p>
    <w:p w:rsidR="002562B6" w:rsidRPr="003B4D66" w:rsidRDefault="00373EDA" w:rsidP="002562B6">
      <w:r>
        <w:t xml:space="preserve">AFDA.1 </w:t>
      </w:r>
      <w:r w:rsidR="00B554CB">
        <w:t>Linear</w:t>
      </w:r>
      <w:r>
        <w:t xml:space="preserve"> Modeling</w:t>
      </w:r>
    </w:p>
    <w:p w:rsidR="00354FC9" w:rsidRDefault="00354FC9" w:rsidP="003B2762">
      <w:pPr>
        <w:pStyle w:val="Heading2"/>
        <w:spacing w:before="240"/>
      </w:pPr>
      <w:r>
        <w:t>Topic</w:t>
      </w:r>
    </w:p>
    <w:p w:rsidR="00E3045B" w:rsidRPr="003B4D66" w:rsidRDefault="00373EDA" w:rsidP="00354FC9">
      <w:r>
        <w:t>Graphing Quadratic Relationships</w:t>
      </w:r>
    </w:p>
    <w:p w:rsidR="00354FC9" w:rsidRDefault="00354FC9" w:rsidP="003B2762">
      <w:pPr>
        <w:pStyle w:val="Heading2"/>
        <w:spacing w:before="240"/>
      </w:pPr>
      <w:r>
        <w:t>Standards</w:t>
      </w:r>
    </w:p>
    <w:p w:rsidR="007B58EB" w:rsidRPr="007B58EB" w:rsidRDefault="00373EDA" w:rsidP="003B2762">
      <w:pPr>
        <w:ind w:left="1440" w:hanging="1440"/>
      </w:pPr>
      <w:r>
        <w:t>AFDA.</w:t>
      </w:r>
      <w:r w:rsidRPr="007B58EB">
        <w:t>1</w:t>
      </w:r>
      <w:r w:rsidR="007B58EB">
        <w:tab/>
      </w:r>
      <w:r w:rsidR="007B58EB" w:rsidRPr="003B2762">
        <w:t>The student will investigate and analyze linear, quadratic, exponential, and logarithmic function families and their characteristics. Key concepts include</w:t>
      </w:r>
    </w:p>
    <w:p w:rsidR="007B58EB" w:rsidRDefault="00B554CB" w:rsidP="003B2762">
      <w:pPr>
        <w:pStyle w:val="Default"/>
        <w:ind w:left="720" w:firstLine="720"/>
      </w:pPr>
      <w:r>
        <w:t>b</w:t>
      </w:r>
      <w:r w:rsidR="007B58EB">
        <w:t>)</w:t>
      </w:r>
      <w:r>
        <w:t xml:space="preserve"> </w:t>
      </w:r>
      <w:proofErr w:type="gramStart"/>
      <w:r w:rsidR="007B58EB">
        <w:t>intervals</w:t>
      </w:r>
      <w:proofErr w:type="gramEnd"/>
      <w:r w:rsidR="007B58EB">
        <w:t xml:space="preserve"> on which a function is increasing or decreasing; </w:t>
      </w:r>
    </w:p>
    <w:p w:rsidR="007B58EB" w:rsidRPr="003B2762" w:rsidRDefault="00B554CB" w:rsidP="003B2762">
      <w:pPr>
        <w:pStyle w:val="Default"/>
        <w:ind w:left="720" w:firstLine="720"/>
        <w:rPr>
          <w:rFonts w:ascii="Calibri" w:hAnsi="Calibri" w:cs="Calibri"/>
        </w:rPr>
      </w:pPr>
      <w:r>
        <w:t>g</w:t>
      </w:r>
      <w:r w:rsidR="007B58EB">
        <w:t>)</w:t>
      </w:r>
      <w:r w:rsidR="007B58EB" w:rsidRPr="007B58EB">
        <w:rPr>
          <w:rFonts w:ascii="Calibri" w:hAnsi="Calibri" w:cs="Calibri"/>
        </w:rPr>
        <w:t xml:space="preserve"> </w:t>
      </w:r>
      <w:proofErr w:type="gramStart"/>
      <w:r w:rsidR="007B58EB" w:rsidRPr="003B2762">
        <w:rPr>
          <w:sz w:val="22"/>
          <w:szCs w:val="22"/>
        </w:rPr>
        <w:t>connections</w:t>
      </w:r>
      <w:proofErr w:type="gramEnd"/>
      <w:r w:rsidR="007B58EB" w:rsidRPr="003B2762">
        <w:rPr>
          <w:sz w:val="22"/>
          <w:szCs w:val="22"/>
        </w:rPr>
        <w:t xml:space="preserve"> between and among multiple representations of functions using verbal descriptions, tables, equations, and graphs.</w:t>
      </w:r>
      <w:r w:rsidR="007B58EB" w:rsidRPr="007B58EB">
        <w:rPr>
          <w:rFonts w:ascii="Calibri" w:hAnsi="Calibri" w:cs="Calibri"/>
          <w:sz w:val="22"/>
          <w:szCs w:val="22"/>
        </w:rPr>
        <w:t xml:space="preserve"> </w:t>
      </w:r>
    </w:p>
    <w:p w:rsidR="00851565" w:rsidRDefault="00354FC9" w:rsidP="00851565">
      <w:pPr>
        <w:pStyle w:val="Heading2"/>
      </w:pPr>
      <w:r w:rsidRPr="00851565">
        <w:t>Outcomes</w:t>
      </w:r>
    </w:p>
    <w:p w:rsidR="000D3881" w:rsidRPr="00851565" w:rsidRDefault="00851565" w:rsidP="00851565">
      <w:pPr>
        <w:rPr>
          <w:sz w:val="28"/>
        </w:rPr>
      </w:pPr>
      <w:bookmarkStart w:id="0" w:name="_GoBack"/>
      <w:bookmarkEnd w:id="0"/>
      <w:r>
        <w:t>S</w:t>
      </w:r>
      <w:r w:rsidR="00FF40F2" w:rsidRPr="00851565">
        <w:t>tudents will be able to identify the differences between positive, negative, zero, and undefined rate of change using multiple representations.</w:t>
      </w:r>
    </w:p>
    <w:p w:rsidR="00271DEA" w:rsidRDefault="00354FC9" w:rsidP="003B2762">
      <w:pPr>
        <w:pStyle w:val="Heading2"/>
        <w:spacing w:before="240"/>
      </w:pPr>
      <w:r>
        <w:t xml:space="preserve">Materials </w:t>
      </w:r>
    </w:p>
    <w:p w:rsidR="00271DEA" w:rsidRDefault="00373EDA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Computer hooked to a projector (for intro video)</w:t>
      </w:r>
    </w:p>
    <w:p w:rsidR="000D3881" w:rsidRDefault="000D3881" w:rsidP="000D3881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Meter </w:t>
      </w:r>
      <w:r w:rsidR="00650DA3">
        <w:t>s</w:t>
      </w:r>
      <w:r>
        <w:t>tick</w:t>
      </w:r>
    </w:p>
    <w:p w:rsidR="000D3881" w:rsidRDefault="000D3881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lastRenderedPageBreak/>
        <w:t xml:space="preserve">Small ball that will bounce </w:t>
      </w:r>
    </w:p>
    <w:p w:rsidR="00FF40F2" w:rsidRDefault="00FF40F2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The Frame</w:t>
      </w:r>
      <w:r w:rsidR="00650DA3">
        <w:t xml:space="preserve"> Routine Diagram</w:t>
      </w:r>
      <w:r>
        <w:t xml:space="preserve"> (attached)</w:t>
      </w:r>
    </w:p>
    <w:p w:rsidR="0010671A" w:rsidRDefault="00FF40F2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Da Bounce Activity </w:t>
      </w:r>
      <w:r w:rsidR="00650DA3">
        <w:t xml:space="preserve">worksheet </w:t>
      </w:r>
      <w:r>
        <w:t>(attached)</w:t>
      </w:r>
    </w:p>
    <w:p w:rsidR="00FF40F2" w:rsidRDefault="00FF40F2" w:rsidP="00D90C78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Race to the Wall Activity </w:t>
      </w:r>
      <w:r w:rsidR="00650DA3">
        <w:t>works</w:t>
      </w:r>
      <w:r>
        <w:t>heet (attached)</w:t>
      </w:r>
    </w:p>
    <w:p w:rsidR="00FF40F2" w:rsidRDefault="00FF40F2" w:rsidP="00D90C78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Zero and Undefined Slope </w:t>
      </w:r>
      <w:r w:rsidR="00650DA3">
        <w:t xml:space="preserve">worksheet </w:t>
      </w:r>
      <w:r>
        <w:t>(attached)</w:t>
      </w:r>
    </w:p>
    <w:p w:rsidR="00271DEA" w:rsidRDefault="00FF40F2" w:rsidP="00D90C78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Identifying and Interpreting Slope </w:t>
      </w:r>
      <w:r w:rsidR="00650DA3">
        <w:t xml:space="preserve">worksheet </w:t>
      </w:r>
      <w:r>
        <w:t>(attached)</w:t>
      </w:r>
    </w:p>
    <w:p w:rsidR="00354FC9" w:rsidRDefault="00E3045B" w:rsidP="003B2762">
      <w:pPr>
        <w:pStyle w:val="Heading2"/>
        <w:spacing w:before="240"/>
      </w:pPr>
      <w:r w:rsidRPr="003B4D66">
        <w:t>Vocab</w:t>
      </w:r>
      <w:r w:rsidR="00354FC9">
        <w:t>ulary</w:t>
      </w:r>
    </w:p>
    <w:p w:rsidR="000D3881" w:rsidRPr="003B2762" w:rsidRDefault="000D3881" w:rsidP="003B2762">
      <w:pPr>
        <w:pStyle w:val="ListParagraph"/>
        <w:widowControl/>
        <w:spacing w:line="276" w:lineRule="auto"/>
        <w:ind w:left="360"/>
        <w:rPr>
          <w:i/>
        </w:rPr>
      </w:pPr>
      <w:proofErr w:type="gramStart"/>
      <w:r w:rsidRPr="003B2762">
        <w:rPr>
          <w:i/>
        </w:rPr>
        <w:t>delta</w:t>
      </w:r>
      <w:proofErr w:type="gramEnd"/>
      <w:r w:rsidRPr="003B2762">
        <w:rPr>
          <w:i/>
        </w:rPr>
        <w:t xml:space="preserve"> notation, function, rate of change</w:t>
      </w:r>
    </w:p>
    <w:p w:rsidR="00867493" w:rsidRDefault="00720A4E" w:rsidP="003B2762">
      <w:pPr>
        <w:pStyle w:val="Heading2"/>
      </w:pPr>
      <w:r>
        <w:t>Co-T</w:t>
      </w:r>
      <w:r w:rsidR="00B22882">
        <w:t>eacher Actions</w:t>
      </w:r>
    </w:p>
    <w:tbl>
      <w:tblPr>
        <w:tblStyle w:val="TableGrid"/>
        <w:tblW w:w="12420" w:type="dxa"/>
        <w:tblInd w:w="85" w:type="dxa"/>
        <w:tblLayout w:type="fixed"/>
        <w:tblLook w:val="04A0" w:firstRow="1" w:lastRow="0" w:firstColumn="1" w:lastColumn="0" w:noHBand="0" w:noVBand="1"/>
        <w:tblCaption w:val="Co-teaching Lesson Plan Table"/>
        <w:tblDescription w:val="This table describes the regular educator's and special educator's roles in the activities for this lesson plan."/>
      </w:tblPr>
      <w:tblGrid>
        <w:gridCol w:w="2003"/>
        <w:gridCol w:w="2587"/>
        <w:gridCol w:w="4073"/>
        <w:gridCol w:w="3757"/>
      </w:tblGrid>
      <w:tr w:rsidR="00FF546C" w:rsidTr="003B2762">
        <w:trPr>
          <w:tblHeader/>
        </w:trPr>
        <w:tc>
          <w:tcPr>
            <w:tcW w:w="2003" w:type="dxa"/>
          </w:tcPr>
          <w:p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587" w:type="dxa"/>
          </w:tcPr>
          <w:p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073" w:type="dxa"/>
          </w:tcPr>
          <w:p w:rsidR="00FF546C" w:rsidRPr="00FF546C" w:rsidRDefault="001451D0" w:rsidP="003B2762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3757" w:type="dxa"/>
          </w:tcPr>
          <w:p w:rsidR="00FF546C" w:rsidRPr="00FF546C" w:rsidRDefault="001451D0" w:rsidP="003B2762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:rsidTr="003B2762">
        <w:tc>
          <w:tcPr>
            <w:tcW w:w="2003" w:type="dxa"/>
          </w:tcPr>
          <w:p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587" w:type="dxa"/>
          </w:tcPr>
          <w:p w:rsidR="002645C4" w:rsidRDefault="004128CC" w:rsidP="007C26A5">
            <w:r>
              <w:t>One Teach</w:t>
            </w:r>
            <w:r w:rsidR="00AF4C71">
              <w:t>/</w:t>
            </w:r>
            <w:r>
              <w:t>One Assist</w:t>
            </w:r>
          </w:p>
          <w:p w:rsidR="00373EDA" w:rsidRPr="009065CE" w:rsidRDefault="00373EDA"/>
        </w:tc>
        <w:tc>
          <w:tcPr>
            <w:tcW w:w="4073" w:type="dxa"/>
          </w:tcPr>
          <w:p w:rsidR="00C355C5" w:rsidRDefault="00AF4C71" w:rsidP="003B2762">
            <w:pPr>
              <w:spacing w:after="120"/>
            </w:pPr>
            <w:r>
              <w:t xml:space="preserve">GE introduces </w:t>
            </w:r>
            <w:r w:rsidR="004128CC">
              <w:t>slope dude video</w:t>
            </w:r>
            <w:r>
              <w:t>.</w:t>
            </w:r>
          </w:p>
          <w:p w:rsidR="004128CC" w:rsidRPr="0030291A" w:rsidRDefault="00AF4C71" w:rsidP="00E60021">
            <w:pPr>
              <w:spacing w:after="120"/>
            </w:pPr>
            <w:r>
              <w:t xml:space="preserve">Class watches </w:t>
            </w:r>
            <w:hyperlink r:id="rId9" w:history="1">
              <w:r w:rsidR="00E60021">
                <w:rPr>
                  <w:rStyle w:val="Hyperlink"/>
                </w:rPr>
                <w:t>slope dude video</w:t>
              </w:r>
            </w:hyperlink>
          </w:p>
        </w:tc>
        <w:tc>
          <w:tcPr>
            <w:tcW w:w="3757" w:type="dxa"/>
          </w:tcPr>
          <w:p w:rsidR="00C355C5" w:rsidRPr="00C355C5" w:rsidRDefault="00AF4C71" w:rsidP="003B2762">
            <w:pPr>
              <w:spacing w:after="120"/>
            </w:pPr>
            <w:r>
              <w:rPr>
                <w:lang w:eastAsia="en-US" w:bidi="en-US"/>
              </w:rPr>
              <w:t xml:space="preserve">SE facilitates </w:t>
            </w:r>
            <w:r w:rsidR="004128CC">
              <w:rPr>
                <w:lang w:eastAsia="en-US" w:bidi="en-US"/>
              </w:rPr>
              <w:t>class discussion summarizing slope dude.</w:t>
            </w:r>
          </w:p>
        </w:tc>
      </w:tr>
      <w:tr w:rsidR="002645C4" w:rsidTr="003B2762">
        <w:tc>
          <w:tcPr>
            <w:tcW w:w="2003" w:type="dxa"/>
          </w:tcPr>
          <w:p w:rsidR="002645C4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  <w:p w:rsidR="00C355C5" w:rsidRDefault="00C355C5" w:rsidP="00FF546C">
            <w:pPr>
              <w:rPr>
                <w:b/>
              </w:rPr>
            </w:pPr>
          </w:p>
          <w:p w:rsidR="00C355C5" w:rsidRDefault="00C355C5" w:rsidP="00FF546C">
            <w:pPr>
              <w:rPr>
                <w:b/>
              </w:rPr>
            </w:pPr>
          </w:p>
          <w:p w:rsidR="00C355C5" w:rsidRPr="009065CE" w:rsidRDefault="00C355C5" w:rsidP="00FF546C">
            <w:pPr>
              <w:rPr>
                <w:b/>
              </w:rPr>
            </w:pPr>
          </w:p>
        </w:tc>
        <w:tc>
          <w:tcPr>
            <w:tcW w:w="2587" w:type="dxa"/>
          </w:tcPr>
          <w:p w:rsidR="002645C4" w:rsidRDefault="004128CC" w:rsidP="00500BAA">
            <w:r>
              <w:t>Parallel</w:t>
            </w:r>
            <w:r w:rsidR="00C355C5">
              <w:t xml:space="preserve"> Teach</w:t>
            </w:r>
            <w:r>
              <w:t>ing</w:t>
            </w:r>
            <w:r w:rsidR="00AF4C71">
              <w:t xml:space="preserve">/ </w:t>
            </w:r>
            <w:r w:rsidR="0010671A">
              <w:t>Station Teaching</w:t>
            </w:r>
          </w:p>
          <w:p w:rsidR="0010671A" w:rsidRPr="00885417" w:rsidRDefault="0010671A"/>
        </w:tc>
        <w:tc>
          <w:tcPr>
            <w:tcW w:w="4073" w:type="dxa"/>
          </w:tcPr>
          <w:p w:rsidR="004128CC" w:rsidRPr="00BA50B0" w:rsidRDefault="00AF4C71" w:rsidP="003B2762">
            <w:pPr>
              <w:spacing w:after="12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GE divides </w:t>
            </w:r>
            <w:r w:rsidR="004128CC">
              <w:rPr>
                <w:lang w:eastAsia="en-US" w:bidi="en-US"/>
              </w:rPr>
              <w:t>class into two groups. The left side work</w:t>
            </w:r>
            <w:r w:rsidR="0069066B">
              <w:rPr>
                <w:lang w:eastAsia="en-US" w:bidi="en-US"/>
              </w:rPr>
              <w:t>s</w:t>
            </w:r>
            <w:r w:rsidR="004128CC">
              <w:rPr>
                <w:lang w:eastAsia="en-US" w:bidi="en-US"/>
              </w:rPr>
              <w:t xml:space="preserve"> with teacher 1 and the right side work</w:t>
            </w:r>
            <w:r w:rsidR="0069066B">
              <w:rPr>
                <w:lang w:eastAsia="en-US" w:bidi="en-US"/>
              </w:rPr>
              <w:t>s</w:t>
            </w:r>
            <w:r w:rsidR="004128CC">
              <w:rPr>
                <w:lang w:eastAsia="en-US" w:bidi="en-US"/>
              </w:rPr>
              <w:t xml:space="preserve"> with teacher 2. Each teacher go</w:t>
            </w:r>
            <w:r w:rsidR="0069066B">
              <w:rPr>
                <w:lang w:eastAsia="en-US" w:bidi="en-US"/>
              </w:rPr>
              <w:t>es</w:t>
            </w:r>
            <w:r w:rsidR="004128CC">
              <w:rPr>
                <w:lang w:eastAsia="en-US" w:bidi="en-US"/>
              </w:rPr>
              <w:t xml:space="preserve"> over </w:t>
            </w:r>
            <w:r w:rsidR="0069066B">
              <w:rPr>
                <w:lang w:eastAsia="en-US" w:bidi="en-US"/>
              </w:rPr>
              <w:t>t</w:t>
            </w:r>
            <w:r w:rsidR="004128CC">
              <w:rPr>
                <w:lang w:eastAsia="en-US" w:bidi="en-US"/>
              </w:rPr>
              <w:t>he Frame</w:t>
            </w:r>
            <w:r w:rsidR="0069066B">
              <w:rPr>
                <w:lang w:eastAsia="en-US" w:bidi="en-US"/>
              </w:rPr>
              <w:t xml:space="preserve"> Routine Diagram</w:t>
            </w:r>
            <w:r w:rsidR="004128CC">
              <w:rPr>
                <w:lang w:eastAsia="en-US" w:bidi="en-US"/>
              </w:rPr>
              <w:t xml:space="preserve"> with their group (blank frame and answer key attached).</w:t>
            </w:r>
          </w:p>
          <w:p w:rsidR="004128CC" w:rsidRDefault="0069066B" w:rsidP="003B2762">
            <w:pPr>
              <w:spacing w:after="120"/>
              <w:rPr>
                <w:lang w:eastAsia="en-US" w:bidi="en-US"/>
              </w:rPr>
            </w:pPr>
            <w:r>
              <w:rPr>
                <w:lang w:eastAsia="en-US" w:bidi="en-US"/>
              </w:rPr>
              <w:t>C</w:t>
            </w:r>
            <w:r w:rsidR="004128CC">
              <w:rPr>
                <w:lang w:eastAsia="en-US" w:bidi="en-US"/>
              </w:rPr>
              <w:t xml:space="preserve">lass </w:t>
            </w:r>
            <w:r>
              <w:rPr>
                <w:lang w:eastAsia="en-US" w:bidi="en-US"/>
              </w:rPr>
              <w:t>reconvenes</w:t>
            </w:r>
            <w:r w:rsidR="004128CC">
              <w:rPr>
                <w:lang w:eastAsia="en-US" w:bidi="en-US"/>
              </w:rPr>
              <w:t xml:space="preserve"> and </w:t>
            </w:r>
            <w:r>
              <w:rPr>
                <w:lang w:eastAsia="en-US" w:bidi="en-US"/>
              </w:rPr>
              <w:t xml:space="preserve">GE </w:t>
            </w:r>
            <w:r w:rsidR="004128CC">
              <w:rPr>
                <w:lang w:eastAsia="en-US" w:bidi="en-US"/>
              </w:rPr>
              <w:t>answer</w:t>
            </w:r>
            <w:r>
              <w:rPr>
                <w:lang w:eastAsia="en-US" w:bidi="en-US"/>
              </w:rPr>
              <w:t>s</w:t>
            </w:r>
            <w:r w:rsidR="004128CC">
              <w:rPr>
                <w:lang w:eastAsia="en-US" w:bidi="en-US"/>
              </w:rPr>
              <w:t xml:space="preserve"> any remaining questions.</w:t>
            </w:r>
          </w:p>
          <w:p w:rsidR="004128CC" w:rsidRDefault="0069066B" w:rsidP="003B2762">
            <w:pPr>
              <w:spacing w:after="120"/>
            </w:pPr>
            <w:r>
              <w:t>GE d</w:t>
            </w:r>
            <w:r w:rsidR="004128CC">
              <w:t>ivide</w:t>
            </w:r>
            <w:r>
              <w:t>s</w:t>
            </w:r>
            <w:r w:rsidR="004128CC">
              <w:t xml:space="preserve"> class into four groups (randomly select members of each group). The four groups rotate stations every 15 minutes (this may continue to the next day, depending on </w:t>
            </w:r>
            <w:r>
              <w:t xml:space="preserve">the </w:t>
            </w:r>
            <w:r w:rsidR="004128CC">
              <w:t xml:space="preserve">schedule). Two stations </w:t>
            </w:r>
            <w:r>
              <w:t>are</w:t>
            </w:r>
            <w:r w:rsidR="004128CC">
              <w:t xml:space="preserve"> teacher assisted, two stations </w:t>
            </w:r>
            <w:r>
              <w:t>are</w:t>
            </w:r>
            <w:r w:rsidR="004128CC">
              <w:t xml:space="preserve"> independent.</w:t>
            </w:r>
          </w:p>
          <w:p w:rsidR="004128CC" w:rsidRDefault="004128CC" w:rsidP="003B2762">
            <w:pPr>
              <w:spacing w:after="120"/>
            </w:pPr>
            <w:r>
              <w:lastRenderedPageBreak/>
              <w:t xml:space="preserve">Facilitate </w:t>
            </w:r>
            <w:r w:rsidR="0069066B">
              <w:t xml:space="preserve">station </w:t>
            </w:r>
            <w:r>
              <w:t>1 – Positive Rate of Change – Da Bounce Lab</w:t>
            </w:r>
            <w:r w:rsidR="0069066B">
              <w:t xml:space="preserve"> activity worksheet</w:t>
            </w:r>
            <w:r>
              <w:t xml:space="preserve"> (attached). Students use a small bouncy ball</w:t>
            </w:r>
            <w:r w:rsidR="0069066B">
              <w:t xml:space="preserve"> to </w:t>
            </w:r>
            <w:r>
              <w:t>drop the ball from various heights (given) and record the number of bounces. They then answer the questions given.</w:t>
            </w:r>
          </w:p>
          <w:p w:rsidR="0010671A" w:rsidRPr="009065CE" w:rsidRDefault="004128CC" w:rsidP="003B2762">
            <w:pPr>
              <w:spacing w:after="120"/>
            </w:pPr>
            <w:r>
              <w:t>Station</w:t>
            </w:r>
            <w:r w:rsidR="0069066B">
              <w:t>s</w:t>
            </w:r>
            <w:r>
              <w:t xml:space="preserve"> 3 and 4 </w:t>
            </w:r>
            <w:r w:rsidR="0069066B">
              <w:t xml:space="preserve">are </w:t>
            </w:r>
            <w:r>
              <w:t xml:space="preserve">explained in </w:t>
            </w:r>
            <w:r w:rsidR="0069066B">
              <w:t xml:space="preserve">the </w:t>
            </w:r>
            <w:r>
              <w:t>Guided/Independent Practice Section.</w:t>
            </w:r>
          </w:p>
        </w:tc>
        <w:tc>
          <w:tcPr>
            <w:tcW w:w="3757" w:type="dxa"/>
          </w:tcPr>
          <w:p w:rsidR="0010671A" w:rsidRDefault="00933051" w:rsidP="003B2762">
            <w:pPr>
              <w:spacing w:after="120"/>
            </w:pPr>
            <w:r>
              <w:rPr>
                <w:lang w:eastAsia="en-US" w:bidi="en-US"/>
              </w:rPr>
              <w:lastRenderedPageBreak/>
              <w:t>SE f</w:t>
            </w:r>
            <w:r w:rsidR="004128CC">
              <w:t>acilitate</w:t>
            </w:r>
            <w:r>
              <w:t>s s</w:t>
            </w:r>
            <w:r w:rsidR="004128CC">
              <w:t>tation 2 - Negative Rate of Change – Race to the Wall lab</w:t>
            </w:r>
            <w:r>
              <w:t xml:space="preserve"> worksheet</w:t>
            </w:r>
            <w:r w:rsidR="004128CC">
              <w:t xml:space="preserve"> (attached). Students </w:t>
            </w:r>
            <w:r>
              <w:t>s</w:t>
            </w:r>
            <w:r w:rsidR="004128CC">
              <w:t xml:space="preserve">tand against one wall and measure their distance to the opposite wall. They record their data on the attached sheet. </w:t>
            </w:r>
            <w:r>
              <w:t>S</w:t>
            </w:r>
            <w:r w:rsidR="004128CC">
              <w:t>tudent</w:t>
            </w:r>
            <w:r>
              <w:t>s</w:t>
            </w:r>
            <w:r w:rsidR="004128CC">
              <w:t xml:space="preserve"> then take </w:t>
            </w:r>
            <w:r>
              <w:t xml:space="preserve">one </w:t>
            </w:r>
            <w:r w:rsidR="004128CC">
              <w:t>step toward the opposite wall and measure their distance to the opposite wall and record their data on the attached sheet. This continue</w:t>
            </w:r>
            <w:r>
              <w:t>s</w:t>
            </w:r>
            <w:r w:rsidR="004128CC">
              <w:t xml:space="preserve"> until student</w:t>
            </w:r>
            <w:r>
              <w:t>s have</w:t>
            </w:r>
            <w:r w:rsidR="004128CC">
              <w:t xml:space="preserve"> completed </w:t>
            </w:r>
            <w:r>
              <w:t xml:space="preserve">six </w:t>
            </w:r>
            <w:r w:rsidR="004128CC">
              <w:t xml:space="preserve">steps. Students answer </w:t>
            </w:r>
            <w:r>
              <w:t xml:space="preserve">the </w:t>
            </w:r>
            <w:r w:rsidR="004128CC">
              <w:t>questions given.</w:t>
            </w:r>
          </w:p>
          <w:p w:rsidR="0010671A" w:rsidRDefault="004128CC" w:rsidP="003B2762">
            <w:pPr>
              <w:spacing w:after="120"/>
            </w:pPr>
            <w:r>
              <w:t>Station</w:t>
            </w:r>
            <w:r w:rsidR="00053F79">
              <w:t>s</w:t>
            </w:r>
            <w:r>
              <w:t xml:space="preserve"> 3 and 4 </w:t>
            </w:r>
            <w:r w:rsidR="00053F79">
              <w:t xml:space="preserve">are </w:t>
            </w:r>
            <w:r>
              <w:t xml:space="preserve">explained in Guided/Independent Practice </w:t>
            </w:r>
            <w:r>
              <w:lastRenderedPageBreak/>
              <w:t>Section.</w:t>
            </w:r>
          </w:p>
          <w:p w:rsidR="0010671A" w:rsidRDefault="0010671A" w:rsidP="003B2762">
            <w:pPr>
              <w:spacing w:after="120"/>
            </w:pPr>
          </w:p>
          <w:p w:rsidR="0010671A" w:rsidRDefault="0010671A" w:rsidP="003B2762">
            <w:pPr>
              <w:spacing w:after="120"/>
            </w:pPr>
          </w:p>
          <w:p w:rsidR="0010671A" w:rsidRDefault="0010671A" w:rsidP="003B2762">
            <w:pPr>
              <w:spacing w:after="120"/>
            </w:pPr>
          </w:p>
          <w:p w:rsidR="0010671A" w:rsidRPr="009065CE" w:rsidRDefault="0010671A" w:rsidP="003B2762">
            <w:pPr>
              <w:spacing w:after="120"/>
            </w:pPr>
          </w:p>
        </w:tc>
      </w:tr>
      <w:tr w:rsidR="00FF546C" w:rsidTr="003B2762">
        <w:tc>
          <w:tcPr>
            <w:tcW w:w="200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Guided/Independent Practice</w:t>
            </w:r>
          </w:p>
        </w:tc>
        <w:tc>
          <w:tcPr>
            <w:tcW w:w="2587" w:type="dxa"/>
          </w:tcPr>
          <w:p w:rsidR="00FF546C" w:rsidRPr="00885417" w:rsidRDefault="0010671A" w:rsidP="009065CE">
            <w:r>
              <w:t>Team Teaching</w:t>
            </w:r>
          </w:p>
        </w:tc>
        <w:tc>
          <w:tcPr>
            <w:tcW w:w="4073" w:type="dxa"/>
          </w:tcPr>
          <w:p w:rsidR="004128CC" w:rsidRDefault="004128CC" w:rsidP="003B2762">
            <w:pPr>
              <w:spacing w:after="120"/>
            </w:pPr>
            <w:r>
              <w:t xml:space="preserve">Station 3 – Zero and Undefined Rate of Change worksheet (attached). </w:t>
            </w:r>
            <w:r w:rsidR="00053F79">
              <w:t>S</w:t>
            </w:r>
            <w:r>
              <w:t>tudents work with their group to complete the zero and undefined rate of change worksheet.</w:t>
            </w:r>
          </w:p>
          <w:p w:rsidR="00FF546C" w:rsidRPr="009065CE" w:rsidRDefault="004128CC" w:rsidP="003B2762">
            <w:pPr>
              <w:spacing w:after="120"/>
            </w:pPr>
            <w:r>
              <w:t>Station 4 – Identifying and Interpreting Slope worksheet (attached). Students work with their group to complete the Identifying and Interpreting Slope Worksheet.</w:t>
            </w:r>
          </w:p>
        </w:tc>
        <w:tc>
          <w:tcPr>
            <w:tcW w:w="3757" w:type="dxa"/>
          </w:tcPr>
          <w:p w:rsidR="004128CC" w:rsidRDefault="004128CC" w:rsidP="003B2762">
            <w:pPr>
              <w:spacing w:after="120"/>
            </w:pPr>
            <w:r>
              <w:t>Station 3 – Zero and Undefined Rate of Change worksheet (attached).  Students work with their group to complete the zero and undefined rate of change worksheet.</w:t>
            </w:r>
          </w:p>
          <w:p w:rsidR="00FF546C" w:rsidRPr="009065CE" w:rsidRDefault="004128CC" w:rsidP="003B2762">
            <w:pPr>
              <w:spacing w:after="120"/>
            </w:pPr>
            <w:r>
              <w:t>Station 4 – Identifying and Interpreting Slope worksheet (attached). Students work with their group to complete the Identifying and Interpreting Slope Worksheet</w:t>
            </w:r>
            <w:r w:rsidR="00053F79">
              <w:t>.</w:t>
            </w:r>
          </w:p>
        </w:tc>
      </w:tr>
      <w:tr w:rsidR="00FF546C" w:rsidTr="003B2762">
        <w:tc>
          <w:tcPr>
            <w:tcW w:w="200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587" w:type="dxa"/>
          </w:tcPr>
          <w:p w:rsidR="00FF546C" w:rsidRPr="00885417" w:rsidRDefault="00C1339D" w:rsidP="009065CE">
            <w:r>
              <w:t>One Teach, One Assist</w:t>
            </w:r>
          </w:p>
        </w:tc>
        <w:tc>
          <w:tcPr>
            <w:tcW w:w="4073" w:type="dxa"/>
          </w:tcPr>
          <w:p w:rsidR="00053F79" w:rsidRPr="003B2762" w:rsidRDefault="004128CC" w:rsidP="003B2762">
            <w:pPr>
              <w:spacing w:after="120"/>
              <w:rPr>
                <w:b/>
              </w:rPr>
            </w:pPr>
            <w:r w:rsidRPr="003B2762">
              <w:rPr>
                <w:b/>
              </w:rPr>
              <w:t>Exit ticket</w:t>
            </w:r>
          </w:p>
          <w:p w:rsidR="00351F39" w:rsidRPr="009065CE" w:rsidRDefault="004128CC" w:rsidP="003B2762">
            <w:pPr>
              <w:spacing w:after="120"/>
            </w:pPr>
            <w:r>
              <w:t>Think of a real life situation (that we haven’t used already) for each type of rate of change (positive, negative, zero, and undefined) and write each on a separate index card. Be prepared to share.</w:t>
            </w:r>
          </w:p>
          <w:p w:rsidR="004128CC" w:rsidRPr="009065CE" w:rsidRDefault="00053F79" w:rsidP="003B2762">
            <w:pPr>
              <w:spacing w:after="120"/>
            </w:pPr>
            <w:r>
              <w:t>GE a</w:t>
            </w:r>
            <w:r w:rsidR="004128CC">
              <w:t>ssist</w:t>
            </w:r>
            <w:r>
              <w:t>s</w:t>
            </w:r>
            <w:r w:rsidR="004128CC">
              <w:t xml:space="preserve"> students with </w:t>
            </w:r>
            <w:r>
              <w:t xml:space="preserve">the </w:t>
            </w:r>
            <w:r w:rsidR="004128CC">
              <w:t>exit ticket.</w:t>
            </w:r>
          </w:p>
        </w:tc>
        <w:tc>
          <w:tcPr>
            <w:tcW w:w="3757" w:type="dxa"/>
          </w:tcPr>
          <w:p w:rsidR="00351F39" w:rsidRPr="009065CE" w:rsidRDefault="00053F79" w:rsidP="003B2762">
            <w:pPr>
              <w:spacing w:after="120"/>
            </w:pPr>
            <w:r>
              <w:t xml:space="preserve">SE assists </w:t>
            </w:r>
            <w:r w:rsidR="004128CC">
              <w:t xml:space="preserve">students with </w:t>
            </w:r>
            <w:r>
              <w:t xml:space="preserve">the </w:t>
            </w:r>
            <w:r w:rsidR="004128CC">
              <w:t>exit ticket.</w:t>
            </w:r>
          </w:p>
          <w:p w:rsidR="00FF546C" w:rsidRPr="00500BAA" w:rsidRDefault="00FF546C" w:rsidP="003B276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F546C" w:rsidTr="003B2762">
        <w:tc>
          <w:tcPr>
            <w:tcW w:w="200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 xml:space="preserve">Formative </w:t>
            </w:r>
            <w:r w:rsidRPr="009065CE">
              <w:rPr>
                <w:b/>
              </w:rPr>
              <w:lastRenderedPageBreak/>
              <w:t>Assessment Strategies</w:t>
            </w:r>
          </w:p>
        </w:tc>
        <w:tc>
          <w:tcPr>
            <w:tcW w:w="2587" w:type="dxa"/>
          </w:tcPr>
          <w:p w:rsidR="00F948BF" w:rsidRPr="009065CE" w:rsidRDefault="0010671A" w:rsidP="00F948BF">
            <w:r>
              <w:lastRenderedPageBreak/>
              <w:t>Team Teaching</w:t>
            </w:r>
          </w:p>
        </w:tc>
        <w:tc>
          <w:tcPr>
            <w:tcW w:w="4073" w:type="dxa"/>
          </w:tcPr>
          <w:p w:rsidR="00CF2234" w:rsidRDefault="00053F79" w:rsidP="003B2762">
            <w:pPr>
              <w:spacing w:after="120"/>
            </w:pPr>
            <w:r>
              <w:t xml:space="preserve">GE checks </w:t>
            </w:r>
            <w:r w:rsidR="0010671A">
              <w:t xml:space="preserve">for understanding during </w:t>
            </w:r>
            <w:r w:rsidR="0010671A">
              <w:lastRenderedPageBreak/>
              <w:t>station teaching.</w:t>
            </w:r>
          </w:p>
          <w:p w:rsidR="0010671A" w:rsidRDefault="00053F79" w:rsidP="003B2762">
            <w:pPr>
              <w:spacing w:after="120"/>
            </w:pPr>
            <w:r>
              <w:t xml:space="preserve">GE collects </w:t>
            </w:r>
            <w:r w:rsidR="004128CC">
              <w:t xml:space="preserve">and </w:t>
            </w:r>
            <w:r>
              <w:t>grades stations activities</w:t>
            </w:r>
            <w:r w:rsidR="004128CC">
              <w:t>.</w:t>
            </w:r>
          </w:p>
          <w:p w:rsidR="004128CC" w:rsidRPr="009065CE" w:rsidRDefault="00053F79" w:rsidP="003B2762">
            <w:pPr>
              <w:spacing w:after="120"/>
            </w:pPr>
            <w:r>
              <w:t>GE collects and grades e</w:t>
            </w:r>
            <w:r w:rsidR="004128CC">
              <w:t>xit ticket</w:t>
            </w:r>
            <w:r>
              <w:t>s</w:t>
            </w:r>
            <w:r w:rsidR="004128CC">
              <w:t>.</w:t>
            </w:r>
          </w:p>
        </w:tc>
        <w:tc>
          <w:tcPr>
            <w:tcW w:w="3757" w:type="dxa"/>
          </w:tcPr>
          <w:p w:rsidR="004128CC" w:rsidRDefault="00053F79" w:rsidP="003B2762">
            <w:pPr>
              <w:spacing w:after="120"/>
            </w:pPr>
            <w:r>
              <w:lastRenderedPageBreak/>
              <w:t xml:space="preserve">SE checks </w:t>
            </w:r>
            <w:r w:rsidR="004128CC">
              <w:t xml:space="preserve">for understanding during </w:t>
            </w:r>
            <w:r w:rsidR="004128CC">
              <w:lastRenderedPageBreak/>
              <w:t>station teaching.</w:t>
            </w:r>
          </w:p>
          <w:p w:rsidR="004128CC" w:rsidRDefault="00053F79" w:rsidP="003B2762">
            <w:pPr>
              <w:spacing w:after="120"/>
            </w:pPr>
            <w:r>
              <w:t>SE collects and grades stations activities</w:t>
            </w:r>
            <w:r w:rsidR="004128CC">
              <w:t>.</w:t>
            </w:r>
          </w:p>
          <w:p w:rsidR="00FF546C" w:rsidRPr="009065CE" w:rsidRDefault="00053F79" w:rsidP="003B2762">
            <w:pPr>
              <w:spacing w:after="120"/>
            </w:pPr>
            <w:r>
              <w:t>SE collects and grades exit tickets</w:t>
            </w:r>
            <w:r w:rsidR="004128CC">
              <w:t>.</w:t>
            </w:r>
          </w:p>
        </w:tc>
      </w:tr>
      <w:tr w:rsidR="00F948BF" w:rsidTr="003B2762">
        <w:tc>
          <w:tcPr>
            <w:tcW w:w="2003" w:type="dxa"/>
          </w:tcPr>
          <w:p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lastRenderedPageBreak/>
              <w:t>Homework</w:t>
            </w:r>
          </w:p>
        </w:tc>
        <w:tc>
          <w:tcPr>
            <w:tcW w:w="2587" w:type="dxa"/>
          </w:tcPr>
          <w:p w:rsidR="00F948BF" w:rsidRDefault="0010671A" w:rsidP="00FF546C">
            <w:r>
              <w:t>Team Teaching</w:t>
            </w:r>
          </w:p>
        </w:tc>
        <w:tc>
          <w:tcPr>
            <w:tcW w:w="4073" w:type="dxa"/>
          </w:tcPr>
          <w:p w:rsidR="00953FC7" w:rsidRDefault="0010671A" w:rsidP="003B2762">
            <w:pPr>
              <w:spacing w:after="120"/>
            </w:pPr>
            <w:r>
              <w:t xml:space="preserve">No homework </w:t>
            </w:r>
            <w:r w:rsidR="00053F79">
              <w:t xml:space="preserve">is </w:t>
            </w:r>
            <w:r>
              <w:t>assigned</w:t>
            </w:r>
          </w:p>
        </w:tc>
        <w:tc>
          <w:tcPr>
            <w:tcW w:w="3757" w:type="dxa"/>
          </w:tcPr>
          <w:p w:rsidR="00F948BF" w:rsidRDefault="0010671A" w:rsidP="003B2762">
            <w:pPr>
              <w:spacing w:after="120"/>
            </w:pPr>
            <w:r>
              <w:t>No home</w:t>
            </w:r>
            <w:r w:rsidR="00E72D5A">
              <w:t xml:space="preserve">work </w:t>
            </w:r>
            <w:r w:rsidR="00053F79">
              <w:t xml:space="preserve">is </w:t>
            </w:r>
            <w:r w:rsidR="00E72D5A">
              <w:t>assigned</w:t>
            </w:r>
          </w:p>
        </w:tc>
      </w:tr>
    </w:tbl>
    <w:p w:rsidR="00975DE5" w:rsidRDefault="00975DE5" w:rsidP="00975DE5"/>
    <w:p w:rsidR="00476E09" w:rsidRDefault="00476E09" w:rsidP="003B2762">
      <w:pPr>
        <w:pStyle w:val="Heading2"/>
        <w:spacing w:before="240"/>
      </w:pPr>
      <w:r>
        <w:t>Specially Designed Instruction</w:t>
      </w:r>
    </w:p>
    <w:p w:rsidR="00EC6BC4" w:rsidRDefault="00902C9A" w:rsidP="00902C9A">
      <w:pPr>
        <w:pStyle w:val="ListParagraph"/>
        <w:numPr>
          <w:ilvl w:val="0"/>
          <w:numId w:val="24"/>
        </w:numPr>
      </w:pPr>
      <w:r>
        <w:t>Teachers use</w:t>
      </w:r>
      <w:r w:rsidR="00D90C78">
        <w:t xml:space="preserve"> the </w:t>
      </w:r>
      <w:r w:rsidR="00EC6BC4">
        <w:t xml:space="preserve">SIM </w:t>
      </w:r>
      <w:r w:rsidR="00BB540A">
        <w:t>Fram</w:t>
      </w:r>
      <w:r w:rsidR="00EC6BC4">
        <w:t>ing Routine taught through parallel teaching, thus reducing the teacher</w:t>
      </w:r>
      <w:r w:rsidR="00D90C78">
        <w:t>-</w:t>
      </w:r>
      <w:r w:rsidR="00EC6BC4">
        <w:t>to</w:t>
      </w:r>
      <w:r w:rsidR="00D90C78">
        <w:t>-</w:t>
      </w:r>
      <w:r w:rsidR="00EC6BC4">
        <w:t>student ratio and assuring understanding through observation and discussion</w:t>
      </w:r>
      <w:r w:rsidR="00B653B9">
        <w:t xml:space="preserve"> (GE and SE)</w:t>
      </w:r>
      <w:r w:rsidR="00D90C78">
        <w:t>.</w:t>
      </w:r>
      <w:r w:rsidR="00F8678C">
        <w:t>.</w:t>
      </w:r>
    </w:p>
    <w:p w:rsidR="00902C9A" w:rsidRDefault="00902C9A" w:rsidP="00902C9A">
      <w:pPr>
        <w:pStyle w:val="ListParagraph"/>
        <w:numPr>
          <w:ilvl w:val="0"/>
          <w:numId w:val="24"/>
        </w:numPr>
      </w:pPr>
      <w:r>
        <w:t>Teachers use</w:t>
      </w:r>
      <w:r w:rsidR="00F8678C">
        <w:t xml:space="preserve"> </w:t>
      </w:r>
      <w:r w:rsidR="00BB540A">
        <w:t xml:space="preserve">Walk </w:t>
      </w:r>
      <w:proofErr w:type="gramStart"/>
      <w:r w:rsidR="00BB540A">
        <w:t>Toward</w:t>
      </w:r>
      <w:proofErr w:type="gramEnd"/>
      <w:r w:rsidR="00BB540A">
        <w:t xml:space="preserve"> the Wall and Da Bounce activities</w:t>
      </w:r>
      <w:r>
        <w:t xml:space="preserve"> which reinforce</w:t>
      </w:r>
      <w:r w:rsidR="00EC6BC4">
        <w:t xml:space="preserve"> kinesthetic connections to mathematical concepts</w:t>
      </w:r>
      <w:r>
        <w:t>.</w:t>
      </w:r>
    </w:p>
    <w:p w:rsidR="00476E09" w:rsidRPr="00A058B4" w:rsidRDefault="00476E09" w:rsidP="003B2762">
      <w:pPr>
        <w:pStyle w:val="Heading2"/>
        <w:spacing w:before="240"/>
      </w:pPr>
      <w:r>
        <w:t>Accommodations</w:t>
      </w:r>
    </w:p>
    <w:p w:rsidR="001A6459" w:rsidRDefault="00E67C49" w:rsidP="001A6459">
      <w:pPr>
        <w:pStyle w:val="ListParagraph"/>
        <w:numPr>
          <w:ilvl w:val="0"/>
          <w:numId w:val="22"/>
        </w:numPr>
      </w:pPr>
      <w:r>
        <w:t>Provide o</w:t>
      </w:r>
      <w:r w:rsidR="006A0E53">
        <w:t>ral and written instructions</w:t>
      </w:r>
      <w:r w:rsidR="00B653B9">
        <w:t xml:space="preserve"> (GE and SE)</w:t>
      </w:r>
      <w:r>
        <w:t>, per students’ IEP and 504 accommodations.</w:t>
      </w:r>
    </w:p>
    <w:p w:rsidR="006A0E53" w:rsidRDefault="00E67C49" w:rsidP="001A6459">
      <w:pPr>
        <w:pStyle w:val="ListParagraph"/>
        <w:numPr>
          <w:ilvl w:val="0"/>
          <w:numId w:val="22"/>
        </w:numPr>
      </w:pPr>
      <w:r>
        <w:t>Supply a g</w:t>
      </w:r>
      <w:r w:rsidR="006A0E53">
        <w:t>raphic organizer (GE and SE)</w:t>
      </w:r>
      <w:r>
        <w:t>, per students’ IEP and 504 accommodations.</w:t>
      </w:r>
    </w:p>
    <w:p w:rsidR="00B653B9" w:rsidRDefault="00E67C49" w:rsidP="001A6459">
      <w:pPr>
        <w:pStyle w:val="ListParagraph"/>
        <w:numPr>
          <w:ilvl w:val="0"/>
          <w:numId w:val="22"/>
        </w:numPr>
      </w:pPr>
      <w:r>
        <w:t>Allow e</w:t>
      </w:r>
      <w:r w:rsidR="00B653B9">
        <w:t>xtra time for written work</w:t>
      </w:r>
      <w:r>
        <w:t>.</w:t>
      </w:r>
    </w:p>
    <w:p w:rsidR="00B653B9" w:rsidRDefault="00B653B9" w:rsidP="001A6459">
      <w:pPr>
        <w:pStyle w:val="ListParagraph"/>
        <w:numPr>
          <w:ilvl w:val="0"/>
          <w:numId w:val="22"/>
        </w:numPr>
      </w:pPr>
      <w:r>
        <w:t>Allow discussion response</w:t>
      </w:r>
      <w:r w:rsidR="00E67C49">
        <w:t>s</w:t>
      </w:r>
      <w:r>
        <w:t xml:space="preserve"> for students with written expression deficits (SE)</w:t>
      </w:r>
      <w:r w:rsidR="00E67C49">
        <w:t>.</w:t>
      </w:r>
    </w:p>
    <w:p w:rsidR="00476E09" w:rsidRDefault="00476E09" w:rsidP="003B2762">
      <w:pPr>
        <w:pStyle w:val="Heading2"/>
        <w:spacing w:before="240"/>
      </w:pPr>
      <w:r>
        <w:t>Modifications</w:t>
      </w:r>
    </w:p>
    <w:p w:rsidR="00902C9A" w:rsidRPr="00902C9A" w:rsidRDefault="00902C9A" w:rsidP="00902C9A">
      <w:pPr>
        <w:pStyle w:val="ListParagraph"/>
        <w:numPr>
          <w:ilvl w:val="0"/>
          <w:numId w:val="27"/>
        </w:numPr>
      </w:pPr>
      <w:r>
        <w:t>For those students requiring a modified curriculum, content can be modified to include one type of function.</w:t>
      </w:r>
    </w:p>
    <w:p w:rsidR="00476E09" w:rsidRDefault="00476E09" w:rsidP="003B2762">
      <w:pPr>
        <w:pStyle w:val="Heading2"/>
        <w:spacing w:before="240"/>
      </w:pPr>
      <w:r>
        <w:t>Notes</w:t>
      </w:r>
    </w:p>
    <w:p w:rsidR="00902C9A" w:rsidRDefault="00902C9A" w:rsidP="00902C9A">
      <w:pPr>
        <w:pStyle w:val="ListParagraph"/>
        <w:numPr>
          <w:ilvl w:val="0"/>
          <w:numId w:val="17"/>
        </w:numPr>
      </w:pPr>
      <w:r>
        <w:t>“</w:t>
      </w:r>
      <w:r w:rsidRPr="00CD2C60">
        <w:t xml:space="preserve">Special </w:t>
      </w:r>
      <w:r>
        <w:t>e</w:t>
      </w:r>
      <w:r w:rsidRPr="00CD2C60">
        <w:t>ducator</w:t>
      </w:r>
      <w:r>
        <w:t>”</w:t>
      </w:r>
      <w:r w:rsidRPr="00CD2C60">
        <w:t xml:space="preserve"> as noted in this lesson plan might be an EL </w:t>
      </w:r>
      <w:r>
        <w:t>t</w:t>
      </w:r>
      <w:r w:rsidRPr="00CD2C60">
        <w:t xml:space="preserve">eacher, </w:t>
      </w:r>
      <w:r>
        <w:t>s</w:t>
      </w:r>
      <w:r w:rsidRPr="00CD2C60">
        <w:t xml:space="preserve">peech </w:t>
      </w:r>
      <w:r>
        <w:t>p</w:t>
      </w:r>
      <w:r w:rsidRPr="00CD2C60">
        <w:t xml:space="preserve">athologist, or other specialist co-teaching with a </w:t>
      </w:r>
      <w:r>
        <w:t>g</w:t>
      </w:r>
      <w:r w:rsidRPr="00CD2C60">
        <w:t xml:space="preserve">eneral </w:t>
      </w:r>
      <w:r>
        <w:t>e</w:t>
      </w:r>
      <w:r w:rsidRPr="00CD2C60">
        <w:t>ducator</w:t>
      </w:r>
      <w:r>
        <w:t>.</w:t>
      </w:r>
    </w:p>
    <w:p w:rsidR="00902C9A" w:rsidRDefault="00902C9A" w:rsidP="00902C9A">
      <w:pPr>
        <w:pStyle w:val="ListParagraph"/>
        <w:numPr>
          <w:ilvl w:val="0"/>
          <w:numId w:val="17"/>
        </w:numPr>
      </w:pPr>
      <w:r>
        <w:t xml:space="preserve">The co-teachers who developed this lesson plan received required professional development in the use of specialized instructional techniques which combine an explicit instructional routine with the co-construction of a visual device (graphic organizer).  The </w:t>
      </w:r>
      <w:r>
        <w:rPr>
          <w:i/>
        </w:rPr>
        <w:t>Framing R</w:t>
      </w:r>
      <w:r w:rsidRPr="000431C3">
        <w:rPr>
          <w:i/>
        </w:rPr>
        <w:t>outine</w:t>
      </w:r>
      <w:r>
        <w:t xml:space="preserve"> in conjunction with “The Frame” helps to develop understanding of information and procedures by associating their main ideas and details.  These Content Enhancement Routines were developed at the </w:t>
      </w:r>
      <w:hyperlink r:id="rId10" w:tgtFrame="_blank" w:history="1">
        <w:r w:rsidR="00E60021">
          <w:rPr>
            <w:bCs/>
            <w:color w:val="0000FF"/>
            <w:u w:val="single"/>
            <w:shd w:val="clear" w:color="auto" w:fill="FFFFFF"/>
          </w:rPr>
          <w:t xml:space="preserve">Center </w:t>
        </w:r>
        <w:r w:rsidR="00E60021">
          <w:rPr>
            <w:bCs/>
            <w:color w:val="0000FF"/>
            <w:u w:val="single"/>
            <w:shd w:val="clear" w:color="auto" w:fill="FFFFFF"/>
          </w:rPr>
          <w:lastRenderedPageBreak/>
          <w:t>for Research on Learning at the University of Kansas</w:t>
        </w:r>
      </w:hyperlink>
      <w:r w:rsidR="00E60021">
        <w:rPr>
          <w:bCs/>
          <w:color w:val="0000FF"/>
          <w:u w:val="single"/>
          <w:shd w:val="clear" w:color="auto" w:fill="FFFFFF"/>
        </w:rPr>
        <w:t>.</w:t>
      </w:r>
    </w:p>
    <w:p w:rsidR="00902C9A" w:rsidRDefault="00902C9A" w:rsidP="00902C9A">
      <w:pPr>
        <w:pStyle w:val="ListParagraph"/>
        <w:numPr>
          <w:ilvl w:val="0"/>
          <w:numId w:val="17"/>
        </w:numPr>
      </w:pPr>
      <w:r>
        <w:t xml:space="preserve">Other graphic organizers should be used by teachers who have not received professional development in the </w:t>
      </w:r>
      <w:r w:rsidRPr="000D6295">
        <w:rPr>
          <w:i/>
        </w:rPr>
        <w:t>Framing Routine</w:t>
      </w:r>
      <w:r>
        <w:t>.  If Virginia teachers would like to learn the Content Enhancement Routines, contact your regional TTAC.</w:t>
      </w:r>
    </w:p>
    <w:p w:rsidR="00902C9A" w:rsidRPr="00BD274F" w:rsidRDefault="00902C9A" w:rsidP="00902C9A">
      <w:pPr>
        <w:widowControl/>
        <w:rPr>
          <w:rFonts w:eastAsia="Times New Roman"/>
          <w:color w:val="000000" w:themeColor="text1"/>
          <w:kern w:val="0"/>
          <w:lang w:eastAsia="en-US" w:bidi="en-US"/>
        </w:rPr>
      </w:pPr>
    </w:p>
    <w:p w:rsidR="00902C9A" w:rsidRPr="000053FE" w:rsidRDefault="00902C9A" w:rsidP="00902C9A">
      <w:pPr>
        <w:widowControl/>
        <w:ind w:left="360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0053FE">
        <w:rPr>
          <w:rFonts w:cs="Calibri"/>
          <w:b/>
          <w:bCs/>
        </w:rPr>
        <w:t xml:space="preserve"> Note: The following pages are intended for classroom use for students as a visual aid to learning.</w:t>
      </w:r>
    </w:p>
    <w:p w:rsidR="00E60021" w:rsidRDefault="00E60021" w:rsidP="006735E2">
      <w:pPr>
        <w:pStyle w:val="Heading3"/>
        <w:rPr>
          <w:b w:val="0"/>
        </w:rPr>
      </w:pPr>
    </w:p>
    <w:p w:rsidR="00FF546C" w:rsidRPr="00476E09" w:rsidRDefault="00476E09" w:rsidP="006735E2">
      <w:pPr>
        <w:pStyle w:val="Heading3"/>
        <w:rPr>
          <w:b w:val="0"/>
        </w:rPr>
      </w:pPr>
      <w:r w:rsidRPr="00476E09">
        <w:rPr>
          <w:b w:val="0"/>
        </w:rPr>
        <w:t>Virginia Department of Education©</w:t>
      </w:r>
      <w:r w:rsidR="00F20165" w:rsidRPr="00476E09">
        <w:rPr>
          <w:b w:val="0"/>
        </w:rPr>
        <w:t>201</w:t>
      </w:r>
      <w:r w:rsidR="00F20165">
        <w:rPr>
          <w:b w:val="0"/>
        </w:rPr>
        <w:t>8</w:t>
      </w:r>
      <w:r w:rsidR="009341F0" w:rsidRPr="00476E09">
        <w:rPr>
          <w:b w:val="0"/>
        </w:rPr>
        <w:br/>
      </w:r>
    </w:p>
    <w:p w:rsidR="005D7987" w:rsidRDefault="005D7987" w:rsidP="009424CC">
      <w:pPr>
        <w:ind w:left="180"/>
        <w:jc w:val="both"/>
        <w:sectPr w:rsidR="005D7987" w:rsidSect="009B1B7B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5D7987" w:rsidRDefault="005D7987" w:rsidP="005D7987">
      <w:pPr>
        <w:jc w:val="center"/>
        <w:rPr>
          <w:b/>
          <w:sz w:val="32"/>
          <w:szCs w:val="32"/>
        </w:rPr>
      </w:pPr>
      <w:r w:rsidRPr="00F42F28">
        <w:rPr>
          <w:b/>
          <w:sz w:val="32"/>
          <w:szCs w:val="32"/>
        </w:rPr>
        <w:lastRenderedPageBreak/>
        <w:t>The Frame Routine Organizer</w:t>
      </w:r>
    </w:p>
    <w:p w:rsidR="00BF046F" w:rsidRDefault="00BF046F" w:rsidP="009424CC">
      <w:pPr>
        <w:ind w:left="180"/>
        <w:jc w:val="both"/>
      </w:pPr>
    </w:p>
    <w:p w:rsidR="005D7987" w:rsidRDefault="005D7987" w:rsidP="005D7987">
      <w:pPr>
        <w:ind w:left="180"/>
        <w:jc w:val="center"/>
        <w:sectPr w:rsidR="005D7987" w:rsidSect="009B1B7B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noProof/>
          <w:lang w:eastAsia="en-US"/>
        </w:rPr>
        <w:drawing>
          <wp:inline distT="0" distB="0" distL="0" distR="0">
            <wp:extent cx="6516009" cy="5029902"/>
            <wp:effectExtent l="0" t="0" r="0" b="0"/>
            <wp:docPr id="4" name="Picture 4" descr="a template for the frame which ia a graphic organizer" title="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87" w:rsidRDefault="005D7987" w:rsidP="005D7987">
      <w:pPr>
        <w:jc w:val="center"/>
        <w:rPr>
          <w:b/>
          <w:sz w:val="32"/>
          <w:szCs w:val="32"/>
        </w:rPr>
      </w:pPr>
      <w:r w:rsidRPr="00F42F28">
        <w:rPr>
          <w:b/>
          <w:sz w:val="32"/>
          <w:szCs w:val="32"/>
        </w:rPr>
        <w:lastRenderedPageBreak/>
        <w:t>The Frame Routine Organizer</w:t>
      </w:r>
      <w:r>
        <w:rPr>
          <w:b/>
          <w:sz w:val="32"/>
          <w:szCs w:val="32"/>
        </w:rPr>
        <w:t xml:space="preserve"> (Sample)</w:t>
      </w:r>
    </w:p>
    <w:p w:rsidR="005D7987" w:rsidRDefault="005D7987" w:rsidP="003B2762">
      <w:pPr>
        <w:ind w:left="180"/>
        <w:jc w:val="center"/>
      </w:pPr>
    </w:p>
    <w:p w:rsidR="005D7987" w:rsidRDefault="005D7987" w:rsidP="005D7987">
      <w:pPr>
        <w:ind w:left="180"/>
        <w:jc w:val="center"/>
        <w:sectPr w:rsidR="005D7987" w:rsidSect="009B1B7B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noProof/>
          <w:lang w:eastAsia="en-US"/>
        </w:rPr>
        <w:drawing>
          <wp:inline distT="0" distB="0" distL="0" distR="0">
            <wp:extent cx="6954220" cy="5334744"/>
            <wp:effectExtent l="0" t="0" r="0" b="0"/>
            <wp:docPr id="6" name="Picture 6" descr="the completed frame is used to organize information about the rate of change" title="completed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0" cy="53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87" w:rsidRPr="003B2762" w:rsidRDefault="005D7987" w:rsidP="003B2762">
      <w:pPr>
        <w:ind w:left="180"/>
        <w:jc w:val="center"/>
        <w:rPr>
          <w:b/>
          <w:sz w:val="32"/>
          <w:szCs w:val="32"/>
        </w:rPr>
      </w:pPr>
      <w:r w:rsidRPr="003B2762">
        <w:rPr>
          <w:b/>
          <w:sz w:val="32"/>
          <w:szCs w:val="32"/>
        </w:rPr>
        <w:lastRenderedPageBreak/>
        <w:t>Rate and Change Bouncy Balls</w:t>
      </w:r>
    </w:p>
    <w:p w:rsidR="005D7987" w:rsidRDefault="005D7987" w:rsidP="003B2762">
      <w:pPr>
        <w:ind w:left="180"/>
        <w:jc w:val="center"/>
      </w:pPr>
    </w:p>
    <w:p w:rsidR="005D7987" w:rsidRDefault="005D7987" w:rsidP="005D7987">
      <w:pPr>
        <w:ind w:left="180"/>
        <w:jc w:val="center"/>
        <w:sectPr w:rsidR="005D7987" w:rsidSect="005D7987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noProof/>
          <w:lang w:eastAsia="en-US"/>
        </w:rPr>
        <w:drawing>
          <wp:inline distT="0" distB="0" distL="0" distR="0">
            <wp:extent cx="5988874" cy="6941128"/>
            <wp:effectExtent l="0" t="0" r="0" b="0"/>
            <wp:docPr id="7" name="Picture 7" descr="rate and change and bouncy balls activity sheet" title="activity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646" cy="694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87" w:rsidRPr="00F42F28" w:rsidRDefault="005D7987" w:rsidP="005D7987">
      <w:pPr>
        <w:ind w:left="180"/>
        <w:jc w:val="center"/>
        <w:rPr>
          <w:b/>
          <w:sz w:val="32"/>
          <w:szCs w:val="32"/>
        </w:rPr>
      </w:pPr>
      <w:r w:rsidRPr="00F42F28">
        <w:rPr>
          <w:b/>
          <w:sz w:val="32"/>
          <w:szCs w:val="32"/>
        </w:rPr>
        <w:lastRenderedPageBreak/>
        <w:t>Rate and Change Bouncy Balls</w:t>
      </w:r>
      <w:r>
        <w:rPr>
          <w:b/>
          <w:sz w:val="32"/>
          <w:szCs w:val="32"/>
        </w:rPr>
        <w:t>, cont.</w:t>
      </w:r>
    </w:p>
    <w:p w:rsidR="005D7987" w:rsidRDefault="005D7987" w:rsidP="009424CC">
      <w:pPr>
        <w:ind w:left="180"/>
        <w:jc w:val="both"/>
      </w:pPr>
    </w:p>
    <w:p w:rsidR="005D7987" w:rsidRDefault="005D7987" w:rsidP="009424CC">
      <w:pPr>
        <w:ind w:left="180"/>
        <w:jc w:val="both"/>
      </w:pPr>
    </w:p>
    <w:p w:rsidR="005D7987" w:rsidRDefault="005D7987" w:rsidP="005D7987">
      <w:pPr>
        <w:jc w:val="center"/>
      </w:pPr>
      <w:r>
        <w:rPr>
          <w:noProof/>
          <w:lang w:eastAsia="en-US"/>
        </w:rPr>
        <w:drawing>
          <wp:inline distT="0" distB="0" distL="0" distR="0">
            <wp:extent cx="6177751" cy="6428509"/>
            <wp:effectExtent l="0" t="0" r="0" b="0"/>
            <wp:docPr id="8" name="Picture 8" descr="rate and change and bouncy balls activity sheet continuation" title="rate and change and bouncy balls activity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457" cy="643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87" w:rsidRDefault="005D7987" w:rsidP="005D7987">
      <w:pPr>
        <w:jc w:val="center"/>
        <w:sectPr w:rsidR="005D7987" w:rsidSect="005D7987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5D7987" w:rsidRPr="003B2762" w:rsidRDefault="00247FA7" w:rsidP="003B2762">
      <w:pPr>
        <w:jc w:val="center"/>
        <w:rPr>
          <w:b/>
          <w:sz w:val="32"/>
          <w:szCs w:val="32"/>
        </w:rPr>
      </w:pPr>
      <w:r w:rsidRPr="003B2762">
        <w:rPr>
          <w:b/>
          <w:sz w:val="32"/>
          <w:szCs w:val="32"/>
        </w:rPr>
        <w:lastRenderedPageBreak/>
        <w:t>Zero and Undefined Rate of Change</w:t>
      </w:r>
    </w:p>
    <w:p w:rsidR="00247FA7" w:rsidRDefault="00247FA7" w:rsidP="003B2762">
      <w:pPr>
        <w:jc w:val="center"/>
      </w:pPr>
    </w:p>
    <w:p w:rsidR="005D7987" w:rsidRDefault="00247FA7" w:rsidP="003B276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6005282" cy="6276109"/>
            <wp:effectExtent l="0" t="0" r="0" b="0"/>
            <wp:docPr id="9" name="Picture 9" descr="zero and undefined rate of change student activity sheet" title="activity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457" cy="628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A7" w:rsidRDefault="00247FA7" w:rsidP="003B2762">
      <w:pPr>
        <w:jc w:val="center"/>
      </w:pPr>
    </w:p>
    <w:p w:rsidR="005D7987" w:rsidRDefault="005D7987" w:rsidP="003B2762">
      <w:pPr>
        <w:jc w:val="center"/>
      </w:pPr>
    </w:p>
    <w:p w:rsidR="00247FA7" w:rsidRDefault="00247FA7" w:rsidP="005D7987">
      <w:pPr>
        <w:jc w:val="center"/>
      </w:pPr>
    </w:p>
    <w:p w:rsidR="00247FA7" w:rsidRDefault="00247FA7" w:rsidP="005D7987">
      <w:pPr>
        <w:jc w:val="center"/>
        <w:sectPr w:rsidR="00247FA7" w:rsidSect="005D7987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247FA7" w:rsidRDefault="00247FA7" w:rsidP="00247FA7">
      <w:pPr>
        <w:jc w:val="center"/>
        <w:rPr>
          <w:b/>
          <w:sz w:val="32"/>
          <w:szCs w:val="32"/>
        </w:rPr>
      </w:pPr>
      <w:r w:rsidRPr="00F42F28">
        <w:rPr>
          <w:b/>
          <w:sz w:val="32"/>
          <w:szCs w:val="32"/>
        </w:rPr>
        <w:lastRenderedPageBreak/>
        <w:t>Zero and Undefined Rate of Change</w:t>
      </w:r>
      <w:r>
        <w:rPr>
          <w:b/>
          <w:sz w:val="32"/>
          <w:szCs w:val="32"/>
        </w:rPr>
        <w:t>, cont.</w:t>
      </w:r>
    </w:p>
    <w:p w:rsidR="00247FA7" w:rsidRDefault="00247FA7" w:rsidP="00247FA7">
      <w:pPr>
        <w:jc w:val="center"/>
        <w:rPr>
          <w:b/>
          <w:sz w:val="32"/>
          <w:szCs w:val="32"/>
        </w:rPr>
      </w:pPr>
    </w:p>
    <w:p w:rsidR="00247FA7" w:rsidRDefault="00247FA7" w:rsidP="00247FA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6192260" cy="6109854"/>
            <wp:effectExtent l="0" t="0" r="0" b="5715"/>
            <wp:docPr id="10" name="Picture 10" descr="activity sheet continuation" title="zero and undefined rate of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851" cy="611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A7" w:rsidRDefault="00247FA7" w:rsidP="00247FA7">
      <w:pPr>
        <w:jc w:val="center"/>
        <w:rPr>
          <w:b/>
          <w:sz w:val="32"/>
          <w:szCs w:val="32"/>
        </w:rPr>
        <w:sectPr w:rsidR="00247FA7" w:rsidSect="005D7987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247FA7" w:rsidRDefault="00247FA7" w:rsidP="00247FA7">
      <w:pPr>
        <w:jc w:val="center"/>
        <w:rPr>
          <w:b/>
          <w:sz w:val="32"/>
          <w:szCs w:val="32"/>
        </w:rPr>
      </w:pPr>
      <w:r w:rsidRPr="00F42F28">
        <w:rPr>
          <w:b/>
          <w:sz w:val="32"/>
          <w:szCs w:val="32"/>
        </w:rPr>
        <w:lastRenderedPageBreak/>
        <w:t>Zero and Undefined Rate of Change</w:t>
      </w:r>
      <w:r>
        <w:rPr>
          <w:b/>
          <w:sz w:val="32"/>
          <w:szCs w:val="32"/>
        </w:rPr>
        <w:t>, cont.</w:t>
      </w:r>
    </w:p>
    <w:p w:rsidR="00247FA7" w:rsidRPr="00F42F28" w:rsidRDefault="00247FA7" w:rsidP="00247FA7">
      <w:pPr>
        <w:jc w:val="center"/>
        <w:rPr>
          <w:b/>
          <w:sz w:val="32"/>
          <w:szCs w:val="32"/>
        </w:rPr>
      </w:pPr>
    </w:p>
    <w:p w:rsidR="005D7987" w:rsidRDefault="00247FA7" w:rsidP="003B276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6013406" cy="7163698"/>
            <wp:effectExtent l="0" t="0" r="6985" b="0"/>
            <wp:docPr id="11" name="Picture 11" descr="activity sheet continuation" title="zero and undefined rate of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968" cy="71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A7" w:rsidRDefault="00247FA7" w:rsidP="003B2762">
      <w:pPr>
        <w:jc w:val="center"/>
      </w:pPr>
    </w:p>
    <w:p w:rsidR="004128CC" w:rsidRDefault="004128CC" w:rsidP="003B2762">
      <w:pPr>
        <w:spacing w:after="240"/>
      </w:pPr>
    </w:p>
    <w:sectPr w:rsidR="004128CC" w:rsidSect="00AD6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3A" w:rsidRDefault="00EF563A" w:rsidP="00774BF2">
      <w:r>
        <w:separator/>
      </w:r>
    </w:p>
  </w:endnote>
  <w:endnote w:type="continuationSeparator" w:id="0">
    <w:p w:rsidR="00EF563A" w:rsidRDefault="00EF563A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4C" w:rsidRPr="007B424C" w:rsidRDefault="007B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3A" w:rsidRDefault="00EF563A" w:rsidP="00774BF2">
      <w:r>
        <w:separator/>
      </w:r>
    </w:p>
  </w:footnote>
  <w:footnote w:type="continuationSeparator" w:id="0">
    <w:p w:rsidR="00EF563A" w:rsidRDefault="00EF563A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3CD6"/>
    <w:multiLevelType w:val="hybridMultilevel"/>
    <w:tmpl w:val="7162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1A3F"/>
    <w:multiLevelType w:val="hybridMultilevel"/>
    <w:tmpl w:val="4680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E485E"/>
    <w:multiLevelType w:val="hybridMultilevel"/>
    <w:tmpl w:val="07B04978"/>
    <w:lvl w:ilvl="0" w:tplc="C472E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01805"/>
    <w:multiLevelType w:val="hybridMultilevel"/>
    <w:tmpl w:val="CFA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8A296F"/>
    <w:multiLevelType w:val="hybridMultilevel"/>
    <w:tmpl w:val="0924FA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EB47D13"/>
    <w:multiLevelType w:val="hybridMultilevel"/>
    <w:tmpl w:val="2E9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C1596"/>
    <w:multiLevelType w:val="hybridMultilevel"/>
    <w:tmpl w:val="CFA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21"/>
  </w:num>
  <w:num w:numId="9">
    <w:abstractNumId w:val="22"/>
  </w:num>
  <w:num w:numId="10">
    <w:abstractNumId w:val="2"/>
  </w:num>
  <w:num w:numId="11">
    <w:abstractNumId w:val="25"/>
  </w:num>
  <w:num w:numId="12">
    <w:abstractNumId w:val="20"/>
  </w:num>
  <w:num w:numId="13">
    <w:abstractNumId w:val="24"/>
  </w:num>
  <w:num w:numId="14">
    <w:abstractNumId w:val="1"/>
  </w:num>
  <w:num w:numId="15">
    <w:abstractNumId w:val="19"/>
  </w:num>
  <w:num w:numId="16">
    <w:abstractNumId w:val="8"/>
  </w:num>
  <w:num w:numId="17">
    <w:abstractNumId w:val="18"/>
  </w:num>
  <w:num w:numId="18">
    <w:abstractNumId w:val="8"/>
  </w:num>
  <w:num w:numId="19">
    <w:abstractNumId w:val="11"/>
  </w:num>
  <w:num w:numId="20">
    <w:abstractNumId w:val="3"/>
  </w:num>
  <w:num w:numId="21">
    <w:abstractNumId w:val="4"/>
  </w:num>
  <w:num w:numId="22">
    <w:abstractNumId w:val="0"/>
  </w:num>
  <w:num w:numId="23">
    <w:abstractNumId w:val="14"/>
  </w:num>
  <w:num w:numId="24">
    <w:abstractNumId w:val="5"/>
  </w:num>
  <w:num w:numId="25">
    <w:abstractNumId w:val="17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8"/>
    <w:rsid w:val="000106CD"/>
    <w:rsid w:val="00017C9C"/>
    <w:rsid w:val="00053F79"/>
    <w:rsid w:val="00055F2A"/>
    <w:rsid w:val="000A3549"/>
    <w:rsid w:val="000A55A3"/>
    <w:rsid w:val="000C6E68"/>
    <w:rsid w:val="000D12F4"/>
    <w:rsid w:val="000D3881"/>
    <w:rsid w:val="00103A14"/>
    <w:rsid w:val="0010671A"/>
    <w:rsid w:val="00113482"/>
    <w:rsid w:val="00115633"/>
    <w:rsid w:val="00121F8F"/>
    <w:rsid w:val="001451D0"/>
    <w:rsid w:val="00151D52"/>
    <w:rsid w:val="00152131"/>
    <w:rsid w:val="00153BA3"/>
    <w:rsid w:val="001558CB"/>
    <w:rsid w:val="00170759"/>
    <w:rsid w:val="00171F46"/>
    <w:rsid w:val="0018083C"/>
    <w:rsid w:val="00182F36"/>
    <w:rsid w:val="001935A4"/>
    <w:rsid w:val="001A0274"/>
    <w:rsid w:val="001A44FF"/>
    <w:rsid w:val="001A6459"/>
    <w:rsid w:val="001D5D44"/>
    <w:rsid w:val="00203B22"/>
    <w:rsid w:val="002045A4"/>
    <w:rsid w:val="00222410"/>
    <w:rsid w:val="00247FA7"/>
    <w:rsid w:val="00252680"/>
    <w:rsid w:val="002562B6"/>
    <w:rsid w:val="0025660F"/>
    <w:rsid w:val="002645C4"/>
    <w:rsid w:val="00271DEA"/>
    <w:rsid w:val="002A1B95"/>
    <w:rsid w:val="0030291A"/>
    <w:rsid w:val="00314F01"/>
    <w:rsid w:val="00335572"/>
    <w:rsid w:val="00351F39"/>
    <w:rsid w:val="00354FC9"/>
    <w:rsid w:val="00373EDA"/>
    <w:rsid w:val="00376092"/>
    <w:rsid w:val="00390AA9"/>
    <w:rsid w:val="00395C7D"/>
    <w:rsid w:val="003B2762"/>
    <w:rsid w:val="003B49F3"/>
    <w:rsid w:val="003B4D66"/>
    <w:rsid w:val="003B564E"/>
    <w:rsid w:val="003C0B06"/>
    <w:rsid w:val="003C48C8"/>
    <w:rsid w:val="003C4B57"/>
    <w:rsid w:val="003D0237"/>
    <w:rsid w:val="003E61FC"/>
    <w:rsid w:val="004023CA"/>
    <w:rsid w:val="004128CC"/>
    <w:rsid w:val="00456996"/>
    <w:rsid w:val="00465B1A"/>
    <w:rsid w:val="00476E09"/>
    <w:rsid w:val="00497B6F"/>
    <w:rsid w:val="004A0B0A"/>
    <w:rsid w:val="004A0D6D"/>
    <w:rsid w:val="004A2F8D"/>
    <w:rsid w:val="004A3D33"/>
    <w:rsid w:val="004C28B8"/>
    <w:rsid w:val="004D0D3F"/>
    <w:rsid w:val="004F14BD"/>
    <w:rsid w:val="004F324C"/>
    <w:rsid w:val="00500BAA"/>
    <w:rsid w:val="005066DE"/>
    <w:rsid w:val="0051783C"/>
    <w:rsid w:val="00545D4A"/>
    <w:rsid w:val="00562831"/>
    <w:rsid w:val="00572C2B"/>
    <w:rsid w:val="005803DA"/>
    <w:rsid w:val="00586693"/>
    <w:rsid w:val="00586A2C"/>
    <w:rsid w:val="005B4B93"/>
    <w:rsid w:val="005D7987"/>
    <w:rsid w:val="00623F25"/>
    <w:rsid w:val="00650DA3"/>
    <w:rsid w:val="0065543F"/>
    <w:rsid w:val="00660634"/>
    <w:rsid w:val="0066327C"/>
    <w:rsid w:val="006735E2"/>
    <w:rsid w:val="0067749F"/>
    <w:rsid w:val="0069066B"/>
    <w:rsid w:val="006910DD"/>
    <w:rsid w:val="00693AED"/>
    <w:rsid w:val="006A0E53"/>
    <w:rsid w:val="00701922"/>
    <w:rsid w:val="007040BF"/>
    <w:rsid w:val="00716943"/>
    <w:rsid w:val="00720A4E"/>
    <w:rsid w:val="00774BF2"/>
    <w:rsid w:val="00784AFD"/>
    <w:rsid w:val="007A13D7"/>
    <w:rsid w:val="007A3078"/>
    <w:rsid w:val="007B424C"/>
    <w:rsid w:val="007B58EB"/>
    <w:rsid w:val="007C26A5"/>
    <w:rsid w:val="007D30B6"/>
    <w:rsid w:val="007E2E92"/>
    <w:rsid w:val="007E68DB"/>
    <w:rsid w:val="00805F3D"/>
    <w:rsid w:val="00834BA7"/>
    <w:rsid w:val="00851565"/>
    <w:rsid w:val="00855854"/>
    <w:rsid w:val="008612BE"/>
    <w:rsid w:val="00867493"/>
    <w:rsid w:val="008803E5"/>
    <w:rsid w:val="00884101"/>
    <w:rsid w:val="00885417"/>
    <w:rsid w:val="008A59C4"/>
    <w:rsid w:val="008C2ACB"/>
    <w:rsid w:val="008D785B"/>
    <w:rsid w:val="008E6DAD"/>
    <w:rsid w:val="008E77A6"/>
    <w:rsid w:val="008F07A5"/>
    <w:rsid w:val="00902C9A"/>
    <w:rsid w:val="00902DE3"/>
    <w:rsid w:val="009065CE"/>
    <w:rsid w:val="00916069"/>
    <w:rsid w:val="00931D19"/>
    <w:rsid w:val="00933051"/>
    <w:rsid w:val="009341F0"/>
    <w:rsid w:val="00935287"/>
    <w:rsid w:val="009424CC"/>
    <w:rsid w:val="00942605"/>
    <w:rsid w:val="00953ED4"/>
    <w:rsid w:val="00953FC7"/>
    <w:rsid w:val="00960463"/>
    <w:rsid w:val="00965536"/>
    <w:rsid w:val="00975DE5"/>
    <w:rsid w:val="00976105"/>
    <w:rsid w:val="00987C0C"/>
    <w:rsid w:val="009A16DF"/>
    <w:rsid w:val="009B1B7B"/>
    <w:rsid w:val="009D3DC3"/>
    <w:rsid w:val="009E62B1"/>
    <w:rsid w:val="00A01CEC"/>
    <w:rsid w:val="00A058B4"/>
    <w:rsid w:val="00A12DD7"/>
    <w:rsid w:val="00A323D8"/>
    <w:rsid w:val="00A36C22"/>
    <w:rsid w:val="00A653E6"/>
    <w:rsid w:val="00A7358E"/>
    <w:rsid w:val="00A74F53"/>
    <w:rsid w:val="00A75DD1"/>
    <w:rsid w:val="00A76969"/>
    <w:rsid w:val="00A91D50"/>
    <w:rsid w:val="00A96EBE"/>
    <w:rsid w:val="00AA05DA"/>
    <w:rsid w:val="00AA0D0E"/>
    <w:rsid w:val="00AA3493"/>
    <w:rsid w:val="00AA4502"/>
    <w:rsid w:val="00AB21B9"/>
    <w:rsid w:val="00AC01F8"/>
    <w:rsid w:val="00AC39F3"/>
    <w:rsid w:val="00AD08D6"/>
    <w:rsid w:val="00AD11FC"/>
    <w:rsid w:val="00AD2013"/>
    <w:rsid w:val="00AD6B5E"/>
    <w:rsid w:val="00AE0361"/>
    <w:rsid w:val="00AE2C0E"/>
    <w:rsid w:val="00AE44C4"/>
    <w:rsid w:val="00AF35C6"/>
    <w:rsid w:val="00AF39EB"/>
    <w:rsid w:val="00AF4C71"/>
    <w:rsid w:val="00B22882"/>
    <w:rsid w:val="00B22983"/>
    <w:rsid w:val="00B32A5F"/>
    <w:rsid w:val="00B32D2A"/>
    <w:rsid w:val="00B4278B"/>
    <w:rsid w:val="00B554CB"/>
    <w:rsid w:val="00B55B18"/>
    <w:rsid w:val="00B55D67"/>
    <w:rsid w:val="00B653B9"/>
    <w:rsid w:val="00B67FBF"/>
    <w:rsid w:val="00B730AF"/>
    <w:rsid w:val="00B95AE8"/>
    <w:rsid w:val="00B95BE3"/>
    <w:rsid w:val="00B96418"/>
    <w:rsid w:val="00BA4F2C"/>
    <w:rsid w:val="00BB3A88"/>
    <w:rsid w:val="00BB540A"/>
    <w:rsid w:val="00BC0CEC"/>
    <w:rsid w:val="00BF046F"/>
    <w:rsid w:val="00BF5FFA"/>
    <w:rsid w:val="00C06B7A"/>
    <w:rsid w:val="00C13064"/>
    <w:rsid w:val="00C1339D"/>
    <w:rsid w:val="00C355C5"/>
    <w:rsid w:val="00C478E7"/>
    <w:rsid w:val="00C50389"/>
    <w:rsid w:val="00C54491"/>
    <w:rsid w:val="00C60F96"/>
    <w:rsid w:val="00C65A0A"/>
    <w:rsid w:val="00C70E99"/>
    <w:rsid w:val="00C9350C"/>
    <w:rsid w:val="00CB3241"/>
    <w:rsid w:val="00CC12F5"/>
    <w:rsid w:val="00CC6596"/>
    <w:rsid w:val="00CD2C60"/>
    <w:rsid w:val="00CE6CE9"/>
    <w:rsid w:val="00CF2234"/>
    <w:rsid w:val="00CF645E"/>
    <w:rsid w:val="00D03428"/>
    <w:rsid w:val="00D073E0"/>
    <w:rsid w:val="00D11590"/>
    <w:rsid w:val="00D340CE"/>
    <w:rsid w:val="00D36B6B"/>
    <w:rsid w:val="00D50FB1"/>
    <w:rsid w:val="00D561CF"/>
    <w:rsid w:val="00D90C78"/>
    <w:rsid w:val="00D953F1"/>
    <w:rsid w:val="00DC34B1"/>
    <w:rsid w:val="00DE7C23"/>
    <w:rsid w:val="00E178BF"/>
    <w:rsid w:val="00E300A8"/>
    <w:rsid w:val="00E3045B"/>
    <w:rsid w:val="00E40032"/>
    <w:rsid w:val="00E45A8B"/>
    <w:rsid w:val="00E60021"/>
    <w:rsid w:val="00E67C49"/>
    <w:rsid w:val="00E70FC2"/>
    <w:rsid w:val="00E72D5A"/>
    <w:rsid w:val="00E758AB"/>
    <w:rsid w:val="00E76FF2"/>
    <w:rsid w:val="00E77516"/>
    <w:rsid w:val="00E83807"/>
    <w:rsid w:val="00EA1319"/>
    <w:rsid w:val="00EC6BC4"/>
    <w:rsid w:val="00ED012E"/>
    <w:rsid w:val="00ED2A25"/>
    <w:rsid w:val="00EF1E8E"/>
    <w:rsid w:val="00EF563A"/>
    <w:rsid w:val="00F14257"/>
    <w:rsid w:val="00F1433B"/>
    <w:rsid w:val="00F20165"/>
    <w:rsid w:val="00F44FAD"/>
    <w:rsid w:val="00F468B2"/>
    <w:rsid w:val="00F52057"/>
    <w:rsid w:val="00F57421"/>
    <w:rsid w:val="00F62FBE"/>
    <w:rsid w:val="00F704A2"/>
    <w:rsid w:val="00F736CE"/>
    <w:rsid w:val="00F8678C"/>
    <w:rsid w:val="00F948BF"/>
    <w:rsid w:val="00FB0DF8"/>
    <w:rsid w:val="00FB3BB6"/>
    <w:rsid w:val="00FD3D3E"/>
    <w:rsid w:val="00FF40F2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Default">
    <w:name w:val="Default"/>
    <w:rsid w:val="007B58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Default">
    <w:name w:val="Default"/>
    <w:rsid w:val="007B58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kucrl.org/sim/brochures/CEoverview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vS6C6_kvX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54BA-635A-4D2A-9EBB-9748C432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6769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pgx12977</cp:lastModifiedBy>
  <cp:revision>2</cp:revision>
  <cp:lastPrinted>2014-06-16T14:34:00Z</cp:lastPrinted>
  <dcterms:created xsi:type="dcterms:W3CDTF">2018-08-29T13:21:00Z</dcterms:created>
  <dcterms:modified xsi:type="dcterms:W3CDTF">2018-08-29T13:21:00Z</dcterms:modified>
</cp:coreProperties>
</file>