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5B" w:rsidRDefault="0066455B">
      <w:pPr>
        <w:pStyle w:val="Heading1"/>
      </w:pPr>
      <w:r>
        <w:t>Simplifying Cubed Roots</w:t>
      </w:r>
      <w:r w:rsidR="00572FC9">
        <w:t xml:space="preserve"> </w:t>
      </w:r>
      <w:r w:rsidR="00572FC9" w:rsidRPr="00572FC9">
        <w:rPr>
          <w:rFonts w:eastAsia="Times New Roman"/>
          <w:b w:val="0"/>
          <w:bCs w:val="0"/>
          <w:color w:val="000000"/>
          <w:kern w:val="0"/>
          <w:sz w:val="24"/>
          <w:szCs w:val="24"/>
          <w:lang w:eastAsia="en-US"/>
        </w:rPr>
        <w:t>–</w:t>
      </w:r>
      <w:r>
        <w:t xml:space="preserve"> Three’s Company - A Co-Teaching Lesson Plan </w:t>
      </w:r>
    </w:p>
    <w:p w:rsidR="0066455B" w:rsidRDefault="0066455B">
      <w:pPr>
        <w:jc w:val="both"/>
        <w:rPr>
          <w:rFonts w:cstheme="minorBidi"/>
        </w:rPr>
      </w:pPr>
    </w:p>
    <w:p w:rsidR="0066455B" w:rsidRDefault="0066455B">
      <w:pPr>
        <w:jc w:val="both"/>
        <w:rPr>
          <w:rFonts w:cstheme="minorBidi"/>
          <w:b/>
          <w:bCs/>
        </w:rPr>
        <w:sectPr w:rsidR="0066455B" w:rsidSect="00327495">
          <w:footerReference w:type="default" r:id="rId7"/>
          <w:pgSz w:w="15840" w:h="12240" w:orient="landscape"/>
          <w:pgMar w:top="1440" w:right="1440" w:bottom="1440" w:left="1440" w:header="720" w:footer="720" w:gutter="0"/>
          <w:cols w:space="720"/>
          <w:noEndnote/>
          <w:docGrid w:linePitch="326"/>
        </w:sectPr>
      </w:pPr>
    </w:p>
    <w:p w:rsidR="0066455B" w:rsidRDefault="0066455B">
      <w:pPr>
        <w:pStyle w:val="Heading2"/>
      </w:pPr>
      <w:r>
        <w:t xml:space="preserve">Co-Teaching Approaches </w:t>
      </w:r>
    </w:p>
    <w:p w:rsidR="0066455B" w:rsidRDefault="0066455B">
      <w:r>
        <w:t>A “(Y)”</w:t>
      </w:r>
      <w:r w:rsidR="00572FC9">
        <w:t xml:space="preserve"> </w:t>
      </w:r>
      <w:r>
        <w:t>in front of the following list items indicates the approach is outlined in the lesson. A</w:t>
      </w:r>
      <w:r w:rsidR="00572FC9">
        <w:t xml:space="preserve">n </w:t>
      </w:r>
      <w:r>
        <w:t>“(N)”</w:t>
      </w:r>
      <w:r w:rsidR="00572FC9">
        <w:t xml:space="preserve"> </w:t>
      </w:r>
      <w:r>
        <w:t>in front of the following list items indicates the approach is not outlined in the lesson.</w:t>
      </w:r>
    </w:p>
    <w:p w:rsidR="008F52F5" w:rsidRDefault="008F52F5" w:rsidP="008F52F5">
      <w:pPr>
        <w:pStyle w:val="ListParagraph"/>
        <w:numPr>
          <w:ilvl w:val="0"/>
          <w:numId w:val="8"/>
        </w:numPr>
        <w:sectPr w:rsidR="008F52F5" w:rsidSect="00572FC9">
          <w:type w:val="continuous"/>
          <w:pgSz w:w="15840" w:h="12240" w:orient="landscape"/>
          <w:pgMar w:top="1440" w:right="1440" w:bottom="1440" w:left="1440" w:header="720" w:footer="720" w:gutter="0"/>
          <w:cols w:space="720"/>
          <w:noEndnote/>
          <w:docGrid w:linePitch="326"/>
        </w:sectPr>
      </w:pPr>
    </w:p>
    <w:p w:rsidR="008F52F5" w:rsidRDefault="008F52F5" w:rsidP="008F52F5">
      <w:pPr>
        <w:pStyle w:val="ListParagraph"/>
        <w:numPr>
          <w:ilvl w:val="0"/>
          <w:numId w:val="8"/>
        </w:numPr>
      </w:pPr>
      <w:r>
        <w:t>(Y) Parallel Teaching</w:t>
      </w:r>
    </w:p>
    <w:p w:rsidR="008F52F5" w:rsidRDefault="008F52F5" w:rsidP="008F52F5">
      <w:pPr>
        <w:pStyle w:val="ListParagraph"/>
        <w:numPr>
          <w:ilvl w:val="0"/>
          <w:numId w:val="8"/>
        </w:numPr>
      </w:pPr>
      <w:r>
        <w:t>(Y) Team Teaching</w:t>
      </w:r>
    </w:p>
    <w:p w:rsidR="008F52F5" w:rsidRDefault="008F52F5" w:rsidP="008F52F5">
      <w:pPr>
        <w:pStyle w:val="ListParagraph"/>
        <w:numPr>
          <w:ilvl w:val="0"/>
          <w:numId w:val="8"/>
        </w:numPr>
        <w:rPr>
          <w:rFonts w:cstheme="minorBidi"/>
          <w:b/>
          <w:bCs/>
        </w:rPr>
      </w:pPr>
      <w:r>
        <w:t>(N) Station Teaching</w:t>
      </w:r>
    </w:p>
    <w:p w:rsidR="008F52F5" w:rsidRDefault="008F52F5" w:rsidP="008F52F5">
      <w:pPr>
        <w:pStyle w:val="ListParagraph"/>
        <w:numPr>
          <w:ilvl w:val="0"/>
          <w:numId w:val="8"/>
        </w:numPr>
      </w:pPr>
      <w:r>
        <w:t>(N) One Teach/One Observe</w:t>
      </w:r>
    </w:p>
    <w:p w:rsidR="008F52F5" w:rsidRDefault="008F52F5" w:rsidP="00327495">
      <w:pPr>
        <w:pStyle w:val="ListParagraph"/>
        <w:numPr>
          <w:ilvl w:val="0"/>
          <w:numId w:val="8"/>
        </w:numPr>
      </w:pPr>
      <w:r>
        <w:t>(Y) Alternative Teaching</w:t>
      </w:r>
    </w:p>
    <w:p w:rsidR="008F52F5" w:rsidRDefault="008F52F5" w:rsidP="008F52F5">
      <w:pPr>
        <w:pStyle w:val="ListParagraph"/>
        <w:numPr>
          <w:ilvl w:val="0"/>
          <w:numId w:val="8"/>
        </w:numPr>
        <w:sectPr w:rsidR="008F52F5" w:rsidSect="00327495">
          <w:type w:val="continuous"/>
          <w:pgSz w:w="15840" w:h="12240" w:orient="landscape"/>
          <w:pgMar w:top="1440" w:right="1440" w:bottom="1440" w:left="1440" w:header="720" w:footer="720" w:gutter="0"/>
          <w:cols w:num="3" w:space="720" w:equalWidth="0">
            <w:col w:w="9360" w:space="-1"/>
            <w:col w:w="-1" w:space="-1"/>
            <w:col w:w="-1"/>
          </w:cols>
          <w:noEndnote/>
          <w:docGrid w:linePitch="326"/>
        </w:sectPr>
      </w:pPr>
      <w:r>
        <w:t>(Y) One Teach/One Assist</w:t>
      </w:r>
    </w:p>
    <w:p w:rsidR="0066455B" w:rsidRDefault="0066455B" w:rsidP="00327495">
      <w:pPr>
        <w:pStyle w:val="ListParagraph"/>
        <w:ind w:left="0"/>
        <w:sectPr w:rsidR="0066455B" w:rsidSect="00327495">
          <w:type w:val="continuous"/>
          <w:pgSz w:w="15840" w:h="12240" w:orient="landscape"/>
          <w:pgMar w:top="1440" w:right="1440" w:bottom="1440" w:left="1440" w:header="720" w:footer="720" w:gutter="0"/>
          <w:cols w:space="720"/>
          <w:noEndnote/>
          <w:docGrid w:linePitch="326"/>
        </w:sectPr>
      </w:pPr>
    </w:p>
    <w:p w:rsidR="0066455B" w:rsidRDefault="0066455B">
      <w:pPr>
        <w:pStyle w:val="ListParagraph"/>
        <w:numPr>
          <w:ilvl w:val="0"/>
          <w:numId w:val="8"/>
        </w:numPr>
      </w:pPr>
      <w:r>
        <w:t>(Y) Parallel Teaching</w:t>
      </w:r>
    </w:p>
    <w:p w:rsidR="0066455B" w:rsidRDefault="0066455B">
      <w:pPr>
        <w:pStyle w:val="ListParagraph"/>
        <w:numPr>
          <w:ilvl w:val="0"/>
          <w:numId w:val="8"/>
        </w:numPr>
      </w:pPr>
      <w:r>
        <w:t>(Y) Team Teaching</w:t>
      </w:r>
    </w:p>
    <w:p w:rsidR="0066455B" w:rsidRDefault="0066455B">
      <w:pPr>
        <w:pStyle w:val="ListParagraph"/>
        <w:numPr>
          <w:ilvl w:val="0"/>
          <w:numId w:val="8"/>
        </w:numPr>
        <w:rPr>
          <w:rFonts w:cstheme="minorBidi"/>
          <w:b/>
          <w:bCs/>
        </w:rPr>
      </w:pPr>
      <w:r>
        <w:t>(N) Station Teaching</w:t>
      </w:r>
    </w:p>
    <w:p w:rsidR="0066455B" w:rsidRDefault="0066455B">
      <w:pPr>
        <w:pStyle w:val="ListParagraph"/>
        <w:numPr>
          <w:ilvl w:val="0"/>
          <w:numId w:val="8"/>
        </w:numPr>
      </w:pPr>
      <w:r>
        <w:t>(N) One Teach/One Observe</w:t>
      </w:r>
    </w:p>
    <w:p w:rsidR="0066455B" w:rsidRDefault="0066455B">
      <w:pPr>
        <w:pStyle w:val="ListParagraph"/>
        <w:numPr>
          <w:ilvl w:val="0"/>
          <w:numId w:val="8"/>
        </w:numPr>
      </w:pPr>
      <w:r>
        <w:t>(Y) Alternative Teaching</w:t>
      </w:r>
    </w:p>
    <w:p w:rsidR="0066455B" w:rsidRDefault="0066455B">
      <w:pPr>
        <w:pStyle w:val="ListParagraph"/>
        <w:numPr>
          <w:ilvl w:val="0"/>
          <w:numId w:val="8"/>
        </w:numPr>
      </w:pPr>
      <w:r>
        <w:t xml:space="preserve">(Y) One Teach/One Assist </w:t>
      </w:r>
    </w:p>
    <w:p w:rsidR="0066455B" w:rsidRDefault="0066455B">
      <w:pPr>
        <w:spacing w:after="240"/>
        <w:rPr>
          <w:rFonts w:cstheme="minorBidi"/>
        </w:rPr>
        <w:sectPr w:rsidR="0066455B" w:rsidSect="00327495">
          <w:type w:val="continuous"/>
          <w:pgSz w:w="15840" w:h="12240" w:orient="landscape"/>
          <w:pgMar w:top="1440" w:right="1440" w:bottom="1440" w:left="1440" w:header="720" w:footer="720" w:gutter="0"/>
          <w:cols w:num="3" w:space="720" w:equalWidth="0">
            <w:col w:w="9360" w:space="-1"/>
            <w:col w:w="-1" w:space="-1"/>
            <w:col w:w="-1"/>
          </w:cols>
          <w:noEndnote/>
          <w:docGrid w:linePitch="326"/>
        </w:sectPr>
      </w:pPr>
    </w:p>
    <w:p w:rsidR="0066455B" w:rsidRDefault="0066455B" w:rsidP="00327495">
      <w:pPr>
        <w:pStyle w:val="Heading2"/>
        <w:spacing w:before="240"/>
      </w:pPr>
      <w:r>
        <w:t>Subject</w:t>
      </w:r>
    </w:p>
    <w:p w:rsidR="0066455B" w:rsidRDefault="0066455B">
      <w:r>
        <w:t xml:space="preserve">Simplifying Cubed Roots </w:t>
      </w:r>
    </w:p>
    <w:p w:rsidR="0066455B" w:rsidRDefault="0066455B" w:rsidP="00327495">
      <w:pPr>
        <w:pStyle w:val="Heading2"/>
        <w:spacing w:before="240"/>
      </w:pPr>
      <w:r>
        <w:t>Strand</w:t>
      </w:r>
    </w:p>
    <w:p w:rsidR="0066455B" w:rsidRDefault="0066455B">
      <w:r>
        <w:t>Expressions and Operations</w:t>
      </w:r>
    </w:p>
    <w:p w:rsidR="0066455B" w:rsidRDefault="0066455B" w:rsidP="00327495">
      <w:pPr>
        <w:pStyle w:val="Heading2"/>
        <w:spacing w:before="240"/>
      </w:pPr>
      <w:r>
        <w:t>Topic</w:t>
      </w:r>
    </w:p>
    <w:p w:rsidR="0066455B" w:rsidRDefault="00327495">
      <w:r>
        <w:t>Cubed Roots</w:t>
      </w:r>
    </w:p>
    <w:p w:rsidR="0066455B" w:rsidRDefault="0066455B" w:rsidP="00327495">
      <w:pPr>
        <w:pStyle w:val="Heading2"/>
        <w:spacing w:before="240"/>
      </w:pPr>
      <w:r>
        <w:t>S</w:t>
      </w:r>
      <w:r w:rsidR="00572FC9">
        <w:t>OL</w:t>
      </w:r>
    </w:p>
    <w:p w:rsidR="00A21A95" w:rsidRDefault="0066455B" w:rsidP="00A21A95">
      <w:pPr>
        <w:pStyle w:val="SOLNumber"/>
        <w:tabs>
          <w:tab w:val="left" w:pos="1080"/>
          <w:tab w:val="left" w:pos="5000"/>
          <w:tab w:val="left" w:pos="5147"/>
        </w:tabs>
        <w:spacing w:before="0"/>
        <w:ind w:left="1080" w:hanging="1080"/>
        <w:rPr>
          <w:rFonts w:ascii="Times New Roman" w:hAnsi="Times New Roman" w:cs="Times New Roman"/>
          <w:sz w:val="24"/>
          <w:szCs w:val="24"/>
        </w:rPr>
      </w:pPr>
      <w:r>
        <w:rPr>
          <w:rFonts w:ascii="Times New Roman" w:hAnsi="Times New Roman" w:cs="Times New Roman"/>
          <w:sz w:val="24"/>
          <w:szCs w:val="24"/>
        </w:rPr>
        <w:t>A.3</w:t>
      </w:r>
      <w:r w:rsidR="00572FC9">
        <w:rPr>
          <w:rFonts w:ascii="Times New Roman" w:hAnsi="Times New Roman" w:cs="Times New Roman"/>
          <w:sz w:val="24"/>
          <w:szCs w:val="24"/>
        </w:rPr>
        <w:tab/>
      </w:r>
      <w:r>
        <w:rPr>
          <w:rFonts w:ascii="Times New Roman" w:hAnsi="Times New Roman" w:cs="Times New Roman"/>
          <w:sz w:val="24"/>
          <w:szCs w:val="24"/>
        </w:rPr>
        <w:t>The student will</w:t>
      </w:r>
    </w:p>
    <w:p w:rsidR="0066455B" w:rsidRDefault="00572FC9" w:rsidP="00327495">
      <w:pPr>
        <w:pStyle w:val="SOLNumber"/>
        <w:tabs>
          <w:tab w:val="left" w:pos="1080"/>
        </w:tabs>
        <w:spacing w:before="0"/>
        <w:ind w:left="1080" w:hanging="1080"/>
        <w:rPr>
          <w:rFonts w:ascii="Times New Roman" w:hAnsi="Times New Roman" w:cs="Times New Roman"/>
          <w:sz w:val="24"/>
          <w:szCs w:val="24"/>
        </w:rPr>
      </w:pPr>
      <w:r>
        <w:rPr>
          <w:rFonts w:ascii="Times New Roman" w:hAnsi="Times New Roman" w:cs="Times New Roman"/>
          <w:sz w:val="24"/>
          <w:szCs w:val="24"/>
        </w:rPr>
        <w:t>b)</w:t>
      </w:r>
      <w:r w:rsidR="00A21A95">
        <w:rPr>
          <w:rFonts w:ascii="Times New Roman" w:hAnsi="Times New Roman" w:cs="Times New Roman"/>
          <w:sz w:val="24"/>
          <w:szCs w:val="24"/>
        </w:rPr>
        <w:t xml:space="preserve">  </w:t>
      </w:r>
      <w:r>
        <w:rPr>
          <w:rFonts w:ascii="Times New Roman" w:hAnsi="Times New Roman" w:cs="Times New Roman"/>
          <w:sz w:val="24"/>
          <w:szCs w:val="24"/>
        </w:rPr>
        <w:t xml:space="preserve">simplify </w:t>
      </w:r>
      <w:r w:rsidR="0066455B">
        <w:rPr>
          <w:rFonts w:ascii="Times New Roman" w:hAnsi="Times New Roman" w:cs="Times New Roman"/>
          <w:sz w:val="24"/>
          <w:szCs w:val="24"/>
        </w:rPr>
        <w:t>cubed roots of integers.</w:t>
      </w:r>
    </w:p>
    <w:p w:rsidR="0066455B" w:rsidRDefault="0066455B" w:rsidP="00327495">
      <w:pPr>
        <w:pStyle w:val="Heading2"/>
        <w:spacing w:before="240"/>
      </w:pPr>
      <w:r>
        <w:t>Outcomes</w:t>
      </w:r>
    </w:p>
    <w:p w:rsidR="0066455B" w:rsidRDefault="0066455B">
      <w:pPr>
        <w:tabs>
          <w:tab w:val="left" w:pos="270"/>
        </w:tabs>
      </w:pPr>
      <w:r>
        <w:t>Students will find the simplest form of cubed root expressions.</w:t>
      </w:r>
    </w:p>
    <w:p w:rsidR="0066455B" w:rsidRDefault="0066455B" w:rsidP="00327495">
      <w:pPr>
        <w:pStyle w:val="Heading2"/>
        <w:spacing w:before="240"/>
      </w:pPr>
      <w:r>
        <w:lastRenderedPageBreak/>
        <w:t xml:space="preserve">Materials </w:t>
      </w:r>
    </w:p>
    <w:p w:rsidR="0066455B" w:rsidRDefault="0066455B">
      <w:pPr>
        <w:pStyle w:val="ListParagraph"/>
        <w:widowControl/>
        <w:numPr>
          <w:ilvl w:val="0"/>
          <w:numId w:val="2"/>
        </w:numPr>
        <w:spacing w:line="276" w:lineRule="auto"/>
      </w:pPr>
      <w:r>
        <w:t>Graphing calculator</w:t>
      </w:r>
    </w:p>
    <w:p w:rsidR="00AB457B" w:rsidRDefault="00AB457B">
      <w:pPr>
        <w:pStyle w:val="ListParagraph"/>
        <w:widowControl/>
        <w:numPr>
          <w:ilvl w:val="0"/>
          <w:numId w:val="2"/>
        </w:numPr>
        <w:spacing w:line="276" w:lineRule="auto"/>
      </w:pPr>
      <w:r>
        <w:t>Equivalent Radical Cubes, Part I</w:t>
      </w:r>
    </w:p>
    <w:p w:rsidR="00AB457B" w:rsidRDefault="00AB457B">
      <w:pPr>
        <w:pStyle w:val="ListParagraph"/>
        <w:widowControl/>
        <w:numPr>
          <w:ilvl w:val="0"/>
          <w:numId w:val="2"/>
        </w:numPr>
        <w:spacing w:line="276" w:lineRule="auto"/>
      </w:pPr>
      <w:r>
        <w:t>Equivalent Radical Cubes, Part II</w:t>
      </w:r>
    </w:p>
    <w:p w:rsidR="0066455B" w:rsidRDefault="0066455B" w:rsidP="00327495">
      <w:pPr>
        <w:pStyle w:val="Heading2"/>
        <w:spacing w:before="240"/>
      </w:pPr>
      <w:r>
        <w:t>Vocabulary</w:t>
      </w:r>
    </w:p>
    <w:p w:rsidR="0066455B" w:rsidRDefault="0066455B">
      <w:pPr>
        <w:pStyle w:val="ListParagraph"/>
        <w:numPr>
          <w:ilvl w:val="0"/>
          <w:numId w:val="9"/>
        </w:numPr>
        <w:rPr>
          <w:rFonts w:cstheme="minorBidi"/>
        </w:rPr>
        <w:sectPr w:rsidR="0066455B" w:rsidSect="00327495">
          <w:type w:val="continuous"/>
          <w:pgSz w:w="15840" w:h="12240" w:orient="landscape"/>
          <w:pgMar w:top="1440" w:right="1440" w:bottom="1440" w:left="1440" w:header="720" w:footer="720" w:gutter="0"/>
          <w:cols w:space="720"/>
          <w:noEndnote/>
          <w:docGrid w:linePitch="326"/>
        </w:sectPr>
      </w:pPr>
    </w:p>
    <w:p w:rsidR="0066455B" w:rsidRDefault="0066455B" w:rsidP="005E2519">
      <w:pPr>
        <w:pStyle w:val="ListParagraph"/>
        <w:widowControl/>
        <w:spacing w:line="276" w:lineRule="auto"/>
        <w:ind w:left="360"/>
        <w:rPr>
          <w:rFonts w:cstheme="minorBidi"/>
        </w:rPr>
      </w:pPr>
      <w:r w:rsidRPr="00327495">
        <w:rPr>
          <w:i/>
        </w:rPr>
        <w:t>cubed root</w:t>
      </w:r>
      <w:r w:rsidR="00572FC9" w:rsidRPr="00327495">
        <w:rPr>
          <w:i/>
        </w:rPr>
        <w:t>, cubing, perfect cube, radicand, simplest radical form</w:t>
      </w:r>
      <w:r w:rsidR="00AE076C">
        <w:t xml:space="preserve"> </w:t>
      </w:r>
    </w:p>
    <w:p w:rsidR="0066455B" w:rsidRDefault="0066455B">
      <w:pPr>
        <w:rPr>
          <w:rFonts w:cstheme="minorBidi"/>
          <w:sz w:val="28"/>
          <w:szCs w:val="28"/>
        </w:rPr>
        <w:sectPr w:rsidR="0066455B" w:rsidSect="00327495">
          <w:type w:val="continuous"/>
          <w:pgSz w:w="15840" w:h="12240" w:orient="landscape"/>
          <w:pgMar w:top="1440" w:right="1440" w:bottom="1440" w:left="1440" w:header="720" w:footer="720" w:gutter="0"/>
          <w:cols w:space="720"/>
          <w:noEndnote/>
          <w:docGrid w:linePitch="326"/>
        </w:sectPr>
      </w:pPr>
    </w:p>
    <w:p w:rsidR="0066455B" w:rsidRDefault="0066455B" w:rsidP="00327495">
      <w:pPr>
        <w:pStyle w:val="Heading2"/>
      </w:pPr>
      <w:r>
        <w:t>Co-Teacher Actions</w:t>
      </w:r>
    </w:p>
    <w:tbl>
      <w:tblPr>
        <w:tblW w:w="127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2340"/>
        <w:gridCol w:w="4320"/>
        <w:gridCol w:w="4223"/>
      </w:tblGrid>
      <w:tr w:rsidR="0066455B" w:rsidTr="00327495">
        <w:trPr>
          <w:tblHeader/>
        </w:trPr>
        <w:tc>
          <w:tcPr>
            <w:tcW w:w="1897" w:type="dxa"/>
          </w:tcPr>
          <w:p w:rsidR="0066455B" w:rsidRDefault="0066455B">
            <w:pPr>
              <w:rPr>
                <w:b/>
                <w:bCs/>
              </w:rPr>
            </w:pPr>
            <w:bookmarkStart w:id="0" w:name="_GoBack" w:colFirst="0" w:colLast="4"/>
            <w:r>
              <w:rPr>
                <w:b/>
                <w:bCs/>
              </w:rPr>
              <w:t>Lesson Component</w:t>
            </w:r>
          </w:p>
        </w:tc>
        <w:tc>
          <w:tcPr>
            <w:tcW w:w="2340" w:type="dxa"/>
          </w:tcPr>
          <w:p w:rsidR="0066455B" w:rsidRDefault="0066455B">
            <w:pPr>
              <w:rPr>
                <w:b/>
                <w:bCs/>
              </w:rPr>
            </w:pPr>
            <w:r>
              <w:rPr>
                <w:b/>
                <w:bCs/>
              </w:rPr>
              <w:t>Co-Teaching Approach(es)</w:t>
            </w:r>
          </w:p>
        </w:tc>
        <w:tc>
          <w:tcPr>
            <w:tcW w:w="4320" w:type="dxa"/>
          </w:tcPr>
          <w:p w:rsidR="0066455B" w:rsidRDefault="0066455B" w:rsidP="00327495">
            <w:pPr>
              <w:spacing w:after="120"/>
              <w:rPr>
                <w:b/>
                <w:bCs/>
              </w:rPr>
            </w:pPr>
            <w:r>
              <w:rPr>
                <w:b/>
                <w:bCs/>
              </w:rPr>
              <w:t>General Educator (GE)</w:t>
            </w:r>
          </w:p>
        </w:tc>
        <w:tc>
          <w:tcPr>
            <w:tcW w:w="4223" w:type="dxa"/>
          </w:tcPr>
          <w:p w:rsidR="0066455B" w:rsidRDefault="0066455B" w:rsidP="00327495">
            <w:pPr>
              <w:spacing w:after="120"/>
              <w:rPr>
                <w:b/>
                <w:bCs/>
              </w:rPr>
            </w:pPr>
            <w:r>
              <w:rPr>
                <w:b/>
                <w:bCs/>
              </w:rPr>
              <w:t>Special Educator (SE)</w:t>
            </w:r>
          </w:p>
        </w:tc>
      </w:tr>
      <w:tr w:rsidR="0066455B" w:rsidTr="00327495">
        <w:trPr>
          <w:trHeight w:val="3861"/>
        </w:trPr>
        <w:tc>
          <w:tcPr>
            <w:tcW w:w="1897" w:type="dxa"/>
          </w:tcPr>
          <w:p w:rsidR="0066455B" w:rsidRDefault="0066455B">
            <w:pPr>
              <w:rPr>
                <w:b/>
                <w:bCs/>
              </w:rPr>
            </w:pPr>
            <w:r>
              <w:rPr>
                <w:b/>
                <w:bCs/>
              </w:rPr>
              <w:t>Anticipatory Set</w:t>
            </w:r>
          </w:p>
        </w:tc>
        <w:tc>
          <w:tcPr>
            <w:tcW w:w="2340" w:type="dxa"/>
          </w:tcPr>
          <w:p w:rsidR="0066455B" w:rsidRDefault="0066455B">
            <w:r>
              <w:t>One teach/</w:t>
            </w:r>
            <w:r w:rsidR="00572FC9">
              <w:t xml:space="preserve">One </w:t>
            </w:r>
            <w:r>
              <w:t>assist</w:t>
            </w:r>
          </w:p>
        </w:tc>
        <w:tc>
          <w:tcPr>
            <w:tcW w:w="4320" w:type="dxa"/>
          </w:tcPr>
          <w:p w:rsidR="0066455B" w:rsidRDefault="00FC4B08" w:rsidP="00327495">
            <w:pPr>
              <w:spacing w:after="120"/>
              <w:ind w:left="245" w:hanging="245"/>
            </w:pPr>
            <w:r>
              <w:t xml:space="preserve">2. GE </w:t>
            </w:r>
            <w:r w:rsidR="0066455B">
              <w:t>allow</w:t>
            </w:r>
            <w:r>
              <w:t>s</w:t>
            </w:r>
            <w:r w:rsidR="0066455B">
              <w:t xml:space="preserve"> time for student responses, </w:t>
            </w:r>
            <w:r>
              <w:t xml:space="preserve">then </w:t>
            </w:r>
            <w:r w:rsidR="0066455B">
              <w:t>facilitate</w:t>
            </w:r>
            <w:r>
              <w:t>s</w:t>
            </w:r>
            <w:r w:rsidR="0066455B">
              <w:t xml:space="preserve"> discussions and make</w:t>
            </w:r>
            <w:r>
              <w:t>s</w:t>
            </w:r>
            <w:r w:rsidR="0066455B">
              <w:t xml:space="preserve"> a list of square root facts the students share. (Note: </w:t>
            </w:r>
            <w:r w:rsidR="00327495">
              <w:t xml:space="preserve">This should enable teachers to know whether </w:t>
            </w:r>
            <w:r w:rsidR="0066455B">
              <w:t>students have enough knowledge to determine the cubed root of a perfect cube.)</w:t>
            </w:r>
          </w:p>
          <w:p w:rsidR="0066455B" w:rsidRDefault="00FC4B08" w:rsidP="00327495">
            <w:pPr>
              <w:spacing w:after="120"/>
              <w:ind w:left="245" w:hanging="245"/>
            </w:pPr>
            <w:r>
              <w:t xml:space="preserve">4. SE builds </w:t>
            </w:r>
            <w:r w:rsidR="0066455B">
              <w:t xml:space="preserve">on </w:t>
            </w:r>
            <w:r w:rsidR="0066455B" w:rsidRPr="0075358F">
              <w:rPr>
                <w:rFonts w:cstheme="minorBidi"/>
                <w:position w:val="-8"/>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pt" o:ole="">
                  <v:imagedata r:id="rId8" o:title=""/>
                </v:shape>
                <o:OLEObject Type="Embed" ProgID="Equation.3" ShapeID="_x0000_i1025" DrawAspect="Content" ObjectID="_1606632604" r:id="rId9"/>
              </w:object>
            </w:r>
            <w:r w:rsidR="0066455B">
              <w:t xml:space="preserve"> concept by continuing with </w:t>
            </w:r>
            <w:r w:rsidR="0066455B" w:rsidRPr="0075358F">
              <w:rPr>
                <w:rFonts w:cstheme="minorBidi"/>
                <w:position w:val="-8"/>
              </w:rPr>
              <w:object w:dxaOrig="499" w:dyaOrig="360">
                <v:shape id="_x0000_i1026" type="#_x0000_t75" style="width:24pt;height:17.25pt" o:ole="">
                  <v:imagedata r:id="rId10" o:title=""/>
                </v:shape>
                <o:OLEObject Type="Embed" ProgID="Equation.3" ShapeID="_x0000_i1026" DrawAspect="Content" ObjectID="_1606632605" r:id="rId11"/>
              </w:object>
            </w:r>
            <w:r w:rsidR="00256A1B">
              <w:t>and</w:t>
            </w:r>
            <w:r w:rsidR="0066455B" w:rsidRPr="0075358F">
              <w:rPr>
                <w:rFonts w:cstheme="minorBidi"/>
                <w:position w:val="-8"/>
              </w:rPr>
              <w:object w:dxaOrig="499" w:dyaOrig="360">
                <v:shape id="_x0000_i1027" type="#_x0000_t75" style="width:25.5pt;height:18pt" o:ole="">
                  <v:imagedata r:id="rId12" o:title=""/>
                </v:shape>
                <o:OLEObject Type="Embed" ProgID="Equation.3" ShapeID="_x0000_i1027" DrawAspect="Content" ObjectID="_1606632606" r:id="rId13"/>
              </w:object>
            </w:r>
            <w:r w:rsidR="0066455B">
              <w:t xml:space="preserve">. During this discussion, </w:t>
            </w:r>
            <w:r>
              <w:t xml:space="preserve">SE </w:t>
            </w:r>
            <w:r w:rsidR="0066455B">
              <w:t>highlight</w:t>
            </w:r>
            <w:r>
              <w:t>s</w:t>
            </w:r>
            <w:r w:rsidR="0066455B">
              <w:t xml:space="preserve"> the ideas 2(2</w:t>
            </w:r>
            <w:r w:rsidR="00256A1B">
              <w:t>) (</w:t>
            </w:r>
            <w:r w:rsidR="0066455B">
              <w:t>2) = 8, 2</w:t>
            </w:r>
            <w:r w:rsidR="0066455B">
              <w:rPr>
                <w:vertAlign w:val="superscript"/>
              </w:rPr>
              <w:t>3</w:t>
            </w:r>
            <w:r w:rsidR="0066455B">
              <w:t xml:space="preserve"> = 8 and that finding the cubed root and cubing are inverse operations.</w:t>
            </w:r>
          </w:p>
        </w:tc>
        <w:tc>
          <w:tcPr>
            <w:tcW w:w="4223" w:type="dxa"/>
          </w:tcPr>
          <w:p w:rsidR="0066455B" w:rsidRDefault="00572FC9" w:rsidP="00327495">
            <w:pPr>
              <w:numPr>
                <w:ilvl w:val="0"/>
                <w:numId w:val="23"/>
              </w:numPr>
              <w:spacing w:after="120"/>
              <w:ind w:left="335"/>
            </w:pPr>
            <w:r>
              <w:t xml:space="preserve">SE introduces </w:t>
            </w:r>
            <w:r w:rsidR="0066455B">
              <w:t>brainstorming bell work. Students brainstorm and list what they know about cubed roots.</w:t>
            </w:r>
            <w:r w:rsidR="00EC51D0">
              <w:t xml:space="preserve"> (</w:t>
            </w:r>
            <w:r w:rsidR="00FC4B08">
              <w:t xml:space="preserve">SE </w:t>
            </w:r>
            <w:r w:rsidR="00EC51D0">
              <w:t>may also ask them to think about what similarities and difference</w:t>
            </w:r>
            <w:r>
              <w:t>s</w:t>
            </w:r>
            <w:r w:rsidR="00EC51D0">
              <w:t xml:space="preserve"> exist between squares and cubes.)</w:t>
            </w:r>
          </w:p>
          <w:p w:rsidR="0066455B" w:rsidRDefault="00572FC9" w:rsidP="00327495">
            <w:pPr>
              <w:numPr>
                <w:ilvl w:val="0"/>
                <w:numId w:val="24"/>
              </w:numPr>
              <w:spacing w:after="120"/>
              <w:ind w:left="335"/>
              <w:rPr>
                <w:rFonts w:ascii="Calibri" w:hAnsi="Calibri" w:cs="Calibri"/>
              </w:rPr>
            </w:pPr>
            <w:r>
              <w:t>SE asks</w:t>
            </w:r>
            <w:r w:rsidR="0066455B">
              <w:t xml:space="preserve"> students to </w:t>
            </w:r>
            <w:r w:rsidR="00256A1B">
              <w:t>simplify</w:t>
            </w:r>
            <w:r w:rsidR="0066455B" w:rsidRPr="0075358F">
              <w:rPr>
                <w:rFonts w:cstheme="minorBidi"/>
                <w:position w:val="-8"/>
              </w:rPr>
              <w:object w:dxaOrig="360" w:dyaOrig="360">
                <v:shape id="_x0000_i1028" type="#_x0000_t75" style="width:17.25pt;height:18pt" o:ole="">
                  <v:imagedata r:id="rId14" o:title=""/>
                </v:shape>
                <o:OLEObject Type="Embed" ProgID="Equation.3" ShapeID="_x0000_i1028" DrawAspect="Content" ObjectID="_1606632607" r:id="rId15"/>
              </w:object>
            </w:r>
            <w:r w:rsidR="0066455B">
              <w:t xml:space="preserve">. </w:t>
            </w:r>
            <w:r>
              <w:t>SE d</w:t>
            </w:r>
            <w:r w:rsidR="0066455B">
              <w:t>iscuss</w:t>
            </w:r>
            <w:r>
              <w:t>es</w:t>
            </w:r>
            <w:r w:rsidR="0066455B">
              <w:t xml:space="preserve"> their reasoning and find</w:t>
            </w:r>
            <w:r>
              <w:t>s</w:t>
            </w:r>
            <w:r w:rsidR="0066455B">
              <w:t xml:space="preserve"> various ways to explain the outcome.</w:t>
            </w:r>
          </w:p>
        </w:tc>
      </w:tr>
      <w:tr w:rsidR="0066455B" w:rsidTr="00327495">
        <w:tc>
          <w:tcPr>
            <w:tcW w:w="1897" w:type="dxa"/>
          </w:tcPr>
          <w:p w:rsidR="0066455B" w:rsidRDefault="0066455B">
            <w:pPr>
              <w:rPr>
                <w:b/>
                <w:bCs/>
              </w:rPr>
            </w:pPr>
            <w:r>
              <w:rPr>
                <w:b/>
                <w:bCs/>
              </w:rPr>
              <w:t>Lesson Activities/ Procedures</w:t>
            </w:r>
          </w:p>
        </w:tc>
        <w:tc>
          <w:tcPr>
            <w:tcW w:w="2340" w:type="dxa"/>
          </w:tcPr>
          <w:p w:rsidR="005E2519" w:rsidRDefault="0066455B">
            <w:r>
              <w:t>Parallel Teach</w:t>
            </w:r>
          </w:p>
          <w:p w:rsidR="005E2519" w:rsidRDefault="005E2519"/>
          <w:p w:rsidR="005E2519" w:rsidRDefault="005E2519"/>
          <w:p w:rsidR="0066455B" w:rsidRDefault="0066455B">
            <w:r>
              <w:t>Team Teach</w:t>
            </w:r>
          </w:p>
          <w:p w:rsidR="0066455B" w:rsidRDefault="0066455B"/>
          <w:p w:rsidR="0066455B" w:rsidRDefault="0066455B"/>
          <w:p w:rsidR="0066455B" w:rsidRDefault="0066455B"/>
          <w:p w:rsidR="0066455B" w:rsidRDefault="0066455B"/>
          <w:p w:rsidR="0066455B" w:rsidRDefault="0066455B"/>
          <w:p w:rsidR="0066455B" w:rsidRDefault="0066455B"/>
          <w:p w:rsidR="0066455B" w:rsidRDefault="0066455B"/>
          <w:p w:rsidR="00A21A95" w:rsidRDefault="0066455B">
            <w:r>
              <w:t>One teach/one assist</w:t>
            </w:r>
          </w:p>
          <w:p w:rsidR="00A21A95" w:rsidRDefault="00A21A95"/>
          <w:p w:rsidR="00A21A95" w:rsidRDefault="00A21A95"/>
          <w:p w:rsidR="00A21A95" w:rsidRDefault="00A21A95"/>
          <w:p w:rsidR="00A21A95" w:rsidRDefault="00A21A95"/>
          <w:p w:rsidR="0066455B" w:rsidRDefault="0066455B">
            <w:r>
              <w:t>Parallel Teach</w:t>
            </w:r>
          </w:p>
          <w:p w:rsidR="0066455B" w:rsidRDefault="0066455B"/>
          <w:p w:rsidR="0066455B" w:rsidRDefault="0066455B"/>
          <w:p w:rsidR="0066455B" w:rsidRDefault="0066455B"/>
          <w:p w:rsidR="0066455B" w:rsidRDefault="0066455B"/>
          <w:p w:rsidR="0066455B" w:rsidRDefault="0066455B"/>
          <w:p w:rsidR="0066455B" w:rsidRDefault="0066455B"/>
          <w:p w:rsidR="0066455B" w:rsidRDefault="0066455B"/>
          <w:p w:rsidR="0066455B" w:rsidRDefault="0066455B"/>
          <w:p w:rsidR="0066455B" w:rsidRDefault="0066455B"/>
          <w:p w:rsidR="0066455B" w:rsidRDefault="0066455B">
            <w:r>
              <w:t>One teach/one assist</w:t>
            </w:r>
          </w:p>
          <w:p w:rsidR="0066455B" w:rsidRDefault="0066455B"/>
          <w:p w:rsidR="0066455B" w:rsidRDefault="0066455B"/>
          <w:p w:rsidR="0066455B" w:rsidRDefault="0066455B"/>
          <w:p w:rsidR="0066455B" w:rsidRDefault="0066455B"/>
          <w:p w:rsidR="0066455B" w:rsidRDefault="0066455B"/>
          <w:p w:rsidR="0066455B" w:rsidRDefault="0066455B"/>
          <w:p w:rsidR="0066455B" w:rsidRDefault="0066455B"/>
          <w:p w:rsidR="0066455B" w:rsidRDefault="0066455B"/>
          <w:p w:rsidR="0066455B" w:rsidRDefault="0066455B"/>
          <w:p w:rsidR="0066455B" w:rsidRDefault="0066455B"/>
          <w:p w:rsidR="0066455B" w:rsidRDefault="0066455B"/>
          <w:p w:rsidR="0066455B" w:rsidRDefault="0066455B"/>
          <w:p w:rsidR="0066455B" w:rsidRDefault="0066455B"/>
          <w:p w:rsidR="0066455B" w:rsidRDefault="0066455B"/>
          <w:p w:rsidR="0066455B" w:rsidRDefault="0066455B">
            <w:r>
              <w:t>Team teaching</w:t>
            </w:r>
          </w:p>
        </w:tc>
        <w:tc>
          <w:tcPr>
            <w:tcW w:w="4320" w:type="dxa"/>
          </w:tcPr>
          <w:p w:rsidR="00FC4B08" w:rsidRDefault="009A01B6" w:rsidP="00327495">
            <w:pPr>
              <w:numPr>
                <w:ilvl w:val="0"/>
                <w:numId w:val="25"/>
              </w:numPr>
              <w:spacing w:after="120"/>
              <w:ind w:left="335"/>
            </w:pPr>
            <w:r>
              <w:lastRenderedPageBreak/>
              <w:t>G</w:t>
            </w:r>
            <w:r w:rsidR="00FC4B08">
              <w:t xml:space="preserve">E displays </w:t>
            </w:r>
            <w:r w:rsidR="0066455B">
              <w:t xml:space="preserve">the Equivalent Radicals </w:t>
            </w:r>
            <w:r w:rsidR="00B65EF4">
              <w:t>C</w:t>
            </w:r>
            <w:r w:rsidR="0066455B">
              <w:t xml:space="preserve">ubes </w:t>
            </w:r>
            <w:r w:rsidR="00B65EF4">
              <w:t>work</w:t>
            </w:r>
            <w:r w:rsidR="0066455B">
              <w:t xml:space="preserve">sheet. </w:t>
            </w:r>
            <w:r w:rsidR="00FC4B08">
              <w:t>SE g</w:t>
            </w:r>
            <w:r w:rsidR="0066455B">
              <w:t>roup</w:t>
            </w:r>
            <w:r w:rsidR="00FC4B08">
              <w:t>s</w:t>
            </w:r>
            <w:r w:rsidR="0066455B">
              <w:t xml:space="preserve"> students in groups of three. There should be a </w:t>
            </w:r>
            <w:r w:rsidR="00FC4B08">
              <w:t>p</w:t>
            </w:r>
            <w:r w:rsidR="0066455B">
              <w:t xml:space="preserve">artner A, </w:t>
            </w:r>
            <w:r w:rsidR="00FC4B08">
              <w:t>p</w:t>
            </w:r>
            <w:r w:rsidR="0066455B">
              <w:t xml:space="preserve">artner B, and </w:t>
            </w:r>
            <w:r w:rsidR="00FC4B08">
              <w:t>p</w:t>
            </w:r>
            <w:r w:rsidR="0066455B">
              <w:t>artner C.</w:t>
            </w:r>
          </w:p>
          <w:p w:rsidR="00FC4B08" w:rsidRDefault="009A01B6" w:rsidP="00327495">
            <w:pPr>
              <w:spacing w:after="120"/>
              <w:ind w:left="335"/>
            </w:pPr>
            <w:r>
              <w:t>G</w:t>
            </w:r>
            <w:r w:rsidR="00FC4B08">
              <w:t>E i</w:t>
            </w:r>
            <w:r w:rsidR="0066455B">
              <w:t>nstruct</w:t>
            </w:r>
            <w:r w:rsidR="00FC4B08">
              <w:t>s</w:t>
            </w:r>
            <w:r w:rsidR="0066455B">
              <w:t xml:space="preserve"> each partner to find the </w:t>
            </w:r>
            <w:r w:rsidR="0066455B">
              <w:lastRenderedPageBreak/>
              <w:t xml:space="preserve">decimal equivalent of his/her expression and compare it with his/her partners’ decimals. </w:t>
            </w:r>
          </w:p>
          <w:p w:rsidR="0066455B" w:rsidRDefault="00FC4B08" w:rsidP="00327495">
            <w:pPr>
              <w:spacing w:after="120"/>
              <w:ind w:left="335"/>
            </w:pPr>
            <w:r>
              <w:t>T</w:t>
            </w:r>
            <w:r w:rsidR="0066455B">
              <w:t>eachers monitor half of the class to facilitate this p</w:t>
            </w:r>
            <w:r w:rsidR="00327495">
              <w:t>ortion of the lesson. (Note: Teachers</w:t>
            </w:r>
            <w:r w:rsidR="0066455B">
              <w:t xml:space="preserve"> may need to review order of operations and explain the steps so that the calculator will perform the desired operations.)</w:t>
            </w:r>
          </w:p>
          <w:p w:rsidR="009A01B6" w:rsidRPr="00327495" w:rsidRDefault="009A01B6" w:rsidP="00327495">
            <w:pPr>
              <w:numPr>
                <w:ilvl w:val="0"/>
                <w:numId w:val="25"/>
              </w:numPr>
              <w:spacing w:after="120"/>
              <w:ind w:left="335"/>
              <w:rPr>
                <w:b/>
              </w:rPr>
            </w:pPr>
            <w:r w:rsidRPr="00327495">
              <w:rPr>
                <w:b/>
              </w:rPr>
              <w:t>Question</w:t>
            </w:r>
          </w:p>
          <w:p w:rsidR="009A01B6" w:rsidRDefault="009A01B6" w:rsidP="00327495">
            <w:pPr>
              <w:numPr>
                <w:ilvl w:val="0"/>
                <w:numId w:val="27"/>
              </w:numPr>
              <w:spacing w:after="120"/>
            </w:pPr>
            <w:r>
              <w:t xml:space="preserve">Now that you </w:t>
            </w:r>
            <w:r w:rsidR="0066455B">
              <w:t>have had time to calculate,</w:t>
            </w:r>
            <w:r>
              <w:t xml:space="preserve"> what do you notice? </w:t>
            </w:r>
            <w:r w:rsidR="0066455B">
              <w:t xml:space="preserve">(Each row has the same decimal equivalent.) </w:t>
            </w:r>
            <w:r>
              <w:t>G</w:t>
            </w:r>
            <w:r w:rsidR="0066455B">
              <w:t xml:space="preserve">o back and look at each row. </w:t>
            </w:r>
          </w:p>
          <w:p w:rsidR="0066455B" w:rsidRDefault="0066455B" w:rsidP="00327495">
            <w:pPr>
              <w:numPr>
                <w:ilvl w:val="0"/>
                <w:numId w:val="27"/>
              </w:numPr>
              <w:spacing w:after="120"/>
            </w:pPr>
            <w:r>
              <w:t xml:space="preserve">Knowing that they are equivalent, what other observations can be made? </w:t>
            </w:r>
            <w:r w:rsidR="009A01B6">
              <w:t>S</w:t>
            </w:r>
            <w:r>
              <w:t xml:space="preserve">hare </w:t>
            </w:r>
            <w:r w:rsidR="009A01B6">
              <w:t xml:space="preserve">your </w:t>
            </w:r>
            <w:r>
              <w:t xml:space="preserve">observations. </w:t>
            </w:r>
          </w:p>
          <w:p w:rsidR="0066455B" w:rsidRDefault="009A01B6" w:rsidP="00327495">
            <w:pPr>
              <w:spacing w:after="120"/>
            </w:pPr>
            <w:r>
              <w:t>GE m</w:t>
            </w:r>
            <w:r w:rsidR="0066455B">
              <w:t>onitor</w:t>
            </w:r>
            <w:r>
              <w:t>s</w:t>
            </w:r>
            <w:r w:rsidR="0066455B">
              <w:t xml:space="preserve"> the students and assist</w:t>
            </w:r>
            <w:r>
              <w:t>s</w:t>
            </w:r>
            <w:r w:rsidR="0066455B">
              <w:t xml:space="preserve"> with the examples.</w:t>
            </w:r>
          </w:p>
          <w:p w:rsidR="009A01B6" w:rsidRDefault="009A01B6" w:rsidP="00327495">
            <w:pPr>
              <w:numPr>
                <w:ilvl w:val="0"/>
                <w:numId w:val="25"/>
              </w:numPr>
              <w:ind w:left="331"/>
            </w:pPr>
            <w:r>
              <w:t>Teachers distribute</w:t>
            </w:r>
            <w:r w:rsidR="0066455B">
              <w:t xml:space="preserve"> the Equivalent Radicals</w:t>
            </w:r>
            <w:r w:rsidR="00EC51D0">
              <w:t xml:space="preserve"> (cubes)</w:t>
            </w:r>
            <w:r w:rsidR="0066455B">
              <w:t xml:space="preserve"> Part II sheet. </w:t>
            </w:r>
          </w:p>
          <w:p w:rsidR="0066455B" w:rsidRDefault="009A01B6" w:rsidP="00327495">
            <w:pPr>
              <w:numPr>
                <w:ilvl w:val="0"/>
                <w:numId w:val="28"/>
              </w:numPr>
              <w:spacing w:after="120"/>
            </w:pPr>
            <w:r>
              <w:t>Instruct</w:t>
            </w:r>
            <w:r w:rsidR="0066455B">
              <w:t xml:space="preserve"> students </w:t>
            </w:r>
            <w:r>
              <w:t xml:space="preserve">to </w:t>
            </w:r>
            <w:r w:rsidR="0066455B">
              <w:t xml:space="preserve">cut apart the boxes and match up the equivalent expressions. Students should take notes of patterns. After the students have completed the activity, teachers will discuss and explain (to their group) which form of each </w:t>
            </w:r>
            <w:r w:rsidR="0066455B">
              <w:lastRenderedPageBreak/>
              <w:t xml:space="preserve">one is the </w:t>
            </w:r>
            <w:r w:rsidR="0066455B">
              <w:rPr>
                <w:i/>
                <w:iCs/>
              </w:rPr>
              <w:t>simplest</w:t>
            </w:r>
            <w:r w:rsidR="0066455B">
              <w:t xml:space="preserve"> form.</w:t>
            </w:r>
          </w:p>
          <w:p w:rsidR="0066455B" w:rsidRDefault="002A44B3" w:rsidP="00327495">
            <w:pPr>
              <w:numPr>
                <w:ilvl w:val="0"/>
                <w:numId w:val="25"/>
              </w:numPr>
              <w:spacing w:after="120"/>
              <w:ind w:left="335"/>
            </w:pPr>
            <w:r>
              <w:t>GE m</w:t>
            </w:r>
            <w:r w:rsidR="0066455B">
              <w:t>onitor</w:t>
            </w:r>
            <w:r>
              <w:t>s</w:t>
            </w:r>
            <w:r w:rsidR="0066455B">
              <w:t xml:space="preserve"> the students and assist</w:t>
            </w:r>
            <w:r>
              <w:t>s</w:t>
            </w:r>
            <w:r w:rsidR="0066455B">
              <w:t xml:space="preserve"> with the examples.</w:t>
            </w:r>
          </w:p>
          <w:p w:rsidR="002A44B3" w:rsidRDefault="002A44B3" w:rsidP="00327495">
            <w:pPr>
              <w:spacing w:after="120"/>
              <w:ind w:left="335"/>
            </w:pPr>
            <w:r>
              <w:t>GE asks</w:t>
            </w:r>
            <w:r w:rsidR="0066455B">
              <w:t xml:space="preserve"> students </w:t>
            </w:r>
            <w:r>
              <w:t xml:space="preserve">to </w:t>
            </w:r>
            <w:r w:rsidR="0066455B">
              <w:t>share their ideas, which will definitely include the decimal representation and</w:t>
            </w:r>
            <w:r w:rsidR="00EC51D0" w:rsidRPr="00EC51D0">
              <w:rPr>
                <w:rFonts w:cstheme="minorBidi"/>
                <w:position w:val="-8"/>
              </w:rPr>
              <w:object w:dxaOrig="800" w:dyaOrig="360">
                <v:shape id="_x0000_i1029" type="#_x0000_t75" style="width:40.5pt;height:18pt" o:ole="">
                  <v:imagedata r:id="rId16" o:title=""/>
                </v:shape>
                <o:OLEObject Type="Embed" ProgID="Equation.3" ShapeID="_x0000_i1029" DrawAspect="Content" ObjectID="_1606632608" r:id="rId17"/>
              </w:object>
            </w:r>
            <w:r w:rsidR="0066455B">
              <w:t>, given the work already done in this lesson. Encourage</w:t>
            </w:r>
            <w:r>
              <w:t>s</w:t>
            </w:r>
            <w:r w:rsidR="0066455B">
              <w:t xml:space="preserve"> other ideas to emerge as well.</w:t>
            </w:r>
          </w:p>
          <w:p w:rsidR="0066455B" w:rsidRDefault="0066455B" w:rsidP="00327495">
            <w:pPr>
              <w:spacing w:after="120"/>
              <w:ind w:left="335"/>
            </w:pPr>
            <w:r>
              <w:t>By referencing the previous activities, students can begin to see the process of finding the simplest radical form.</w:t>
            </w:r>
          </w:p>
          <w:p w:rsidR="0066455B" w:rsidRDefault="002A44B3" w:rsidP="00327495">
            <w:pPr>
              <w:numPr>
                <w:ilvl w:val="0"/>
                <w:numId w:val="25"/>
              </w:numPr>
              <w:spacing w:after="120"/>
              <w:ind w:left="335"/>
            </w:pPr>
            <w:r>
              <w:t>GE a</w:t>
            </w:r>
            <w:r w:rsidR="0066455B">
              <w:t>sk</w:t>
            </w:r>
            <w:r>
              <w:t>s</w:t>
            </w:r>
            <w:r w:rsidR="0066455B">
              <w:t xml:space="preserve"> students to find all factors of </w:t>
            </w:r>
            <w:r w:rsidR="00EC51D0">
              <w:t>16</w:t>
            </w:r>
            <w:r w:rsidR="0066455B">
              <w:t xml:space="preserve"> and </w:t>
            </w:r>
            <w:r w:rsidR="00EC51D0">
              <w:t>18</w:t>
            </w:r>
            <w:r w:rsidR="0066455B">
              <w:t>. Then ask</w:t>
            </w:r>
            <w:r>
              <w:t>s</w:t>
            </w:r>
            <w:r w:rsidR="0066455B">
              <w:t xml:space="preserve"> students to work in their groups to find as many ways as possible to represent </w:t>
            </w:r>
            <w:r w:rsidR="00EC51D0" w:rsidRPr="00EC51D0">
              <w:rPr>
                <w:rFonts w:cstheme="minorBidi"/>
                <w:position w:val="-8"/>
              </w:rPr>
              <w:object w:dxaOrig="480" w:dyaOrig="360">
                <v:shape id="_x0000_i1030" type="#_x0000_t75" style="width:24pt;height:18pt" o:ole="">
                  <v:imagedata r:id="rId18" o:title=""/>
                </v:shape>
                <o:OLEObject Type="Embed" ProgID="Equation.3" ShapeID="_x0000_i1030" DrawAspect="Content" ObjectID="_1606632609" r:id="rId19"/>
              </w:object>
            </w:r>
            <w:r w:rsidR="00EC51D0">
              <w:t>and</w:t>
            </w:r>
            <w:r w:rsidR="00EC51D0" w:rsidRPr="00EC51D0">
              <w:rPr>
                <w:rFonts w:cstheme="minorBidi"/>
                <w:position w:val="-8"/>
              </w:rPr>
              <w:object w:dxaOrig="460" w:dyaOrig="360">
                <v:shape id="_x0000_i1031" type="#_x0000_t75" style="width:24pt;height:18pt" o:ole="">
                  <v:imagedata r:id="rId20" o:title=""/>
                </v:shape>
                <o:OLEObject Type="Embed" ProgID="Equation.3" ShapeID="_x0000_i1031" DrawAspect="Content" ObjectID="_1606632610" r:id="rId21"/>
              </w:object>
            </w:r>
            <w:r w:rsidR="0066455B">
              <w:t xml:space="preserve">. </w:t>
            </w:r>
            <w:r>
              <w:t>GE a</w:t>
            </w:r>
            <w:r w:rsidR="0066455B">
              <w:t>sk</w:t>
            </w:r>
            <w:r>
              <w:t>s</w:t>
            </w:r>
            <w:r w:rsidR="0066455B">
              <w:t xml:space="preserve"> why they were able to represent </w:t>
            </w:r>
            <w:r w:rsidR="00EC51D0" w:rsidRPr="00EC51D0">
              <w:rPr>
                <w:rFonts w:cstheme="minorBidi"/>
                <w:position w:val="-8"/>
              </w:rPr>
              <w:object w:dxaOrig="480" w:dyaOrig="360">
                <v:shape id="_x0000_i1032" type="#_x0000_t75" style="width:24pt;height:18pt" o:ole="">
                  <v:imagedata r:id="rId22" o:title=""/>
                </v:shape>
                <o:OLEObject Type="Embed" ProgID="Equation.3" ShapeID="_x0000_i1032" DrawAspect="Content" ObjectID="_1606632611" r:id="rId23"/>
              </w:object>
            </w:r>
            <w:r w:rsidR="0066455B">
              <w:t xml:space="preserve"> with a whole number outside of the radical but </w:t>
            </w:r>
            <w:r w:rsidR="00EC51D0">
              <w:t>not</w:t>
            </w:r>
            <w:r w:rsidR="00EC51D0" w:rsidRPr="00EC51D0">
              <w:rPr>
                <w:rFonts w:cstheme="minorBidi"/>
                <w:position w:val="-8"/>
              </w:rPr>
              <w:object w:dxaOrig="460" w:dyaOrig="360">
                <v:shape id="_x0000_i1033" type="#_x0000_t75" style="width:24pt;height:18pt" o:ole="">
                  <v:imagedata r:id="rId24" o:title=""/>
                </v:shape>
                <o:OLEObject Type="Embed" ProgID="Equation.3" ShapeID="_x0000_i1033" DrawAspect="Content" ObjectID="_1606632612" r:id="rId25"/>
              </w:object>
            </w:r>
            <w:r w:rsidR="0066455B">
              <w:t xml:space="preserve">. </w:t>
            </w:r>
            <w:r>
              <w:t>GE d</w:t>
            </w:r>
            <w:r w:rsidR="0066455B">
              <w:t>iscuss</w:t>
            </w:r>
            <w:r>
              <w:t>es</w:t>
            </w:r>
            <w:r w:rsidR="0066455B">
              <w:t xml:space="preserve"> what it means to be in simplest radical form. (A</w:t>
            </w:r>
            <w:r w:rsidR="00EC51D0">
              <w:t xml:space="preserve"> cube</w:t>
            </w:r>
            <w:r w:rsidR="0066455B">
              <w:t xml:space="preserve"> root in simplest form is one in which the radicand has no perfect </w:t>
            </w:r>
            <w:r w:rsidR="00EC51D0">
              <w:t>cube</w:t>
            </w:r>
            <w:r w:rsidR="0066455B">
              <w:t xml:space="preserve"> factors other than one.) </w:t>
            </w:r>
          </w:p>
        </w:tc>
        <w:tc>
          <w:tcPr>
            <w:tcW w:w="4223" w:type="dxa"/>
          </w:tcPr>
          <w:p w:rsidR="00FC4B08" w:rsidRDefault="00FC4B08" w:rsidP="00327495">
            <w:pPr>
              <w:numPr>
                <w:ilvl w:val="0"/>
                <w:numId w:val="26"/>
              </w:numPr>
              <w:spacing w:after="120"/>
              <w:ind w:left="335"/>
            </w:pPr>
            <w:r>
              <w:lastRenderedPageBreak/>
              <w:t xml:space="preserve">SE displays </w:t>
            </w:r>
            <w:r w:rsidR="0066455B">
              <w:t xml:space="preserve">the Equivalent Radicals </w:t>
            </w:r>
            <w:r w:rsidR="00B65EF4">
              <w:t>Cubes work</w:t>
            </w:r>
            <w:r w:rsidR="0066455B">
              <w:t xml:space="preserve">sheet. </w:t>
            </w:r>
            <w:r>
              <w:t>SE</w:t>
            </w:r>
            <w:r w:rsidR="0066455B">
              <w:t xml:space="preserve"> </w:t>
            </w:r>
            <w:r>
              <w:t>g</w:t>
            </w:r>
            <w:r w:rsidR="0066455B">
              <w:t>roup</w:t>
            </w:r>
            <w:r>
              <w:t>s</w:t>
            </w:r>
            <w:r w:rsidR="0066455B">
              <w:t xml:space="preserve"> students in groups of three. There should be a </w:t>
            </w:r>
            <w:r>
              <w:t>p</w:t>
            </w:r>
            <w:r w:rsidR="0066455B">
              <w:t xml:space="preserve">artner A, </w:t>
            </w:r>
            <w:r>
              <w:t>p</w:t>
            </w:r>
            <w:r w:rsidR="0066455B">
              <w:t xml:space="preserve">artner B, and </w:t>
            </w:r>
            <w:r>
              <w:t>p</w:t>
            </w:r>
            <w:r w:rsidR="0066455B">
              <w:t xml:space="preserve">artner C. </w:t>
            </w:r>
          </w:p>
          <w:p w:rsidR="00FC4B08" w:rsidRDefault="009A01B6" w:rsidP="00327495">
            <w:pPr>
              <w:spacing w:after="120"/>
              <w:ind w:left="335"/>
            </w:pPr>
            <w:r>
              <w:t>SE i</w:t>
            </w:r>
            <w:r w:rsidR="0066455B">
              <w:t xml:space="preserve">nstruct each partner to find the </w:t>
            </w:r>
            <w:r w:rsidR="0066455B">
              <w:lastRenderedPageBreak/>
              <w:t xml:space="preserve">decimal equivalent of </w:t>
            </w:r>
            <w:r w:rsidR="00FC4B08">
              <w:t xml:space="preserve">the </w:t>
            </w:r>
            <w:r w:rsidR="0066455B">
              <w:t xml:space="preserve">expression and compare it with </w:t>
            </w:r>
            <w:r w:rsidR="00FC4B08">
              <w:t xml:space="preserve">each </w:t>
            </w:r>
            <w:r w:rsidR="0066455B">
              <w:t xml:space="preserve">partners’ decimals. </w:t>
            </w:r>
          </w:p>
          <w:p w:rsidR="0066455B" w:rsidRDefault="0066455B" w:rsidP="00327495">
            <w:pPr>
              <w:spacing w:after="120"/>
              <w:ind w:left="335"/>
            </w:pPr>
            <w:r>
              <w:t xml:space="preserve">Teachers monitor half of the class to facilitate this portion of the lesson. </w:t>
            </w:r>
            <w:r w:rsidR="00327495">
              <w:t>(Note: Teachers</w:t>
            </w:r>
            <w:r>
              <w:t xml:space="preserve"> may need to review order of operations and explain the steps so that the calculator will perform the desired operations.)</w:t>
            </w:r>
          </w:p>
          <w:p w:rsidR="0066455B" w:rsidRDefault="0066455B" w:rsidP="00327495">
            <w:pPr>
              <w:spacing w:after="120"/>
              <w:ind w:left="335"/>
            </w:pPr>
            <w:r>
              <w:t>S</w:t>
            </w:r>
            <w:r w:rsidR="00FC4B08">
              <w:t>E s</w:t>
            </w:r>
            <w:r>
              <w:t>ame as GE.</w:t>
            </w:r>
          </w:p>
          <w:p w:rsidR="0066455B" w:rsidRDefault="009A01B6" w:rsidP="00327495">
            <w:pPr>
              <w:numPr>
                <w:ilvl w:val="0"/>
                <w:numId w:val="26"/>
              </w:numPr>
              <w:spacing w:after="120"/>
              <w:ind w:left="335"/>
            </w:pPr>
            <w:r>
              <w:t>SE t</w:t>
            </w:r>
            <w:r w:rsidR="0066455B">
              <w:t>ell</w:t>
            </w:r>
            <w:r>
              <w:t>s</w:t>
            </w:r>
            <w:r w:rsidR="0066455B">
              <w:t xml:space="preserve"> the students that in mathematics we often represent an expression in different ways but that the different representations do not change the value of the expression. For example</w:t>
            </w:r>
            <w:r>
              <w:t>,</w:t>
            </w:r>
            <w:r w:rsidR="0066455B">
              <w:t xml:space="preserve"> 6+7 is the same as 10+3, or 4/8 is the same as ½. </w:t>
            </w:r>
            <w:r>
              <w:t>Students</w:t>
            </w:r>
            <w:r w:rsidR="0066455B">
              <w:t xml:space="preserve"> just learned that each set of expressions in the table are represent</w:t>
            </w:r>
            <w:r>
              <w:t>ative of</w:t>
            </w:r>
            <w:r w:rsidR="0066455B">
              <w:t xml:space="preserve"> the same number in different ways and that this number can also be written as a decimal.  </w:t>
            </w:r>
          </w:p>
          <w:p w:rsidR="009A01B6" w:rsidRDefault="009A01B6" w:rsidP="00327495">
            <w:pPr>
              <w:numPr>
                <w:ilvl w:val="0"/>
                <w:numId w:val="26"/>
              </w:numPr>
              <w:ind w:left="331"/>
            </w:pPr>
            <w:r>
              <w:t>Teachers distribute</w:t>
            </w:r>
            <w:r w:rsidR="0066455B">
              <w:t xml:space="preserve"> the Equivalent Radicals</w:t>
            </w:r>
            <w:r w:rsidR="00EC51D0">
              <w:t xml:space="preserve"> (cubes)</w:t>
            </w:r>
            <w:r w:rsidR="0066455B">
              <w:t xml:space="preserve"> Part II sheet. </w:t>
            </w:r>
          </w:p>
          <w:p w:rsidR="0066455B" w:rsidRDefault="009A01B6" w:rsidP="00327495">
            <w:pPr>
              <w:numPr>
                <w:ilvl w:val="0"/>
                <w:numId w:val="28"/>
              </w:numPr>
              <w:spacing w:after="120"/>
            </w:pPr>
            <w:r>
              <w:t xml:space="preserve">Instruct </w:t>
            </w:r>
            <w:r w:rsidR="0066455B">
              <w:t xml:space="preserve">students cut apart the boxes and match up the equivalent expressions.  Students should take notes of patterns.  After the students have completed the activity, teachers will discuss and </w:t>
            </w:r>
            <w:r w:rsidR="0066455B">
              <w:lastRenderedPageBreak/>
              <w:t xml:space="preserve">explain (to their group) which form of each one is the </w:t>
            </w:r>
            <w:r w:rsidR="0066455B">
              <w:rPr>
                <w:i/>
                <w:iCs/>
              </w:rPr>
              <w:t>simplest</w:t>
            </w:r>
            <w:r w:rsidR="0066455B">
              <w:t xml:space="preserve"> form.</w:t>
            </w:r>
          </w:p>
          <w:p w:rsidR="0066455B" w:rsidRDefault="009A01B6" w:rsidP="00327495">
            <w:pPr>
              <w:numPr>
                <w:ilvl w:val="0"/>
                <w:numId w:val="26"/>
              </w:numPr>
              <w:spacing w:after="120"/>
              <w:ind w:left="335"/>
            </w:pPr>
            <w:r>
              <w:t>SE g</w:t>
            </w:r>
            <w:r w:rsidR="0066455B">
              <w:t>ive</w:t>
            </w:r>
            <w:r>
              <w:t>s</w:t>
            </w:r>
            <w:r w:rsidR="0066455B">
              <w:t xml:space="preserve"> the students the expression</w:t>
            </w:r>
            <w:r w:rsidR="00EC51D0" w:rsidRPr="00EC51D0">
              <w:rPr>
                <w:rFonts w:cstheme="minorBidi"/>
                <w:position w:val="-8"/>
              </w:rPr>
              <w:object w:dxaOrig="620" w:dyaOrig="360">
                <v:shape id="_x0000_i1034" type="#_x0000_t75" style="width:31.5pt;height:18pt" o:ole="">
                  <v:imagedata r:id="rId26" o:title=""/>
                </v:shape>
                <o:OLEObject Type="Embed" ProgID="Equation.3" ShapeID="_x0000_i1034" DrawAspect="Content" ObjectID="_1606632613" r:id="rId27"/>
              </w:object>
            </w:r>
            <w:r w:rsidR="0066455B">
              <w:t xml:space="preserve"> and ask</w:t>
            </w:r>
            <w:r>
              <w:t>s</w:t>
            </w:r>
            <w:r w:rsidR="0066455B">
              <w:t xml:space="preserve"> them to work with their group to represent this expression as many ways as they can without changing the value.</w:t>
            </w:r>
          </w:p>
          <w:p w:rsidR="0066455B" w:rsidRDefault="0066455B" w:rsidP="00327495">
            <w:pPr>
              <w:spacing w:after="120"/>
              <w:ind w:left="335"/>
            </w:pPr>
            <w:r>
              <w:t>Monitor the students and assist with the examples.</w:t>
            </w:r>
          </w:p>
          <w:p w:rsidR="0066455B" w:rsidRDefault="0066455B" w:rsidP="00327495">
            <w:pPr>
              <w:numPr>
                <w:ilvl w:val="0"/>
                <w:numId w:val="26"/>
              </w:numPr>
              <w:spacing w:after="120"/>
              <w:ind w:left="335"/>
            </w:pPr>
            <w:r>
              <w:t>Same as GE.</w:t>
            </w:r>
          </w:p>
          <w:p w:rsidR="00133A4E" w:rsidRDefault="00133A4E" w:rsidP="00327495">
            <w:pPr>
              <w:spacing w:after="120"/>
              <w:ind w:left="335"/>
            </w:pPr>
          </w:p>
        </w:tc>
      </w:tr>
      <w:tr w:rsidR="0066455B" w:rsidTr="00327495">
        <w:tc>
          <w:tcPr>
            <w:tcW w:w="1897" w:type="dxa"/>
          </w:tcPr>
          <w:p w:rsidR="0066455B" w:rsidRDefault="0066455B">
            <w:pPr>
              <w:rPr>
                <w:b/>
                <w:bCs/>
              </w:rPr>
            </w:pPr>
            <w:r>
              <w:rPr>
                <w:b/>
                <w:bCs/>
              </w:rPr>
              <w:lastRenderedPageBreak/>
              <w:t>Guided/Independent Practice</w:t>
            </w:r>
          </w:p>
        </w:tc>
        <w:tc>
          <w:tcPr>
            <w:tcW w:w="2340" w:type="dxa"/>
          </w:tcPr>
          <w:p w:rsidR="0066455B" w:rsidRDefault="0066455B">
            <w:r>
              <w:t>Alternative Teaching</w:t>
            </w:r>
          </w:p>
        </w:tc>
        <w:tc>
          <w:tcPr>
            <w:tcW w:w="4320" w:type="dxa"/>
          </w:tcPr>
          <w:p w:rsidR="0066455B" w:rsidRDefault="00133A4E" w:rsidP="00327495">
            <w:pPr>
              <w:spacing w:after="120"/>
            </w:pPr>
            <w:r>
              <w:t>GE has</w:t>
            </w:r>
            <w:r w:rsidR="0066455B">
              <w:t xml:space="preserve"> students work with groups to represent the following square roots in simplest form</w:t>
            </w:r>
            <w:r w:rsidR="00EC51D0">
              <w:t>:</w:t>
            </w:r>
            <w:r w:rsidR="00314F35" w:rsidRPr="00EC51D0">
              <w:rPr>
                <w:rFonts w:cstheme="minorBidi"/>
                <w:position w:val="-10"/>
              </w:rPr>
              <w:object w:dxaOrig="2200" w:dyaOrig="380">
                <v:shape id="_x0000_i1035" type="#_x0000_t75" style="width:108.75pt;height:18.75pt" o:ole="">
                  <v:imagedata r:id="rId28" o:title=""/>
                </v:shape>
                <o:OLEObject Type="Embed" ProgID="Equation.3" ShapeID="_x0000_i1035" DrawAspect="Content" ObjectID="_1606632614" r:id="rId29"/>
              </w:object>
            </w:r>
            <w:r w:rsidR="0066455B">
              <w:t xml:space="preserve">. Note: There may be several different strategies for simplifying these </w:t>
            </w:r>
            <w:r w:rsidR="00314F35">
              <w:t>radicals</w:t>
            </w:r>
            <w:r w:rsidR="0066455B">
              <w:t xml:space="preserve">. </w:t>
            </w:r>
            <w:r>
              <w:t>S</w:t>
            </w:r>
            <w:r w:rsidR="0066455B">
              <w:t xml:space="preserve">ome students may use prime factorization to get the </w:t>
            </w:r>
            <w:r w:rsidR="00314F35">
              <w:t>cube</w:t>
            </w:r>
            <w:r w:rsidR="0066455B">
              <w:t xml:space="preserve"> factors, and others may use their knowledge of perfect </w:t>
            </w:r>
            <w:r w:rsidR="00314F35">
              <w:t>cubes</w:t>
            </w:r>
            <w:r w:rsidR="0066455B">
              <w:t xml:space="preserve">. It is important </w:t>
            </w:r>
            <w:r>
              <w:t>to</w:t>
            </w:r>
            <w:r w:rsidR="0066455B">
              <w:t xml:space="preserve"> accept these strategies and any other mathematically sound strategies that students offer.)</w:t>
            </w:r>
          </w:p>
        </w:tc>
        <w:tc>
          <w:tcPr>
            <w:tcW w:w="4223" w:type="dxa"/>
          </w:tcPr>
          <w:p w:rsidR="0066455B" w:rsidRDefault="00133A4E" w:rsidP="00327495">
            <w:pPr>
              <w:spacing w:after="120"/>
              <w:jc w:val="both"/>
            </w:pPr>
            <w:r>
              <w:t xml:space="preserve">SE gives </w:t>
            </w:r>
            <w:r w:rsidR="0066455B">
              <w:t>the same problems as GE. S</w:t>
            </w:r>
            <w:r>
              <w:t>E s</w:t>
            </w:r>
            <w:r w:rsidR="0066455B">
              <w:t>caffold</w:t>
            </w:r>
            <w:r>
              <w:t>s</w:t>
            </w:r>
            <w:r w:rsidR="0066455B">
              <w:t xml:space="preserve"> steps to make it more accessible for students who are struggling to grasp the concept. </w:t>
            </w:r>
            <w:r w:rsidR="00327495">
              <w:t>SE c</w:t>
            </w:r>
            <w:r w:rsidR="0066455B">
              <w:t>ontinue</w:t>
            </w:r>
            <w:r>
              <w:t>s</w:t>
            </w:r>
            <w:r w:rsidR="0066455B">
              <w:t xml:space="preserve"> to find the factors and simplify the radicals to reinforce the process. It may also help for students to have </w:t>
            </w:r>
            <w:r w:rsidR="00D22287">
              <w:t xml:space="preserve">a </w:t>
            </w:r>
            <w:r w:rsidR="0066455B">
              <w:t xml:space="preserve">multiplication chart with the perfect </w:t>
            </w:r>
            <w:r w:rsidR="00EC51D0">
              <w:t>cubes</w:t>
            </w:r>
            <w:r w:rsidR="0066455B">
              <w:t xml:space="preserve"> highlighted.</w:t>
            </w:r>
          </w:p>
        </w:tc>
      </w:tr>
      <w:tr w:rsidR="0066455B" w:rsidTr="00327495">
        <w:tc>
          <w:tcPr>
            <w:tcW w:w="1897" w:type="dxa"/>
          </w:tcPr>
          <w:p w:rsidR="0066455B" w:rsidRDefault="0066455B">
            <w:pPr>
              <w:rPr>
                <w:b/>
                <w:bCs/>
              </w:rPr>
            </w:pPr>
            <w:r>
              <w:rPr>
                <w:b/>
                <w:bCs/>
              </w:rPr>
              <w:t>Closure</w:t>
            </w:r>
          </w:p>
        </w:tc>
        <w:tc>
          <w:tcPr>
            <w:tcW w:w="2340" w:type="dxa"/>
          </w:tcPr>
          <w:p w:rsidR="0066455B" w:rsidRDefault="0066455B">
            <w:r>
              <w:t>Team teaching</w:t>
            </w:r>
          </w:p>
        </w:tc>
        <w:tc>
          <w:tcPr>
            <w:tcW w:w="4320" w:type="dxa"/>
          </w:tcPr>
          <w:p w:rsidR="007E692E" w:rsidRPr="00327495" w:rsidRDefault="0066455B" w:rsidP="00327495">
            <w:pPr>
              <w:spacing w:after="120"/>
              <w:rPr>
                <w:b/>
              </w:rPr>
            </w:pPr>
            <w:r w:rsidRPr="00327495">
              <w:rPr>
                <w:b/>
              </w:rPr>
              <w:t>Exit slip</w:t>
            </w:r>
          </w:p>
          <w:p w:rsidR="0066455B" w:rsidRDefault="0066455B" w:rsidP="00327495">
            <w:pPr>
              <w:spacing w:after="120"/>
            </w:pPr>
            <w:r>
              <w:t xml:space="preserve">How do you know whether a </w:t>
            </w:r>
            <w:r w:rsidR="00314F35">
              <w:t>cub</w:t>
            </w:r>
            <w:r>
              <w:t>e root is fully simplified?</w:t>
            </w:r>
          </w:p>
        </w:tc>
        <w:tc>
          <w:tcPr>
            <w:tcW w:w="4223" w:type="dxa"/>
          </w:tcPr>
          <w:p w:rsidR="0066455B" w:rsidRDefault="0066455B" w:rsidP="00327495">
            <w:pPr>
              <w:spacing w:after="120"/>
              <w:rPr>
                <w:rFonts w:ascii="Calibri" w:hAnsi="Calibri" w:cs="Calibri"/>
              </w:rPr>
            </w:pPr>
            <w:r>
              <w:t>S</w:t>
            </w:r>
            <w:r w:rsidR="00D22287">
              <w:t>E s</w:t>
            </w:r>
            <w:r>
              <w:t>ame as GE.</w:t>
            </w:r>
          </w:p>
        </w:tc>
      </w:tr>
      <w:tr w:rsidR="0066455B" w:rsidTr="00327495">
        <w:tc>
          <w:tcPr>
            <w:tcW w:w="1897" w:type="dxa"/>
          </w:tcPr>
          <w:p w:rsidR="0066455B" w:rsidRDefault="0066455B">
            <w:pPr>
              <w:rPr>
                <w:b/>
                <w:bCs/>
              </w:rPr>
            </w:pPr>
            <w:r>
              <w:rPr>
                <w:b/>
                <w:bCs/>
              </w:rPr>
              <w:t>Formative Assessment Strategies</w:t>
            </w:r>
          </w:p>
        </w:tc>
        <w:tc>
          <w:tcPr>
            <w:tcW w:w="2340" w:type="dxa"/>
          </w:tcPr>
          <w:p w:rsidR="0066455B" w:rsidRDefault="0066455B">
            <w:r>
              <w:t>Team teaching</w:t>
            </w:r>
          </w:p>
        </w:tc>
        <w:tc>
          <w:tcPr>
            <w:tcW w:w="4320" w:type="dxa"/>
          </w:tcPr>
          <w:p w:rsidR="007E692E" w:rsidRPr="00327495" w:rsidRDefault="0066455B" w:rsidP="00327495">
            <w:pPr>
              <w:spacing w:after="120"/>
              <w:rPr>
                <w:b/>
              </w:rPr>
            </w:pPr>
            <w:r w:rsidRPr="00327495">
              <w:rPr>
                <w:b/>
              </w:rPr>
              <w:t>Journaling</w:t>
            </w:r>
          </w:p>
          <w:p w:rsidR="0066455B" w:rsidRDefault="0066455B" w:rsidP="00327495">
            <w:pPr>
              <w:numPr>
                <w:ilvl w:val="0"/>
                <w:numId w:val="28"/>
              </w:numPr>
              <w:spacing w:after="120"/>
            </w:pPr>
            <w:r>
              <w:t xml:space="preserve">Explain how you would simplify a </w:t>
            </w:r>
            <w:r w:rsidR="00314F35">
              <w:t>cube</w:t>
            </w:r>
            <w:r>
              <w:t xml:space="preserve"> root into its simplest form.</w:t>
            </w:r>
          </w:p>
          <w:p w:rsidR="0066455B" w:rsidRDefault="0066455B" w:rsidP="00327495">
            <w:pPr>
              <w:numPr>
                <w:ilvl w:val="0"/>
                <w:numId w:val="28"/>
              </w:numPr>
              <w:spacing w:after="120"/>
            </w:pPr>
            <w:r>
              <w:t>Compare and contrast simplifying square roots</w:t>
            </w:r>
            <w:r w:rsidR="00314F35">
              <w:t xml:space="preserve"> and cube roots</w:t>
            </w:r>
            <w:r>
              <w:t>.</w:t>
            </w:r>
          </w:p>
        </w:tc>
        <w:tc>
          <w:tcPr>
            <w:tcW w:w="4223" w:type="dxa"/>
          </w:tcPr>
          <w:p w:rsidR="0066455B" w:rsidRDefault="00D22287" w:rsidP="00327495">
            <w:pPr>
              <w:spacing w:after="120"/>
            </w:pPr>
            <w:r>
              <w:t>SE same</w:t>
            </w:r>
            <w:r w:rsidR="0066455B">
              <w:t xml:space="preserve"> as GE.</w:t>
            </w:r>
          </w:p>
        </w:tc>
      </w:tr>
      <w:tr w:rsidR="0066455B" w:rsidTr="00327495">
        <w:tc>
          <w:tcPr>
            <w:tcW w:w="1897" w:type="dxa"/>
          </w:tcPr>
          <w:p w:rsidR="0066455B" w:rsidRDefault="0066455B">
            <w:pPr>
              <w:rPr>
                <w:b/>
                <w:bCs/>
              </w:rPr>
            </w:pPr>
            <w:r>
              <w:rPr>
                <w:b/>
                <w:bCs/>
              </w:rPr>
              <w:t>Homework</w:t>
            </w:r>
          </w:p>
        </w:tc>
        <w:tc>
          <w:tcPr>
            <w:tcW w:w="2340" w:type="dxa"/>
          </w:tcPr>
          <w:p w:rsidR="0066455B" w:rsidRDefault="0066455B">
            <w:r>
              <w:t xml:space="preserve">Team teaching </w:t>
            </w:r>
          </w:p>
        </w:tc>
        <w:tc>
          <w:tcPr>
            <w:tcW w:w="4320" w:type="dxa"/>
          </w:tcPr>
          <w:p w:rsidR="0066455B" w:rsidRDefault="002E5D23" w:rsidP="00327495">
            <w:pPr>
              <w:spacing w:after="120"/>
            </w:pPr>
            <w:r>
              <w:t>GE p</w:t>
            </w:r>
            <w:r w:rsidR="0066455B">
              <w:t>rovide</w:t>
            </w:r>
            <w:r>
              <w:t>s</w:t>
            </w:r>
            <w:r w:rsidR="0066455B">
              <w:t xml:space="preserve"> opportunities for students to practice expressi</w:t>
            </w:r>
            <w:r w:rsidR="00314F35">
              <w:t>ng</w:t>
            </w:r>
            <w:r w:rsidR="0066455B">
              <w:t xml:space="preserve"> </w:t>
            </w:r>
            <w:r w:rsidR="00314F35">
              <w:t>cube</w:t>
            </w:r>
            <w:r w:rsidR="0066455B">
              <w:t xml:space="preserve"> roots in </w:t>
            </w:r>
            <w:r>
              <w:t xml:space="preserve">the </w:t>
            </w:r>
            <w:r w:rsidR="0066455B">
              <w:t>simplest form.</w:t>
            </w:r>
          </w:p>
        </w:tc>
        <w:tc>
          <w:tcPr>
            <w:tcW w:w="4223" w:type="dxa"/>
          </w:tcPr>
          <w:p w:rsidR="0066455B" w:rsidRDefault="00D22287" w:rsidP="00327495">
            <w:pPr>
              <w:spacing w:after="120"/>
            </w:pPr>
            <w:r>
              <w:t>SE same</w:t>
            </w:r>
            <w:r w:rsidR="0066455B">
              <w:t xml:space="preserve"> as GE.</w:t>
            </w:r>
          </w:p>
        </w:tc>
      </w:tr>
      <w:bookmarkEnd w:id="0"/>
    </w:tbl>
    <w:p w:rsidR="0066455B" w:rsidRDefault="0066455B">
      <w:pPr>
        <w:pStyle w:val="Heading3"/>
        <w:rPr>
          <w:rFonts w:cstheme="minorBidi"/>
          <w:sz w:val="6"/>
          <w:szCs w:val="6"/>
        </w:rPr>
      </w:pPr>
    </w:p>
    <w:p w:rsidR="0066455B" w:rsidRDefault="0066455B" w:rsidP="00327495">
      <w:pPr>
        <w:pStyle w:val="Heading2"/>
        <w:spacing w:before="240"/>
      </w:pPr>
      <w:r>
        <w:t>Specially Designed Instruction</w:t>
      </w:r>
    </w:p>
    <w:p w:rsidR="008D23BC" w:rsidRPr="008D23BC" w:rsidRDefault="008D23BC" w:rsidP="008D23BC">
      <w:pPr>
        <w:pStyle w:val="ListParagraph"/>
        <w:numPr>
          <w:ilvl w:val="0"/>
          <w:numId w:val="29"/>
        </w:numPr>
      </w:pPr>
      <w:r>
        <w:t>Teacher will utilize manipulatives such as linking cubes to represent the cubic numbers, and also to find the cubic roots.  This will help to provide the Concrete, Representational, Abstract instruction that is often needed.</w:t>
      </w:r>
    </w:p>
    <w:p w:rsidR="0066455B" w:rsidRDefault="003008CE">
      <w:pPr>
        <w:pStyle w:val="ListParagraph"/>
        <w:numPr>
          <w:ilvl w:val="0"/>
          <w:numId w:val="21"/>
        </w:numPr>
      </w:pPr>
      <w:r>
        <w:t xml:space="preserve"> </w:t>
      </w:r>
      <w:r w:rsidR="0066455B">
        <w:t xml:space="preserve">Provide a multiplication chart with perfect </w:t>
      </w:r>
      <w:r w:rsidR="00314F35">
        <w:t>cube</w:t>
      </w:r>
      <w:r w:rsidR="0066455B">
        <w:t>s highlighted (as noted in Guided/Independent Practice).</w:t>
      </w:r>
    </w:p>
    <w:p w:rsidR="008D23BC" w:rsidRDefault="008D23BC">
      <w:pPr>
        <w:pStyle w:val="ListParagraph"/>
        <w:numPr>
          <w:ilvl w:val="0"/>
          <w:numId w:val="21"/>
        </w:numPr>
      </w:pPr>
      <w:r>
        <w:t>C</w:t>
      </w:r>
      <w:r w:rsidRPr="000A41BB">
        <w:t>reate a flow chart sho</w:t>
      </w:r>
      <w:r>
        <w:t>wing the steps</w:t>
      </w:r>
      <w:r w:rsidRPr="000A41BB">
        <w:t xml:space="preserve"> for simplifying a cube root.</w:t>
      </w:r>
    </w:p>
    <w:p w:rsidR="0066455B" w:rsidRDefault="0066455B" w:rsidP="00327495">
      <w:pPr>
        <w:pStyle w:val="Heading2"/>
        <w:spacing w:before="240"/>
      </w:pPr>
      <w:r>
        <w:t>Accommodations</w:t>
      </w:r>
    </w:p>
    <w:p w:rsidR="0066455B" w:rsidRPr="000A41BB" w:rsidRDefault="0066455B">
      <w:pPr>
        <w:pStyle w:val="Bullet1"/>
        <w:numPr>
          <w:ilvl w:val="0"/>
          <w:numId w:val="22"/>
        </w:numPr>
        <w:spacing w:after="0" w:line="240" w:lineRule="auto"/>
        <w:rPr>
          <w:rFonts w:ascii="Times New Roman" w:hAnsi="Times New Roman" w:cs="Times New Roman"/>
          <w:sz w:val="24"/>
          <w:szCs w:val="24"/>
        </w:rPr>
      </w:pPr>
      <w:r w:rsidRPr="000A41BB">
        <w:rPr>
          <w:rFonts w:ascii="Times New Roman" w:hAnsi="Times New Roman" w:cs="Times New Roman"/>
          <w:sz w:val="24"/>
          <w:szCs w:val="24"/>
        </w:rPr>
        <w:t xml:space="preserve">Provide scaffolding on </w:t>
      </w:r>
      <w:r w:rsidR="00B65EF4">
        <w:rPr>
          <w:rFonts w:ascii="Times New Roman" w:hAnsi="Times New Roman" w:cs="Times New Roman"/>
          <w:sz w:val="24"/>
          <w:szCs w:val="24"/>
        </w:rPr>
        <w:t xml:space="preserve">the Equivalent Radicals Cubes </w:t>
      </w:r>
      <w:r w:rsidRPr="00B65EF4">
        <w:rPr>
          <w:rFonts w:ascii="Times New Roman" w:hAnsi="Times New Roman" w:cs="Times New Roman"/>
          <w:sz w:val="24"/>
          <w:szCs w:val="24"/>
        </w:rPr>
        <w:t>worksheet</w:t>
      </w:r>
      <w:r w:rsidRPr="000A41BB">
        <w:rPr>
          <w:rFonts w:ascii="Times New Roman" w:hAnsi="Times New Roman" w:cs="Times New Roman"/>
          <w:sz w:val="24"/>
          <w:szCs w:val="24"/>
        </w:rPr>
        <w:t xml:space="preserve"> with a factor table for them to complete. This allow</w:t>
      </w:r>
      <w:r w:rsidR="002E5D23">
        <w:rPr>
          <w:rFonts w:ascii="Times New Roman" w:hAnsi="Times New Roman" w:cs="Times New Roman"/>
          <w:sz w:val="24"/>
          <w:szCs w:val="24"/>
        </w:rPr>
        <w:t>s</w:t>
      </w:r>
      <w:r w:rsidRPr="000A41BB">
        <w:rPr>
          <w:rFonts w:ascii="Times New Roman" w:hAnsi="Times New Roman" w:cs="Times New Roman"/>
          <w:sz w:val="24"/>
          <w:szCs w:val="24"/>
        </w:rPr>
        <w:t xml:space="preserve"> students to complete the process with tools to organize their thought processes.</w:t>
      </w:r>
    </w:p>
    <w:p w:rsidR="0066455B" w:rsidRPr="000A41BB" w:rsidRDefault="0066455B">
      <w:pPr>
        <w:pStyle w:val="Bullet1"/>
        <w:numPr>
          <w:ilvl w:val="0"/>
          <w:numId w:val="22"/>
        </w:numPr>
        <w:spacing w:after="0" w:line="240" w:lineRule="auto"/>
        <w:rPr>
          <w:rFonts w:ascii="Times New Roman" w:hAnsi="Times New Roman" w:cs="Times New Roman"/>
          <w:sz w:val="24"/>
          <w:szCs w:val="24"/>
        </w:rPr>
      </w:pPr>
      <w:r w:rsidRPr="000A41BB">
        <w:rPr>
          <w:rFonts w:ascii="Times New Roman" w:hAnsi="Times New Roman" w:cs="Times New Roman"/>
          <w:sz w:val="24"/>
          <w:szCs w:val="24"/>
        </w:rPr>
        <w:t xml:space="preserve">Suggest students expand out radicand expressions, using prime factorization, and have them circle </w:t>
      </w:r>
      <w:r w:rsidR="00314F35" w:rsidRPr="000A41BB">
        <w:rPr>
          <w:rFonts w:ascii="Times New Roman" w:hAnsi="Times New Roman" w:cs="Times New Roman"/>
          <w:sz w:val="24"/>
          <w:szCs w:val="24"/>
        </w:rPr>
        <w:t>groups of three when simplifying cub</w:t>
      </w:r>
      <w:r w:rsidRPr="000A41BB">
        <w:rPr>
          <w:rFonts w:ascii="Times New Roman" w:hAnsi="Times New Roman" w:cs="Times New Roman"/>
          <w:sz w:val="24"/>
          <w:szCs w:val="24"/>
        </w:rPr>
        <w:t xml:space="preserve">e roots. </w:t>
      </w:r>
    </w:p>
    <w:p w:rsidR="0066455B" w:rsidRPr="000A41BB" w:rsidRDefault="0066455B" w:rsidP="00327495">
      <w:pPr>
        <w:pStyle w:val="Heading2"/>
        <w:spacing w:before="240"/>
      </w:pPr>
      <w:r w:rsidRPr="000A41BB">
        <w:t>Modifications</w:t>
      </w:r>
    </w:p>
    <w:p w:rsidR="0066455B" w:rsidRDefault="003008CE">
      <w:pPr>
        <w:pStyle w:val="Bullet1"/>
        <w:tabs>
          <w:tab w:val="clear" w:pos="720"/>
        </w:tabs>
        <w:spacing w:after="0" w:line="240" w:lineRule="auto"/>
        <w:rPr>
          <w:rFonts w:ascii="Times New Roman" w:hAnsi="Times New Roman" w:cs="Times New Roman"/>
          <w:sz w:val="24"/>
          <w:szCs w:val="24"/>
        </w:rPr>
      </w:pPr>
      <w:r w:rsidRPr="000A41BB">
        <w:rPr>
          <w:rFonts w:ascii="Times New Roman" w:hAnsi="Times New Roman" w:cs="Times New Roman"/>
          <w:sz w:val="24"/>
          <w:szCs w:val="24"/>
        </w:rPr>
        <w:t xml:space="preserve"> </w:t>
      </w:r>
      <w:r w:rsidR="004A5A89">
        <w:rPr>
          <w:rFonts w:ascii="Times New Roman" w:hAnsi="Times New Roman" w:cs="Times New Roman"/>
          <w:sz w:val="24"/>
          <w:szCs w:val="24"/>
        </w:rPr>
        <w:t xml:space="preserve">For those students who need a modified curriculum, content could be modified to </w:t>
      </w:r>
      <w:r w:rsidR="00FF3C0E">
        <w:rPr>
          <w:rFonts w:ascii="Times New Roman" w:hAnsi="Times New Roman" w:cs="Times New Roman"/>
          <w:sz w:val="24"/>
          <w:szCs w:val="24"/>
        </w:rPr>
        <w:t>factoring whole numbers, or to simplifying square roots.</w:t>
      </w:r>
    </w:p>
    <w:p w:rsidR="000A5A5B" w:rsidRPr="000A41BB" w:rsidRDefault="000A5A5B" w:rsidP="000A5A5B">
      <w:pPr>
        <w:pStyle w:val="Bullet1"/>
        <w:numPr>
          <w:ilvl w:val="0"/>
          <w:numId w:val="0"/>
        </w:numPr>
        <w:spacing w:after="0" w:line="240" w:lineRule="auto"/>
        <w:ind w:left="720"/>
        <w:rPr>
          <w:rFonts w:ascii="Times New Roman" w:hAnsi="Times New Roman" w:cs="Times New Roman"/>
          <w:sz w:val="24"/>
          <w:szCs w:val="24"/>
        </w:rPr>
      </w:pPr>
    </w:p>
    <w:p w:rsidR="0066455B" w:rsidRDefault="0066455B" w:rsidP="00327495">
      <w:pPr>
        <w:pStyle w:val="Heading2"/>
        <w:spacing w:before="240"/>
      </w:pPr>
      <w:r>
        <w:t>Notes</w:t>
      </w:r>
    </w:p>
    <w:p w:rsidR="0066455B" w:rsidRDefault="002E5D23">
      <w:pPr>
        <w:pStyle w:val="ListParagraph"/>
        <w:numPr>
          <w:ilvl w:val="0"/>
          <w:numId w:val="17"/>
        </w:numPr>
      </w:pPr>
      <w:r>
        <w:t>“</w:t>
      </w:r>
      <w:r w:rsidR="0066455B">
        <w:t xml:space="preserve">Special </w:t>
      </w:r>
      <w:r>
        <w:t>e</w:t>
      </w:r>
      <w:r w:rsidR="0066455B">
        <w:t>ducator</w:t>
      </w:r>
      <w:r>
        <w:t>”</w:t>
      </w:r>
      <w:r w:rsidR="0066455B">
        <w:t xml:space="preserve"> as noted in</w:t>
      </w:r>
      <w:r w:rsidR="00657698">
        <w:t xml:space="preserve"> this lesson plan might be an E</w:t>
      </w:r>
      <w:r w:rsidR="0066455B">
        <w:t xml:space="preserve">L </w:t>
      </w:r>
      <w:r>
        <w:t>teacher</w:t>
      </w:r>
      <w:r w:rsidR="0066455B">
        <w:t xml:space="preserve">, </w:t>
      </w:r>
      <w:r>
        <w:t>speech pathologist</w:t>
      </w:r>
      <w:r w:rsidR="0066455B">
        <w:t xml:space="preserve">, or other specialist co-teaching with a </w:t>
      </w:r>
      <w:r>
        <w:t>general educator</w:t>
      </w:r>
      <w:r w:rsidR="0066455B">
        <w:t>.</w:t>
      </w:r>
    </w:p>
    <w:p w:rsidR="00375412" w:rsidRDefault="00375412" w:rsidP="00375412"/>
    <w:p w:rsidR="00375412" w:rsidRPr="00375412" w:rsidRDefault="00375412" w:rsidP="00375412">
      <w:pPr>
        <w:rPr>
          <w:b/>
        </w:rPr>
      </w:pPr>
      <w:r w:rsidRPr="00375412">
        <w:rPr>
          <w:rFonts w:cs="Calibri"/>
          <w:b/>
          <w:bCs/>
        </w:rPr>
        <w:t>Note: The following pages are intended for classroom use for students as a visual aid to learning.</w:t>
      </w:r>
    </w:p>
    <w:p w:rsidR="00375412" w:rsidRDefault="00375412" w:rsidP="00327495">
      <w:pPr>
        <w:pStyle w:val="Heading3"/>
        <w:spacing w:before="240"/>
        <w:rPr>
          <w:b w:val="0"/>
        </w:rPr>
      </w:pPr>
    </w:p>
    <w:p w:rsidR="00375412" w:rsidRDefault="00375412" w:rsidP="00327495">
      <w:pPr>
        <w:pStyle w:val="Heading3"/>
        <w:spacing w:before="240"/>
        <w:rPr>
          <w:b w:val="0"/>
        </w:rPr>
      </w:pPr>
    </w:p>
    <w:p w:rsidR="0066455B" w:rsidRPr="00375412" w:rsidRDefault="0066455B" w:rsidP="00327495">
      <w:pPr>
        <w:pStyle w:val="Heading3"/>
        <w:spacing w:before="240"/>
        <w:rPr>
          <w:b w:val="0"/>
        </w:rPr>
        <w:sectPr w:rsidR="0066455B" w:rsidRPr="00375412" w:rsidSect="00327495">
          <w:type w:val="continuous"/>
          <w:pgSz w:w="15840" w:h="12240" w:orient="landscape"/>
          <w:pgMar w:top="1440" w:right="1440" w:bottom="1440" w:left="1440" w:header="720" w:footer="720" w:gutter="0"/>
          <w:cols w:space="720"/>
          <w:noEndnote/>
          <w:docGrid w:linePitch="326"/>
        </w:sectPr>
      </w:pPr>
      <w:r w:rsidRPr="00375412">
        <w:rPr>
          <w:b w:val="0"/>
        </w:rPr>
        <w:t>Virginia Department of Education©201</w:t>
      </w:r>
      <w:r w:rsidR="002E5D23" w:rsidRPr="00375412">
        <w:rPr>
          <w:b w:val="0"/>
        </w:rPr>
        <w:t>8</w:t>
      </w:r>
    </w:p>
    <w:p w:rsidR="00B65EF4" w:rsidRPr="00327495" w:rsidRDefault="00B65EF4">
      <w:pPr>
        <w:spacing w:after="240"/>
        <w:ind w:left="180"/>
        <w:jc w:val="center"/>
        <w:rPr>
          <w:b/>
          <w:sz w:val="32"/>
          <w:szCs w:val="32"/>
        </w:rPr>
      </w:pPr>
      <w:r>
        <w:rPr>
          <w:b/>
          <w:sz w:val="32"/>
          <w:szCs w:val="32"/>
        </w:rPr>
        <w:t>Equivalent Radicals Cubes, Part I</w:t>
      </w:r>
    </w:p>
    <w:p w:rsidR="00B65EF4" w:rsidRDefault="00B65EF4">
      <w:pPr>
        <w:spacing w:after="240"/>
        <w:ind w:left="180"/>
        <w:jc w:val="center"/>
      </w:pPr>
      <w:r>
        <w:rPr>
          <w:noProof/>
          <w:lang w:eastAsia="en-US"/>
        </w:rPr>
        <w:drawing>
          <wp:inline distT="0" distB="0" distL="0" distR="0">
            <wp:extent cx="5943600" cy="3132455"/>
            <wp:effectExtent l="0" t="0" r="0" b="0"/>
            <wp:docPr id="1" name="Picture 1" descr="Equivalent Radicals Cubes 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30">
                      <a:extLst>
                        <a:ext uri="{28A0092B-C50C-407E-A947-70E740481C1C}">
                          <a14:useLocalDpi xmlns:a14="http://schemas.microsoft.com/office/drawing/2010/main" val="0"/>
                        </a:ext>
                      </a:extLst>
                    </a:blip>
                    <a:stretch>
                      <a:fillRect/>
                    </a:stretch>
                  </pic:blipFill>
                  <pic:spPr>
                    <a:xfrm>
                      <a:off x="0" y="0"/>
                      <a:ext cx="5943600" cy="3132455"/>
                    </a:xfrm>
                    <a:prstGeom prst="rect">
                      <a:avLst/>
                    </a:prstGeom>
                  </pic:spPr>
                </pic:pic>
              </a:graphicData>
            </a:graphic>
          </wp:inline>
        </w:drawing>
      </w:r>
    </w:p>
    <w:p w:rsidR="00B65EF4" w:rsidRDefault="00B65EF4">
      <w:pPr>
        <w:spacing w:after="240"/>
        <w:ind w:left="180"/>
        <w:jc w:val="center"/>
        <w:sectPr w:rsidR="00B65EF4" w:rsidSect="0066455B">
          <w:pgSz w:w="12240" w:h="15840"/>
          <w:pgMar w:top="1440" w:right="1440" w:bottom="990" w:left="1440" w:header="720" w:footer="720" w:gutter="0"/>
          <w:cols w:space="720"/>
          <w:noEndnote/>
          <w:docGrid w:linePitch="326"/>
        </w:sectPr>
      </w:pPr>
    </w:p>
    <w:p w:rsidR="00B65EF4" w:rsidRDefault="00B65EF4" w:rsidP="00B65EF4">
      <w:pPr>
        <w:spacing w:after="240"/>
        <w:ind w:left="180"/>
        <w:jc w:val="center"/>
        <w:rPr>
          <w:b/>
          <w:sz w:val="32"/>
          <w:szCs w:val="32"/>
        </w:rPr>
      </w:pPr>
      <w:r>
        <w:rPr>
          <w:b/>
          <w:sz w:val="32"/>
          <w:szCs w:val="32"/>
        </w:rPr>
        <w:t>Equivalent Radicals Cubes, Part II</w:t>
      </w:r>
    </w:p>
    <w:p w:rsidR="005E2519" w:rsidDel="00B65EF4" w:rsidRDefault="00B65EF4" w:rsidP="005E2519">
      <w:pPr>
        <w:spacing w:after="240"/>
        <w:ind w:left="180"/>
        <w:jc w:val="center"/>
      </w:pPr>
      <w:r>
        <w:rPr>
          <w:b/>
          <w:noProof/>
          <w:sz w:val="32"/>
          <w:szCs w:val="32"/>
          <w:lang w:eastAsia="en-US"/>
        </w:rPr>
        <w:drawing>
          <wp:inline distT="0" distB="0" distL="0" distR="0">
            <wp:extent cx="5943600" cy="4305300"/>
            <wp:effectExtent l="0" t="0" r="0" b="0"/>
            <wp:docPr id="2" name="Picture 2" descr="Equivalent Radicals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31">
                      <a:extLst>
                        <a:ext uri="{28A0092B-C50C-407E-A947-70E740481C1C}">
                          <a14:useLocalDpi xmlns:a14="http://schemas.microsoft.com/office/drawing/2010/main" val="0"/>
                        </a:ext>
                      </a:extLst>
                    </a:blip>
                    <a:stretch>
                      <a:fillRect/>
                    </a:stretch>
                  </pic:blipFill>
                  <pic:spPr>
                    <a:xfrm>
                      <a:off x="0" y="0"/>
                      <a:ext cx="5943600" cy="4305300"/>
                    </a:xfrm>
                    <a:prstGeom prst="rect">
                      <a:avLst/>
                    </a:prstGeom>
                  </pic:spPr>
                </pic:pic>
              </a:graphicData>
            </a:graphic>
          </wp:inline>
        </w:drawing>
      </w:r>
    </w:p>
    <w:p w:rsidR="0066455B" w:rsidRDefault="00B65EF4" w:rsidP="00327495">
      <w:pPr>
        <w:spacing w:after="240"/>
        <w:rPr>
          <w:rFonts w:cstheme="minorBidi"/>
        </w:rPr>
      </w:pPr>
      <w:r w:rsidDel="00B65EF4">
        <w:t xml:space="preserve"> </w:t>
      </w:r>
    </w:p>
    <w:sectPr w:rsidR="0066455B" w:rsidSect="0066455B">
      <w:pgSz w:w="12240" w:h="15840"/>
      <w:pgMar w:top="1440" w:right="1440" w:bottom="99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FA2" w:rsidRDefault="00C31FA2">
      <w:pPr>
        <w:rPr>
          <w:rFonts w:cstheme="minorBidi"/>
        </w:rPr>
      </w:pPr>
      <w:r>
        <w:rPr>
          <w:rFonts w:cstheme="minorBidi"/>
        </w:rPr>
        <w:separator/>
      </w:r>
    </w:p>
  </w:endnote>
  <w:endnote w:type="continuationSeparator" w:id="0">
    <w:p w:rsidR="00C31FA2" w:rsidRDefault="00C31FA2">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171028"/>
      <w:docPartObj>
        <w:docPartGallery w:val="Page Numbers (Bottom of Page)"/>
        <w:docPartUnique/>
      </w:docPartObj>
    </w:sdtPr>
    <w:sdtEndPr>
      <w:rPr>
        <w:noProof/>
      </w:rPr>
    </w:sdtEndPr>
    <w:sdtContent>
      <w:p w:rsidR="00B65EF4" w:rsidRDefault="00B65EF4">
        <w:pPr>
          <w:pStyle w:val="Footer"/>
          <w:jc w:val="right"/>
        </w:pPr>
        <w:r>
          <w:fldChar w:fldCharType="begin"/>
        </w:r>
        <w:r>
          <w:instrText xml:space="preserve"> PAGE   \* MERGEFORMAT </w:instrText>
        </w:r>
        <w:r>
          <w:fldChar w:fldCharType="separate"/>
        </w:r>
        <w:r w:rsidR="005E2519">
          <w:rPr>
            <w:noProof/>
          </w:rPr>
          <w:t>2</w:t>
        </w:r>
        <w:r>
          <w:rPr>
            <w:noProof/>
          </w:rPr>
          <w:fldChar w:fldCharType="end"/>
        </w:r>
      </w:p>
    </w:sdtContent>
  </w:sdt>
  <w:p w:rsidR="0066455B" w:rsidRDefault="0066455B">
    <w:pPr>
      <w:pStyle w:val="Footer"/>
      <w:rPr>
        <w:rFonts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FA2" w:rsidRDefault="00C31FA2">
      <w:pPr>
        <w:rPr>
          <w:rFonts w:cstheme="minorBidi"/>
        </w:rPr>
      </w:pPr>
      <w:r>
        <w:rPr>
          <w:rFonts w:cstheme="minorBidi"/>
        </w:rPr>
        <w:separator/>
      </w:r>
    </w:p>
  </w:footnote>
  <w:footnote w:type="continuationSeparator" w:id="0">
    <w:p w:rsidR="00C31FA2" w:rsidRDefault="00C31FA2">
      <w:pPr>
        <w:rPr>
          <w:rFonts w:cstheme="minorBidi"/>
        </w:rPr>
      </w:pPr>
      <w:r>
        <w:rPr>
          <w:rFonts w:cstheme="minorBidi"/>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D85"/>
    <w:multiLevelType w:val="hybridMultilevel"/>
    <w:tmpl w:val="489043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CAD051B"/>
    <w:multiLevelType w:val="hybridMultilevel"/>
    <w:tmpl w:val="08560C8A"/>
    <w:lvl w:ilvl="0" w:tplc="70FA9EE8">
      <w:start w:val="1"/>
      <w:numFmt w:val="decimal"/>
      <w:pStyle w:val="NumberedPara"/>
      <w:lvlText w:val="%1."/>
      <w:lvlJc w:val="left"/>
      <w:pPr>
        <w:tabs>
          <w:tab w:val="num" w:pos="720"/>
        </w:tabs>
        <w:ind w:left="720" w:hanging="360"/>
      </w:pPr>
      <w:rPr>
        <w:rFonts w:ascii="Times New Roman" w:hAnsi="Times New Roman" w:cs="Times New Roman" w:hint="default"/>
      </w:rPr>
    </w:lvl>
    <w:lvl w:ilvl="1" w:tplc="D5301286">
      <w:start w:val="1"/>
      <w:numFmt w:val="bullet"/>
      <w:pStyle w:val="Bullet1Bold"/>
      <w:lvlText w:val=""/>
      <w:lvlJc w:val="left"/>
      <w:pPr>
        <w:tabs>
          <w:tab w:val="num" w:pos="1440"/>
        </w:tabs>
        <w:ind w:left="1440" w:hanging="360"/>
      </w:pPr>
      <w:rPr>
        <w:rFonts w:ascii="Symbol" w:hAnsi="Symbol" w:cs="Symbol" w:hint="default"/>
        <w:b w:val="0"/>
        <w:bCs w:val="0"/>
        <w:i w:val="0"/>
        <w:iCs w:val="0"/>
        <w:sz w:val="22"/>
        <w:szCs w:val="22"/>
      </w:rPr>
    </w:lvl>
    <w:lvl w:ilvl="2" w:tplc="EA0EA9A6">
      <w:start w:val="1"/>
      <w:numFmt w:val="bullet"/>
      <w:pStyle w:val="Bullet2"/>
      <w:lvlText w:val="o"/>
      <w:lvlJc w:val="left"/>
      <w:pPr>
        <w:tabs>
          <w:tab w:val="num" w:pos="2340"/>
        </w:tabs>
        <w:ind w:left="2340" w:hanging="360"/>
      </w:pPr>
      <w:rPr>
        <w:rFonts w:ascii="Courier" w:hAnsi="Courier" w:cs="Courier" w:hint="default"/>
        <w:sz w:val="18"/>
        <w:szCs w:val="18"/>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DC2013E"/>
    <w:multiLevelType w:val="hybridMultilevel"/>
    <w:tmpl w:val="9720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C3FB5"/>
    <w:multiLevelType w:val="hybridMultilevel"/>
    <w:tmpl w:val="789C7F42"/>
    <w:lvl w:ilvl="0" w:tplc="0409000F">
      <w:start w:val="1"/>
      <w:numFmt w:val="decimal"/>
      <w:lvlText w:val="%1."/>
      <w:lvlJc w:val="left"/>
      <w:pPr>
        <w:ind w:left="540" w:hanging="360"/>
      </w:pPr>
      <w:rPr>
        <w:rFonts w:ascii="Times New Roman" w:hAnsi="Times New Roman" w:cs="Times New Roman"/>
      </w:rPr>
    </w:lvl>
    <w:lvl w:ilvl="1" w:tplc="04090019">
      <w:start w:val="1"/>
      <w:numFmt w:val="lowerLetter"/>
      <w:lvlText w:val="%2."/>
      <w:lvlJc w:val="left"/>
      <w:pPr>
        <w:ind w:left="1260" w:hanging="360"/>
      </w:pPr>
      <w:rPr>
        <w:rFonts w:ascii="Times New Roman" w:hAnsi="Times New Roman" w:cs="Times New Roman"/>
      </w:rPr>
    </w:lvl>
    <w:lvl w:ilvl="2" w:tplc="0409001B">
      <w:start w:val="1"/>
      <w:numFmt w:val="lowerRoman"/>
      <w:lvlText w:val="%3."/>
      <w:lvlJc w:val="right"/>
      <w:pPr>
        <w:ind w:left="1980" w:hanging="180"/>
      </w:pPr>
      <w:rPr>
        <w:rFonts w:ascii="Times New Roman" w:hAnsi="Times New Roman" w:cs="Times New Roman"/>
      </w:rPr>
    </w:lvl>
    <w:lvl w:ilvl="3" w:tplc="0409000F">
      <w:start w:val="1"/>
      <w:numFmt w:val="decimal"/>
      <w:lvlText w:val="%4."/>
      <w:lvlJc w:val="left"/>
      <w:pPr>
        <w:ind w:left="2700" w:hanging="360"/>
      </w:pPr>
      <w:rPr>
        <w:rFonts w:ascii="Times New Roman" w:hAnsi="Times New Roman" w:cs="Times New Roman"/>
      </w:rPr>
    </w:lvl>
    <w:lvl w:ilvl="4" w:tplc="04090019">
      <w:start w:val="1"/>
      <w:numFmt w:val="lowerLetter"/>
      <w:lvlText w:val="%5."/>
      <w:lvlJc w:val="left"/>
      <w:pPr>
        <w:ind w:left="3420" w:hanging="360"/>
      </w:pPr>
      <w:rPr>
        <w:rFonts w:ascii="Times New Roman" w:hAnsi="Times New Roman" w:cs="Times New Roman"/>
      </w:rPr>
    </w:lvl>
    <w:lvl w:ilvl="5" w:tplc="0409001B">
      <w:start w:val="1"/>
      <w:numFmt w:val="lowerRoman"/>
      <w:lvlText w:val="%6."/>
      <w:lvlJc w:val="right"/>
      <w:pPr>
        <w:ind w:left="4140" w:hanging="180"/>
      </w:pPr>
      <w:rPr>
        <w:rFonts w:ascii="Times New Roman" w:hAnsi="Times New Roman" w:cs="Times New Roman"/>
      </w:rPr>
    </w:lvl>
    <w:lvl w:ilvl="6" w:tplc="0409000F">
      <w:start w:val="1"/>
      <w:numFmt w:val="decimal"/>
      <w:lvlText w:val="%7."/>
      <w:lvlJc w:val="left"/>
      <w:pPr>
        <w:ind w:left="4860" w:hanging="360"/>
      </w:pPr>
      <w:rPr>
        <w:rFonts w:ascii="Times New Roman" w:hAnsi="Times New Roman" w:cs="Times New Roman"/>
      </w:rPr>
    </w:lvl>
    <w:lvl w:ilvl="7" w:tplc="04090019">
      <w:start w:val="1"/>
      <w:numFmt w:val="lowerLetter"/>
      <w:lvlText w:val="%8."/>
      <w:lvlJc w:val="left"/>
      <w:pPr>
        <w:ind w:left="5580" w:hanging="360"/>
      </w:pPr>
      <w:rPr>
        <w:rFonts w:ascii="Times New Roman" w:hAnsi="Times New Roman" w:cs="Times New Roman"/>
      </w:rPr>
    </w:lvl>
    <w:lvl w:ilvl="8" w:tplc="0409001B">
      <w:start w:val="1"/>
      <w:numFmt w:val="lowerRoman"/>
      <w:lvlText w:val="%9."/>
      <w:lvlJc w:val="right"/>
      <w:pPr>
        <w:ind w:left="6300" w:hanging="180"/>
      </w:pPr>
      <w:rPr>
        <w:rFonts w:ascii="Times New Roman" w:hAnsi="Times New Roman" w:cs="Times New Roman"/>
      </w:rPr>
    </w:lvl>
  </w:abstractNum>
  <w:abstractNum w:abstractNumId="4" w15:restartNumberingAfterBreak="0">
    <w:nsid w:val="16B26EB4"/>
    <w:multiLevelType w:val="hybridMultilevel"/>
    <w:tmpl w:val="96024A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7026B5A"/>
    <w:multiLevelType w:val="hybridMultilevel"/>
    <w:tmpl w:val="4064CF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C6F00B3"/>
    <w:multiLevelType w:val="hybridMultilevel"/>
    <w:tmpl w:val="3C444BC2"/>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7" w15:restartNumberingAfterBreak="0">
    <w:nsid w:val="29E61914"/>
    <w:multiLevelType w:val="hybridMultilevel"/>
    <w:tmpl w:val="9E5EE236"/>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15:restartNumberingAfterBreak="0">
    <w:nsid w:val="2DA1255B"/>
    <w:multiLevelType w:val="hybridMultilevel"/>
    <w:tmpl w:val="1B1453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cs="Symbol" w:hint="default"/>
        <w:b w:val="0"/>
        <w:bCs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31B23EAC"/>
    <w:multiLevelType w:val="hybridMultilevel"/>
    <w:tmpl w:val="BC3E32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29248DE"/>
    <w:multiLevelType w:val="hybridMultilevel"/>
    <w:tmpl w:val="59C41C72"/>
    <w:lvl w:ilvl="0" w:tplc="04090001">
      <w:start w:val="1"/>
      <w:numFmt w:val="bullet"/>
      <w:lvlText w:val=""/>
      <w:lvlJc w:val="left"/>
      <w:pPr>
        <w:ind w:left="1200" w:hanging="360"/>
      </w:pPr>
      <w:rPr>
        <w:rFonts w:ascii="Symbol" w:hAnsi="Symbol" w:cs="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cs="Wingdings" w:hint="default"/>
      </w:rPr>
    </w:lvl>
    <w:lvl w:ilvl="3" w:tplc="04090001">
      <w:start w:val="1"/>
      <w:numFmt w:val="bullet"/>
      <w:lvlText w:val=""/>
      <w:lvlJc w:val="left"/>
      <w:pPr>
        <w:ind w:left="3360" w:hanging="360"/>
      </w:pPr>
      <w:rPr>
        <w:rFonts w:ascii="Symbol" w:hAnsi="Symbol" w:cs="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cs="Wingdings" w:hint="default"/>
      </w:rPr>
    </w:lvl>
    <w:lvl w:ilvl="6" w:tplc="04090001">
      <w:start w:val="1"/>
      <w:numFmt w:val="bullet"/>
      <w:lvlText w:val=""/>
      <w:lvlJc w:val="left"/>
      <w:pPr>
        <w:ind w:left="5520" w:hanging="360"/>
      </w:pPr>
      <w:rPr>
        <w:rFonts w:ascii="Symbol" w:hAnsi="Symbol" w:cs="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cs="Wingdings" w:hint="default"/>
      </w:rPr>
    </w:lvl>
  </w:abstractNum>
  <w:abstractNum w:abstractNumId="12" w15:restartNumberingAfterBreak="0">
    <w:nsid w:val="36BC0877"/>
    <w:multiLevelType w:val="hybridMultilevel"/>
    <w:tmpl w:val="DB9202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9677514"/>
    <w:multiLevelType w:val="hybridMultilevel"/>
    <w:tmpl w:val="EF1809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D9B16E5"/>
    <w:multiLevelType w:val="hybridMultilevel"/>
    <w:tmpl w:val="E7E6EB14"/>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5" w15:restartNumberingAfterBreak="0">
    <w:nsid w:val="3E77253A"/>
    <w:multiLevelType w:val="hybridMultilevel"/>
    <w:tmpl w:val="C4C2F37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05000E7"/>
    <w:multiLevelType w:val="hybridMultilevel"/>
    <w:tmpl w:val="A5706B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55BA07E5"/>
    <w:multiLevelType w:val="hybridMultilevel"/>
    <w:tmpl w:val="E25219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6361C7B"/>
    <w:multiLevelType w:val="hybridMultilevel"/>
    <w:tmpl w:val="42FE739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15:restartNumberingAfterBreak="0">
    <w:nsid w:val="57F64D4A"/>
    <w:multiLevelType w:val="hybridMultilevel"/>
    <w:tmpl w:val="B630E1A0"/>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15:restartNumberingAfterBreak="0">
    <w:nsid w:val="5E8A296F"/>
    <w:multiLevelType w:val="hybridMultilevel"/>
    <w:tmpl w:val="BC0A4F42"/>
    <w:lvl w:ilvl="0" w:tplc="04090001">
      <w:start w:val="1"/>
      <w:numFmt w:val="bullet"/>
      <w:lvlText w:val=""/>
      <w:lvlJc w:val="left"/>
      <w:pPr>
        <w:ind w:left="540" w:hanging="360"/>
      </w:pPr>
      <w:rPr>
        <w:rFonts w:ascii="Symbol" w:hAnsi="Symbol" w:cs="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cs="Wingdings" w:hint="default"/>
      </w:rPr>
    </w:lvl>
    <w:lvl w:ilvl="3" w:tplc="04090001">
      <w:start w:val="1"/>
      <w:numFmt w:val="bullet"/>
      <w:lvlText w:val=""/>
      <w:lvlJc w:val="left"/>
      <w:pPr>
        <w:ind w:left="2700" w:hanging="360"/>
      </w:pPr>
      <w:rPr>
        <w:rFonts w:ascii="Symbol" w:hAnsi="Symbol" w:cs="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cs="Wingdings" w:hint="default"/>
      </w:rPr>
    </w:lvl>
    <w:lvl w:ilvl="6" w:tplc="04090001">
      <w:start w:val="1"/>
      <w:numFmt w:val="bullet"/>
      <w:lvlText w:val=""/>
      <w:lvlJc w:val="left"/>
      <w:pPr>
        <w:ind w:left="4860" w:hanging="360"/>
      </w:pPr>
      <w:rPr>
        <w:rFonts w:ascii="Symbol" w:hAnsi="Symbol" w:cs="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cs="Wingdings" w:hint="default"/>
      </w:rPr>
    </w:lvl>
  </w:abstractNum>
  <w:abstractNum w:abstractNumId="21" w15:restartNumberingAfterBreak="0">
    <w:nsid w:val="5EB47D13"/>
    <w:multiLevelType w:val="hybridMultilevel"/>
    <w:tmpl w:val="2E969D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5FDA7617"/>
    <w:multiLevelType w:val="hybridMultilevel"/>
    <w:tmpl w:val="A716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E87E2B"/>
    <w:multiLevelType w:val="hybridMultilevel"/>
    <w:tmpl w:val="6808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67DCE"/>
    <w:multiLevelType w:val="hybridMultilevel"/>
    <w:tmpl w:val="2C0E72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75045D74"/>
    <w:multiLevelType w:val="hybridMultilevel"/>
    <w:tmpl w:val="C688060E"/>
    <w:lvl w:ilvl="0" w:tplc="0409000B">
      <w:start w:val="1"/>
      <w:numFmt w:val="bullet"/>
      <w:lvlText w:val=""/>
      <w:lvlJc w:val="left"/>
      <w:pPr>
        <w:ind w:left="540" w:hanging="360"/>
      </w:pPr>
      <w:rPr>
        <w:rFonts w:ascii="Wingdings" w:hAnsi="Wingdings" w:cs="Wingdings" w:hint="default"/>
      </w:rPr>
    </w:lvl>
    <w:lvl w:ilvl="1" w:tplc="04090019">
      <w:start w:val="1"/>
      <w:numFmt w:val="lowerLetter"/>
      <w:lvlText w:val="%2."/>
      <w:lvlJc w:val="left"/>
      <w:pPr>
        <w:ind w:left="1260" w:hanging="360"/>
      </w:pPr>
      <w:rPr>
        <w:rFonts w:ascii="Times New Roman" w:hAnsi="Times New Roman" w:cs="Times New Roman"/>
      </w:rPr>
    </w:lvl>
    <w:lvl w:ilvl="2" w:tplc="0409001B">
      <w:start w:val="1"/>
      <w:numFmt w:val="lowerRoman"/>
      <w:lvlText w:val="%3."/>
      <w:lvlJc w:val="right"/>
      <w:pPr>
        <w:ind w:left="1980" w:hanging="180"/>
      </w:pPr>
      <w:rPr>
        <w:rFonts w:ascii="Times New Roman" w:hAnsi="Times New Roman" w:cs="Times New Roman"/>
      </w:rPr>
    </w:lvl>
    <w:lvl w:ilvl="3" w:tplc="0409000F">
      <w:start w:val="1"/>
      <w:numFmt w:val="decimal"/>
      <w:lvlText w:val="%4."/>
      <w:lvlJc w:val="left"/>
      <w:pPr>
        <w:ind w:left="2700" w:hanging="360"/>
      </w:pPr>
      <w:rPr>
        <w:rFonts w:ascii="Times New Roman" w:hAnsi="Times New Roman" w:cs="Times New Roman"/>
      </w:rPr>
    </w:lvl>
    <w:lvl w:ilvl="4" w:tplc="04090019">
      <w:start w:val="1"/>
      <w:numFmt w:val="lowerLetter"/>
      <w:lvlText w:val="%5."/>
      <w:lvlJc w:val="left"/>
      <w:pPr>
        <w:ind w:left="3420" w:hanging="360"/>
      </w:pPr>
      <w:rPr>
        <w:rFonts w:ascii="Times New Roman" w:hAnsi="Times New Roman" w:cs="Times New Roman"/>
      </w:rPr>
    </w:lvl>
    <w:lvl w:ilvl="5" w:tplc="0409001B">
      <w:start w:val="1"/>
      <w:numFmt w:val="lowerRoman"/>
      <w:lvlText w:val="%6."/>
      <w:lvlJc w:val="right"/>
      <w:pPr>
        <w:ind w:left="4140" w:hanging="180"/>
      </w:pPr>
      <w:rPr>
        <w:rFonts w:ascii="Times New Roman" w:hAnsi="Times New Roman" w:cs="Times New Roman"/>
      </w:rPr>
    </w:lvl>
    <w:lvl w:ilvl="6" w:tplc="0409000F">
      <w:start w:val="1"/>
      <w:numFmt w:val="decimal"/>
      <w:lvlText w:val="%7."/>
      <w:lvlJc w:val="left"/>
      <w:pPr>
        <w:ind w:left="4860" w:hanging="360"/>
      </w:pPr>
      <w:rPr>
        <w:rFonts w:ascii="Times New Roman" w:hAnsi="Times New Roman" w:cs="Times New Roman"/>
      </w:rPr>
    </w:lvl>
    <w:lvl w:ilvl="7" w:tplc="04090019">
      <w:start w:val="1"/>
      <w:numFmt w:val="lowerLetter"/>
      <w:lvlText w:val="%8."/>
      <w:lvlJc w:val="left"/>
      <w:pPr>
        <w:ind w:left="5580" w:hanging="360"/>
      </w:pPr>
      <w:rPr>
        <w:rFonts w:ascii="Times New Roman" w:hAnsi="Times New Roman" w:cs="Times New Roman"/>
      </w:rPr>
    </w:lvl>
    <w:lvl w:ilvl="8" w:tplc="0409001B">
      <w:start w:val="1"/>
      <w:numFmt w:val="lowerRoman"/>
      <w:lvlText w:val="%9."/>
      <w:lvlJc w:val="right"/>
      <w:pPr>
        <w:ind w:left="6300" w:hanging="180"/>
      </w:pPr>
      <w:rPr>
        <w:rFonts w:ascii="Times New Roman" w:hAnsi="Times New Roman" w:cs="Times New Roman"/>
      </w:rPr>
    </w:lvl>
  </w:abstractNum>
  <w:abstractNum w:abstractNumId="26" w15:restartNumberingAfterBreak="0">
    <w:nsid w:val="7AA67D48"/>
    <w:multiLevelType w:val="hybridMultilevel"/>
    <w:tmpl w:val="D2825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A6917"/>
    <w:multiLevelType w:val="hybridMultilevel"/>
    <w:tmpl w:val="AA3A1D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6"/>
  </w:num>
  <w:num w:numId="4">
    <w:abstractNumId w:val="8"/>
  </w:num>
  <w:num w:numId="5">
    <w:abstractNumId w:val="10"/>
  </w:num>
  <w:num w:numId="6">
    <w:abstractNumId w:val="15"/>
  </w:num>
  <w:num w:numId="7">
    <w:abstractNumId w:val="7"/>
  </w:num>
  <w:num w:numId="8">
    <w:abstractNumId w:val="20"/>
  </w:num>
  <w:num w:numId="9">
    <w:abstractNumId w:val="21"/>
  </w:num>
  <w:num w:numId="10">
    <w:abstractNumId w:val="3"/>
  </w:num>
  <w:num w:numId="11">
    <w:abstractNumId w:val="25"/>
  </w:num>
  <w:num w:numId="12">
    <w:abstractNumId w:val="19"/>
  </w:num>
  <w:num w:numId="13">
    <w:abstractNumId w:val="24"/>
  </w:num>
  <w:num w:numId="14">
    <w:abstractNumId w:val="1"/>
  </w:num>
  <w:num w:numId="15">
    <w:abstractNumId w:val="18"/>
  </w:num>
  <w:num w:numId="16">
    <w:abstractNumId w:val="9"/>
  </w:num>
  <w:num w:numId="17">
    <w:abstractNumId w:val="17"/>
  </w:num>
  <w:num w:numId="18">
    <w:abstractNumId w:val="9"/>
  </w:num>
  <w:num w:numId="19">
    <w:abstractNumId w:val="12"/>
  </w:num>
  <w:num w:numId="20">
    <w:abstractNumId w:val="4"/>
  </w:num>
  <w:num w:numId="21">
    <w:abstractNumId w:val="5"/>
  </w:num>
  <w:num w:numId="22">
    <w:abstractNumId w:val="0"/>
  </w:num>
  <w:num w:numId="23">
    <w:abstractNumId w:val="22"/>
  </w:num>
  <w:num w:numId="24">
    <w:abstractNumId w:val="27"/>
  </w:num>
  <w:num w:numId="25">
    <w:abstractNumId w:val="23"/>
  </w:num>
  <w:num w:numId="26">
    <w:abstractNumId w:val="26"/>
  </w:num>
  <w:num w:numId="27">
    <w:abstractNumId w:val="14"/>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rawingGridHorizontalSpacing w:val="120"/>
  <w:drawingGridVerticalSpacing w:val="16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5B"/>
    <w:rsid w:val="000A41BB"/>
    <w:rsid w:val="000A5A5B"/>
    <w:rsid w:val="00133A4E"/>
    <w:rsid w:val="00256A1B"/>
    <w:rsid w:val="002777BC"/>
    <w:rsid w:val="002A44B3"/>
    <w:rsid w:val="002E3088"/>
    <w:rsid w:val="002E5D23"/>
    <w:rsid w:val="003008CE"/>
    <w:rsid w:val="00314F35"/>
    <w:rsid w:val="00327495"/>
    <w:rsid w:val="00375412"/>
    <w:rsid w:val="004A5A89"/>
    <w:rsid w:val="004D21A4"/>
    <w:rsid w:val="00572FC9"/>
    <w:rsid w:val="005E2519"/>
    <w:rsid w:val="00640D6F"/>
    <w:rsid w:val="00657698"/>
    <w:rsid w:val="0066455B"/>
    <w:rsid w:val="0075358F"/>
    <w:rsid w:val="007E692E"/>
    <w:rsid w:val="00873913"/>
    <w:rsid w:val="00895F09"/>
    <w:rsid w:val="008D23BC"/>
    <w:rsid w:val="008F52F5"/>
    <w:rsid w:val="009A01B6"/>
    <w:rsid w:val="009A6009"/>
    <w:rsid w:val="00A21A95"/>
    <w:rsid w:val="00AB457B"/>
    <w:rsid w:val="00AE076C"/>
    <w:rsid w:val="00B65EF4"/>
    <w:rsid w:val="00C31FA2"/>
    <w:rsid w:val="00D22287"/>
    <w:rsid w:val="00EC51D0"/>
    <w:rsid w:val="00FC4B08"/>
    <w:rsid w:val="00FF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21BA9D0F"/>
  <w15:docId w15:val="{57B1B7B0-4561-463D-98A2-7B4DED04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58F"/>
    <w:pPr>
      <w:widowControl w:val="0"/>
    </w:pPr>
    <w:rPr>
      <w:rFonts w:ascii="Times New Roman" w:eastAsia="PMingLiU" w:hAnsi="Times New Roman" w:cs="Times New Roman"/>
      <w:kern w:val="2"/>
      <w:sz w:val="24"/>
      <w:szCs w:val="24"/>
      <w:lang w:eastAsia="zh-TW"/>
    </w:rPr>
  </w:style>
  <w:style w:type="paragraph" w:styleId="Heading1">
    <w:name w:val="heading 1"/>
    <w:basedOn w:val="Normal"/>
    <w:next w:val="Normal"/>
    <w:link w:val="Heading1Char"/>
    <w:uiPriority w:val="99"/>
    <w:qFormat/>
    <w:rsid w:val="0075358F"/>
    <w:pPr>
      <w:pBdr>
        <w:bottom w:val="single" w:sz="4" w:space="1" w:color="auto"/>
      </w:pBdr>
      <w:outlineLvl w:val="0"/>
    </w:pPr>
    <w:rPr>
      <w:b/>
      <w:bCs/>
      <w:sz w:val="36"/>
      <w:szCs w:val="36"/>
    </w:rPr>
  </w:style>
  <w:style w:type="paragraph" w:styleId="Heading2">
    <w:name w:val="heading 2"/>
    <w:basedOn w:val="Normal"/>
    <w:next w:val="Normal"/>
    <w:link w:val="Heading2Char"/>
    <w:uiPriority w:val="99"/>
    <w:qFormat/>
    <w:rsid w:val="0075358F"/>
    <w:pPr>
      <w:outlineLvl w:val="1"/>
    </w:pPr>
    <w:rPr>
      <w:b/>
      <w:bCs/>
      <w:sz w:val="28"/>
      <w:szCs w:val="28"/>
    </w:rPr>
  </w:style>
  <w:style w:type="paragraph" w:styleId="Heading3">
    <w:name w:val="heading 3"/>
    <w:basedOn w:val="Normal"/>
    <w:next w:val="Normal"/>
    <w:link w:val="Heading3Char"/>
    <w:uiPriority w:val="99"/>
    <w:qFormat/>
    <w:rsid w:val="0075358F"/>
    <w:pPr>
      <w:outlineLvl w:val="2"/>
    </w:pPr>
    <w:rPr>
      <w:b/>
      <w:bCs/>
    </w:rPr>
  </w:style>
  <w:style w:type="paragraph" w:styleId="Heading4">
    <w:name w:val="heading 4"/>
    <w:basedOn w:val="Normal"/>
    <w:next w:val="Normal"/>
    <w:link w:val="Heading4Char"/>
    <w:uiPriority w:val="99"/>
    <w:qFormat/>
    <w:rsid w:val="0075358F"/>
    <w:pPr>
      <w:keepNext/>
      <w:keepLines/>
      <w:spacing w:before="200"/>
      <w:outlineLvl w:val="3"/>
    </w:pPr>
    <w:rPr>
      <w:rFonts w:ascii="Cambria" w:hAnsi="Cambria" w:cs="Cambria"/>
      <w:b/>
      <w:bCs/>
      <w:i/>
      <w:iCs/>
    </w:rPr>
  </w:style>
  <w:style w:type="paragraph" w:styleId="Heading5">
    <w:name w:val="heading 5"/>
    <w:basedOn w:val="Normal"/>
    <w:next w:val="Normal"/>
    <w:link w:val="Heading5Char"/>
    <w:uiPriority w:val="99"/>
    <w:qFormat/>
    <w:rsid w:val="0075358F"/>
    <w:pPr>
      <w:keepNext/>
      <w:keepLines/>
      <w:spacing w:before="200"/>
      <w:outlineLvl w:val="4"/>
    </w:pPr>
    <w:rPr>
      <w:rFonts w:ascii="Cambria" w:hAnsi="Cambria" w:cs="Cambria"/>
    </w:rPr>
  </w:style>
  <w:style w:type="paragraph" w:styleId="Heading6">
    <w:name w:val="heading 6"/>
    <w:basedOn w:val="Normal"/>
    <w:next w:val="Normal"/>
    <w:link w:val="Heading6Char"/>
    <w:uiPriority w:val="99"/>
    <w:qFormat/>
    <w:rsid w:val="0075358F"/>
    <w:pPr>
      <w:keepNext/>
      <w:keepLines/>
      <w:spacing w:before="200"/>
      <w:outlineLvl w:val="5"/>
    </w:pPr>
    <w:rPr>
      <w:rFonts w:ascii="Cambria" w:hAnsi="Cambria" w:cs="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358F"/>
    <w:rPr>
      <w:rFonts w:ascii="Times New Roman" w:hAnsi="Times New Roman" w:cs="Times New Roman"/>
      <w:b/>
      <w:bCs/>
      <w:kern w:val="2"/>
      <w:sz w:val="24"/>
      <w:szCs w:val="24"/>
      <w:lang w:eastAsia="zh-TW"/>
    </w:rPr>
  </w:style>
  <w:style w:type="character" w:customStyle="1" w:styleId="Heading2Char">
    <w:name w:val="Heading 2 Char"/>
    <w:basedOn w:val="DefaultParagraphFont"/>
    <w:link w:val="Heading2"/>
    <w:uiPriority w:val="99"/>
    <w:rsid w:val="0075358F"/>
    <w:rPr>
      <w:rFonts w:ascii="Times New Roman" w:hAnsi="Times New Roman" w:cs="Times New Roman"/>
      <w:b/>
      <w:bCs/>
      <w:kern w:val="2"/>
      <w:sz w:val="24"/>
      <w:szCs w:val="24"/>
      <w:lang w:eastAsia="zh-TW"/>
    </w:rPr>
  </w:style>
  <w:style w:type="character" w:customStyle="1" w:styleId="Heading3Char">
    <w:name w:val="Heading 3 Char"/>
    <w:basedOn w:val="DefaultParagraphFont"/>
    <w:link w:val="Heading3"/>
    <w:uiPriority w:val="99"/>
    <w:rsid w:val="0075358F"/>
    <w:rPr>
      <w:rFonts w:ascii="Times New Roman" w:hAnsi="Times New Roman" w:cs="Times New Roman"/>
      <w:b/>
      <w:bCs/>
      <w:kern w:val="2"/>
      <w:sz w:val="24"/>
      <w:szCs w:val="24"/>
      <w:lang w:eastAsia="zh-TW"/>
    </w:rPr>
  </w:style>
  <w:style w:type="character" w:customStyle="1" w:styleId="Heading4Char">
    <w:name w:val="Heading 4 Char"/>
    <w:basedOn w:val="DefaultParagraphFont"/>
    <w:link w:val="Heading4"/>
    <w:uiPriority w:val="99"/>
    <w:rsid w:val="0075358F"/>
    <w:rPr>
      <w:rFonts w:ascii="Cambria" w:hAnsi="Cambria" w:cs="Cambria"/>
      <w:b/>
      <w:bCs/>
      <w:i/>
      <w:iCs/>
      <w:color w:val="auto"/>
      <w:kern w:val="2"/>
      <w:sz w:val="24"/>
      <w:szCs w:val="24"/>
      <w:lang w:eastAsia="zh-TW"/>
    </w:rPr>
  </w:style>
  <w:style w:type="character" w:customStyle="1" w:styleId="Heading5Char">
    <w:name w:val="Heading 5 Char"/>
    <w:basedOn w:val="DefaultParagraphFont"/>
    <w:link w:val="Heading5"/>
    <w:uiPriority w:val="99"/>
    <w:rsid w:val="0075358F"/>
    <w:rPr>
      <w:rFonts w:ascii="Cambria" w:hAnsi="Cambria" w:cs="Cambria"/>
      <w:color w:val="auto"/>
      <w:kern w:val="2"/>
      <w:sz w:val="24"/>
      <w:szCs w:val="24"/>
      <w:lang w:eastAsia="zh-TW"/>
    </w:rPr>
  </w:style>
  <w:style w:type="character" w:customStyle="1" w:styleId="Heading6Char">
    <w:name w:val="Heading 6 Char"/>
    <w:basedOn w:val="DefaultParagraphFont"/>
    <w:link w:val="Heading6"/>
    <w:uiPriority w:val="99"/>
    <w:rsid w:val="0075358F"/>
    <w:rPr>
      <w:rFonts w:ascii="Cambria" w:hAnsi="Cambria" w:cs="Cambria"/>
      <w:i/>
      <w:iCs/>
      <w:color w:val="auto"/>
      <w:kern w:val="2"/>
      <w:sz w:val="24"/>
      <w:szCs w:val="24"/>
      <w:lang w:eastAsia="zh-TW"/>
    </w:rPr>
  </w:style>
  <w:style w:type="paragraph" w:styleId="Header">
    <w:name w:val="header"/>
    <w:basedOn w:val="Normal"/>
    <w:link w:val="HeaderChar"/>
    <w:uiPriority w:val="99"/>
    <w:rsid w:val="0075358F"/>
    <w:pPr>
      <w:tabs>
        <w:tab w:val="center" w:pos="4680"/>
        <w:tab w:val="right" w:pos="9360"/>
      </w:tabs>
    </w:pPr>
  </w:style>
  <w:style w:type="character" w:customStyle="1" w:styleId="HeaderChar">
    <w:name w:val="Header Char"/>
    <w:basedOn w:val="DefaultParagraphFont"/>
    <w:link w:val="Header"/>
    <w:uiPriority w:val="99"/>
    <w:rsid w:val="0075358F"/>
    <w:rPr>
      <w:rFonts w:ascii="Times New Roman" w:hAnsi="Times New Roman" w:cs="Times New Roman"/>
      <w:kern w:val="2"/>
      <w:sz w:val="24"/>
      <w:szCs w:val="24"/>
      <w:lang w:eastAsia="zh-TW"/>
    </w:rPr>
  </w:style>
  <w:style w:type="paragraph" w:styleId="Footer">
    <w:name w:val="footer"/>
    <w:basedOn w:val="Normal"/>
    <w:link w:val="FooterChar"/>
    <w:uiPriority w:val="99"/>
    <w:rsid w:val="0075358F"/>
    <w:pPr>
      <w:tabs>
        <w:tab w:val="center" w:pos="4680"/>
        <w:tab w:val="right" w:pos="9360"/>
      </w:tabs>
    </w:pPr>
  </w:style>
  <w:style w:type="character" w:customStyle="1" w:styleId="FooterChar">
    <w:name w:val="Footer Char"/>
    <w:basedOn w:val="DefaultParagraphFont"/>
    <w:link w:val="Footer"/>
    <w:uiPriority w:val="99"/>
    <w:rsid w:val="0075358F"/>
    <w:rPr>
      <w:rFonts w:ascii="Times New Roman" w:hAnsi="Times New Roman" w:cs="Times New Roman"/>
      <w:kern w:val="2"/>
      <w:sz w:val="24"/>
      <w:szCs w:val="24"/>
      <w:lang w:eastAsia="zh-TW"/>
    </w:rPr>
  </w:style>
  <w:style w:type="paragraph" w:styleId="BalloonText">
    <w:name w:val="Balloon Text"/>
    <w:basedOn w:val="Normal"/>
    <w:link w:val="BalloonTextChar"/>
    <w:uiPriority w:val="99"/>
    <w:rsid w:val="0075358F"/>
    <w:rPr>
      <w:rFonts w:ascii="Tahoma" w:hAnsi="Tahoma" w:cs="Tahoma"/>
      <w:sz w:val="16"/>
      <w:szCs w:val="16"/>
    </w:rPr>
  </w:style>
  <w:style w:type="character" w:customStyle="1" w:styleId="BalloonTextChar">
    <w:name w:val="Balloon Text Char"/>
    <w:basedOn w:val="DefaultParagraphFont"/>
    <w:link w:val="BalloonText"/>
    <w:uiPriority w:val="99"/>
    <w:rsid w:val="0075358F"/>
    <w:rPr>
      <w:rFonts w:ascii="Tahoma" w:hAnsi="Tahoma" w:cs="Tahoma"/>
      <w:kern w:val="2"/>
      <w:sz w:val="16"/>
      <w:szCs w:val="16"/>
      <w:lang w:eastAsia="zh-TW"/>
    </w:rPr>
  </w:style>
  <w:style w:type="character" w:styleId="Hyperlink">
    <w:name w:val="Hyperlink"/>
    <w:basedOn w:val="DefaultParagraphFont"/>
    <w:uiPriority w:val="99"/>
    <w:rsid w:val="0075358F"/>
    <w:rPr>
      <w:rFonts w:ascii="Times New Roman" w:hAnsi="Times New Roman" w:cs="Times New Roman"/>
      <w:color w:val="0000FF"/>
      <w:u w:val="single"/>
    </w:rPr>
  </w:style>
  <w:style w:type="paragraph" w:styleId="ListParagraph">
    <w:name w:val="List Paragraph"/>
    <w:basedOn w:val="Normal"/>
    <w:uiPriority w:val="99"/>
    <w:qFormat/>
    <w:rsid w:val="0075358F"/>
    <w:pPr>
      <w:ind w:left="720"/>
    </w:pPr>
  </w:style>
  <w:style w:type="paragraph" w:styleId="Caption">
    <w:name w:val="caption"/>
    <w:basedOn w:val="Normal"/>
    <w:next w:val="Normal"/>
    <w:uiPriority w:val="99"/>
    <w:qFormat/>
    <w:rsid w:val="0075358F"/>
    <w:pPr>
      <w:spacing w:after="200"/>
    </w:pPr>
    <w:rPr>
      <w:b/>
      <w:bCs/>
      <w:sz w:val="18"/>
      <w:szCs w:val="18"/>
    </w:rPr>
  </w:style>
  <w:style w:type="paragraph" w:customStyle="1" w:styleId="NumberedPara">
    <w:name w:val="Numbered Para"/>
    <w:basedOn w:val="Normal"/>
    <w:next w:val="Normal"/>
    <w:uiPriority w:val="99"/>
    <w:rsid w:val="0075358F"/>
    <w:pPr>
      <w:widowControl/>
      <w:numPr>
        <w:numId w:val="14"/>
      </w:numPr>
      <w:spacing w:before="60" w:after="200" w:line="276" w:lineRule="auto"/>
    </w:pPr>
    <w:rPr>
      <w:rFonts w:ascii="Calibri" w:hAnsi="Calibri" w:cs="Calibri"/>
      <w:kern w:val="0"/>
      <w:sz w:val="22"/>
      <w:szCs w:val="22"/>
      <w:lang w:eastAsia="en-US"/>
    </w:rPr>
  </w:style>
  <w:style w:type="paragraph" w:customStyle="1" w:styleId="Bullet1Bold">
    <w:name w:val="Bullet 1 Bold"/>
    <w:basedOn w:val="Normal"/>
    <w:next w:val="Bullet2"/>
    <w:uiPriority w:val="99"/>
    <w:rsid w:val="0075358F"/>
    <w:pPr>
      <w:keepNext/>
      <w:widowControl/>
      <w:numPr>
        <w:ilvl w:val="1"/>
        <w:numId w:val="14"/>
      </w:numPr>
      <w:tabs>
        <w:tab w:val="clear" w:pos="1440"/>
      </w:tabs>
      <w:spacing w:after="200" w:line="276" w:lineRule="auto"/>
      <w:ind w:left="720"/>
    </w:pPr>
    <w:rPr>
      <w:rFonts w:ascii="Calibri" w:hAnsi="Calibri" w:cs="Calibri"/>
      <w:b/>
      <w:bCs/>
      <w:kern w:val="0"/>
      <w:sz w:val="22"/>
      <w:szCs w:val="22"/>
      <w:lang w:eastAsia="en-US"/>
    </w:rPr>
  </w:style>
  <w:style w:type="paragraph" w:customStyle="1" w:styleId="Bullet2">
    <w:name w:val="Bullet 2"/>
    <w:basedOn w:val="Normal"/>
    <w:uiPriority w:val="99"/>
    <w:rsid w:val="0075358F"/>
    <w:pPr>
      <w:widowControl/>
      <w:numPr>
        <w:ilvl w:val="2"/>
        <w:numId w:val="14"/>
      </w:numPr>
      <w:tabs>
        <w:tab w:val="clear" w:pos="2340"/>
      </w:tabs>
      <w:spacing w:after="200" w:line="276" w:lineRule="auto"/>
      <w:ind w:left="1440"/>
    </w:pPr>
    <w:rPr>
      <w:rFonts w:ascii="Calibri" w:hAnsi="Calibri" w:cs="Calibri"/>
      <w:kern w:val="0"/>
      <w:sz w:val="22"/>
      <w:szCs w:val="22"/>
      <w:lang w:eastAsia="en-US"/>
    </w:rPr>
  </w:style>
  <w:style w:type="paragraph" w:customStyle="1" w:styleId="HangingIndent">
    <w:name w:val="Hanging Indent"/>
    <w:basedOn w:val="Normal"/>
    <w:next w:val="Normal"/>
    <w:uiPriority w:val="99"/>
    <w:rsid w:val="0075358F"/>
    <w:pPr>
      <w:widowControl/>
      <w:tabs>
        <w:tab w:val="left" w:pos="2160"/>
      </w:tabs>
      <w:spacing w:before="60" w:after="200" w:line="276" w:lineRule="auto"/>
      <w:ind w:left="2880" w:hanging="2880"/>
    </w:pPr>
    <w:rPr>
      <w:rFonts w:ascii="Calibri" w:hAnsi="Calibri" w:cs="Calibri"/>
      <w:kern w:val="0"/>
      <w:sz w:val="22"/>
      <w:szCs w:val="22"/>
      <w:lang w:eastAsia="en-US"/>
    </w:rPr>
  </w:style>
  <w:style w:type="paragraph" w:customStyle="1" w:styleId="Bullet1">
    <w:name w:val="Bullet 1"/>
    <w:basedOn w:val="Normal"/>
    <w:uiPriority w:val="99"/>
    <w:rsid w:val="0075358F"/>
    <w:pPr>
      <w:widowControl/>
      <w:numPr>
        <w:numId w:val="16"/>
      </w:numPr>
      <w:spacing w:after="200" w:line="276" w:lineRule="auto"/>
    </w:pPr>
    <w:rPr>
      <w:rFonts w:ascii="Calibri" w:hAnsi="Calibri" w:cs="Calibri"/>
      <w:kern w:val="0"/>
      <w:sz w:val="22"/>
      <w:szCs w:val="22"/>
      <w:lang w:eastAsia="en-US"/>
    </w:rPr>
  </w:style>
  <w:style w:type="character" w:customStyle="1" w:styleId="Bullet1Char">
    <w:name w:val="Bullet 1 Char"/>
    <w:basedOn w:val="DefaultParagraphFont"/>
    <w:uiPriority w:val="99"/>
    <w:rsid w:val="0075358F"/>
    <w:rPr>
      <w:rFonts w:ascii="Calibri" w:hAnsi="Calibri" w:cs="Calibri"/>
      <w:sz w:val="22"/>
      <w:szCs w:val="22"/>
    </w:rPr>
  </w:style>
  <w:style w:type="paragraph" w:styleId="Title">
    <w:name w:val="Title"/>
    <w:basedOn w:val="Normal"/>
    <w:next w:val="Normal"/>
    <w:link w:val="TitleChar"/>
    <w:uiPriority w:val="99"/>
    <w:qFormat/>
    <w:rsid w:val="0075358F"/>
    <w:pPr>
      <w:pBdr>
        <w:bottom w:val="single" w:sz="8" w:space="4" w:color="auto"/>
      </w:pBdr>
      <w:spacing w:after="300"/>
    </w:pPr>
    <w:rPr>
      <w:rFonts w:ascii="Cambria" w:hAnsi="Cambria" w:cs="Cambria"/>
      <w:spacing w:val="5"/>
      <w:kern w:val="28"/>
      <w:sz w:val="52"/>
      <w:szCs w:val="52"/>
    </w:rPr>
  </w:style>
  <w:style w:type="character" w:customStyle="1" w:styleId="TitleChar">
    <w:name w:val="Title Char"/>
    <w:basedOn w:val="DefaultParagraphFont"/>
    <w:link w:val="Title"/>
    <w:uiPriority w:val="99"/>
    <w:rsid w:val="0075358F"/>
    <w:rPr>
      <w:rFonts w:ascii="Cambria" w:hAnsi="Cambria" w:cs="Cambria"/>
      <w:color w:val="auto"/>
      <w:spacing w:val="5"/>
      <w:kern w:val="28"/>
      <w:sz w:val="52"/>
      <w:szCs w:val="52"/>
      <w:lang w:eastAsia="zh-TW"/>
    </w:rPr>
  </w:style>
  <w:style w:type="paragraph" w:styleId="CommentText">
    <w:name w:val="annotation text"/>
    <w:basedOn w:val="Normal"/>
    <w:link w:val="CommentTextChar"/>
    <w:uiPriority w:val="99"/>
    <w:rsid w:val="0075358F"/>
    <w:rPr>
      <w:sz w:val="20"/>
      <w:szCs w:val="20"/>
    </w:rPr>
  </w:style>
  <w:style w:type="character" w:customStyle="1" w:styleId="CommentTextChar">
    <w:name w:val="Comment Text Char"/>
    <w:basedOn w:val="DefaultParagraphFont"/>
    <w:link w:val="CommentText"/>
    <w:uiPriority w:val="99"/>
    <w:rsid w:val="0075358F"/>
    <w:rPr>
      <w:rFonts w:ascii="Times New Roman" w:hAnsi="Times New Roman" w:cs="Times New Roman"/>
      <w:kern w:val="2"/>
      <w:lang w:eastAsia="zh-TW"/>
    </w:rPr>
  </w:style>
  <w:style w:type="paragraph" w:customStyle="1" w:styleId="SOLNumber">
    <w:name w:val="SOL Number"/>
    <w:basedOn w:val="Normal"/>
    <w:next w:val="Normal"/>
    <w:uiPriority w:val="99"/>
    <w:rsid w:val="0075358F"/>
    <w:pPr>
      <w:keepLines/>
      <w:widowControl/>
      <w:spacing w:before="100"/>
      <w:ind w:left="907" w:hanging="907"/>
    </w:pPr>
    <w:rPr>
      <w:rFonts w:ascii="PMingLiU" w:hAnsi="Calibri" w:cs="PMingLiU"/>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8</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This lesson plan is a tool that can be used to re-design a specific lesson to incorporate co-teaching.  As co-teaching partners, using the Enhanced Scope Sequence Lesson provided, re-design the lesson to include changes that could be made to take advantag</vt:lpstr>
    </vt:vector>
  </TitlesOfParts>
  <Company>Fulbright</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lesson plan is a tool that can be used to re-design a specific lesson to incorporate co-teaching.  As co-teaching partners, using the Enhanced Scope Sequence Lesson provided, re-design the lesson to include changes that could be made to take advantag</dc:title>
  <dc:subject/>
  <dc:creator>Sroda</dc:creator>
  <cp:keywords/>
  <dc:description/>
  <cp:lastModifiedBy>Hope, Kristin (DOE)</cp:lastModifiedBy>
  <cp:revision>19</cp:revision>
  <cp:lastPrinted>2014-06-16T14:34:00Z</cp:lastPrinted>
  <dcterms:created xsi:type="dcterms:W3CDTF">2018-07-09T14:31:00Z</dcterms:created>
  <dcterms:modified xsi:type="dcterms:W3CDTF">2018-12-18T15:03:00Z</dcterms:modified>
</cp:coreProperties>
</file>