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3A11" w14:textId="2500F71B" w:rsidR="00562831" w:rsidRPr="00A058B4" w:rsidRDefault="00DC5C0D" w:rsidP="009341F0">
      <w:pPr>
        <w:pStyle w:val="Heading1"/>
      </w:pPr>
      <w:r>
        <w:t>Pythagorean Theorem</w:t>
      </w:r>
      <w:r w:rsidR="00BF046F">
        <w:t xml:space="preserve"> </w:t>
      </w:r>
      <w:r w:rsidR="00EC7633" w:rsidRPr="00EC7633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013E7492" w14:textId="77777777" w:rsidR="00A653E6" w:rsidRDefault="00A653E6" w:rsidP="009341F0">
      <w:pPr>
        <w:jc w:val="both"/>
      </w:pPr>
    </w:p>
    <w:p w14:paraId="540AC913" w14:textId="77777777" w:rsidR="002A1B95" w:rsidRDefault="002A1B95" w:rsidP="009341F0">
      <w:pPr>
        <w:jc w:val="both"/>
        <w:rPr>
          <w:b/>
        </w:rPr>
        <w:sectPr w:rsidR="002A1B95" w:rsidSect="00EC3279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CD0B50C" w14:textId="77777777" w:rsidR="00BF046F" w:rsidRDefault="00BF046F" w:rsidP="00BF046F">
      <w:pPr>
        <w:pStyle w:val="Heading2"/>
      </w:pPr>
      <w:r w:rsidRPr="003B4D66">
        <w:t>Co-Teaching Approach</w:t>
      </w:r>
      <w:r>
        <w:t xml:space="preserve">es </w:t>
      </w:r>
    </w:p>
    <w:p w14:paraId="59427AB9" w14:textId="1AC15802" w:rsidR="00B67D57" w:rsidRPr="00B67D57" w:rsidRDefault="00BF046F" w:rsidP="00B67D57">
      <w:pPr>
        <w:pStyle w:val="Normal1"/>
        <w:sectPr w:rsidR="00B67D57" w:rsidRPr="00B67D57" w:rsidSect="002C5469">
          <w:type w:val="continuous"/>
          <w:pgSz w:w="15840" w:h="12240" w:orient="landscape"/>
          <w:pgMar w:top="1440" w:right="990" w:bottom="1440" w:left="1440" w:header="0" w:footer="720" w:gutter="0"/>
          <w:cols w:space="720"/>
          <w:docGrid w:linePitch="326"/>
        </w:sectPr>
      </w:pPr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EC7633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EC7633">
        <w:t xml:space="preserve">n </w:t>
      </w:r>
      <w:r>
        <w:t>“(N)”</w:t>
      </w:r>
      <w:r w:rsidR="00EC7633">
        <w:t xml:space="preserve"> </w:t>
      </w:r>
      <w:r>
        <w:t>in front of the following list items indicates the approach is not outlined in the lesson.</w:t>
      </w:r>
      <w:r w:rsidR="00B67D57" w:rsidRPr="00B67D57">
        <w:t xml:space="preserve"> </w:t>
      </w:r>
    </w:p>
    <w:p w14:paraId="666ADE27" w14:textId="77777777" w:rsidR="00B67D57" w:rsidRPr="00B67D57" w:rsidRDefault="00B67D57" w:rsidP="00B67D5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(N) Parallel Teaching</w:t>
      </w:r>
    </w:p>
    <w:p w14:paraId="2CD95AEE" w14:textId="77777777" w:rsidR="00B67D57" w:rsidRPr="00B67D57" w:rsidRDefault="00B67D57" w:rsidP="00B67D5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(Y) Team Teaching</w:t>
      </w:r>
    </w:p>
    <w:p w14:paraId="2982315B" w14:textId="77777777" w:rsidR="00B67D57" w:rsidRPr="00B67D57" w:rsidRDefault="00B67D57" w:rsidP="00B67D5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b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(N) Station Teaching</w:t>
      </w:r>
    </w:p>
    <w:p w14:paraId="02AC422F" w14:textId="77777777" w:rsidR="00B67D57" w:rsidRPr="00B67D57" w:rsidRDefault="00B67D57" w:rsidP="00B67D5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(N) One Teach/One Observe</w:t>
      </w:r>
    </w:p>
    <w:p w14:paraId="2573BB8D" w14:textId="77777777" w:rsidR="00B67D57" w:rsidRPr="00B67D57" w:rsidRDefault="00B67D57" w:rsidP="00B67D5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(Y) Alternative Teaching</w:t>
      </w:r>
    </w:p>
    <w:p w14:paraId="63EEC5B9" w14:textId="214E891C" w:rsidR="00B67D57" w:rsidRPr="00B67D57" w:rsidRDefault="00B67D57" w:rsidP="00B67D5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</w:t>
      </w:r>
      <w:r>
        <w:rPr>
          <w:rFonts w:eastAsia="Times New Roman"/>
          <w:color w:val="000000"/>
          <w:kern w:val="0"/>
          <w:lang w:eastAsia="en-US"/>
        </w:rPr>
        <w:t>Y</w:t>
      </w:r>
      <w:r w:rsidRPr="00B67D57">
        <w:rPr>
          <w:rFonts w:eastAsia="Times New Roman"/>
          <w:color w:val="000000"/>
          <w:kern w:val="0"/>
          <w:lang w:eastAsia="en-US"/>
        </w:rPr>
        <w:t xml:space="preserve">) One Teach/One Assist </w:t>
      </w:r>
    </w:p>
    <w:p w14:paraId="5A242F36" w14:textId="77777777" w:rsidR="00B67D57" w:rsidRPr="00B67D57" w:rsidRDefault="00B67D57" w:rsidP="00B67D57">
      <w:pPr>
        <w:pBdr>
          <w:top w:val="nil"/>
          <w:left w:val="nil"/>
          <w:bottom w:val="nil"/>
          <w:right w:val="nil"/>
          <w:between w:val="nil"/>
        </w:pBdr>
        <w:spacing w:after="240"/>
        <w:ind w:right="-3845"/>
        <w:rPr>
          <w:rFonts w:eastAsia="Times New Roman"/>
          <w:color w:val="000000"/>
          <w:kern w:val="0"/>
          <w:lang w:eastAsia="en-US"/>
        </w:rPr>
        <w:sectPr w:rsidR="00B67D57" w:rsidRPr="00B67D57" w:rsidSect="003F2FB4">
          <w:type w:val="continuous"/>
          <w:pgSz w:w="15840" w:h="12240" w:orient="landscape"/>
          <w:pgMar w:top="1440" w:right="990" w:bottom="1440" w:left="1440" w:header="0" w:footer="720" w:gutter="0"/>
          <w:cols w:num="3" w:space="720" w:equalWidth="0">
            <w:col w:w="2640" w:space="720"/>
            <w:col w:w="3065" w:space="720"/>
            <w:col w:w="2215" w:space="0"/>
          </w:cols>
          <w:docGrid w:linePitch="326"/>
        </w:sectPr>
      </w:pPr>
    </w:p>
    <w:p w14:paraId="60C14448" w14:textId="77777777" w:rsidR="00BF046F" w:rsidRPr="003B4D66" w:rsidRDefault="00F24EE7" w:rsidP="00BF046F">
      <w:pPr>
        <w:pStyle w:val="ListParagraph"/>
        <w:numPr>
          <w:ilvl w:val="0"/>
          <w:numId w:val="8"/>
        </w:numPr>
      </w:pPr>
      <w:r>
        <w:t>(N</w:t>
      </w:r>
      <w:r w:rsidR="00BF046F">
        <w:t xml:space="preserve">) </w:t>
      </w:r>
      <w:r w:rsidR="00BF046F" w:rsidRPr="003B4D66">
        <w:t>Parallel Teach</w:t>
      </w:r>
      <w:r w:rsidR="00BF046F">
        <w:t>ing</w:t>
      </w:r>
    </w:p>
    <w:p w14:paraId="716568A0" w14:textId="77777777" w:rsidR="00BF046F" w:rsidRPr="003B4D66" w:rsidRDefault="00BF046F" w:rsidP="00BF046F">
      <w:pPr>
        <w:pStyle w:val="ListParagraph"/>
        <w:numPr>
          <w:ilvl w:val="0"/>
          <w:numId w:val="8"/>
        </w:numPr>
      </w:pPr>
      <w:r>
        <w:t>(Y) Team Teaching</w:t>
      </w:r>
    </w:p>
    <w:p w14:paraId="5A6BC699" w14:textId="77777777" w:rsidR="00BF046F" w:rsidRPr="00BA4F2C" w:rsidRDefault="00F24EE7" w:rsidP="00BF046F">
      <w:pPr>
        <w:pStyle w:val="ListParagraph"/>
        <w:numPr>
          <w:ilvl w:val="0"/>
          <w:numId w:val="8"/>
        </w:numPr>
        <w:rPr>
          <w:b/>
        </w:rPr>
      </w:pPr>
      <w:r>
        <w:t>(N</w:t>
      </w:r>
      <w:r w:rsidR="00BF046F">
        <w:t xml:space="preserve">) </w:t>
      </w:r>
      <w:r w:rsidR="00BF046F" w:rsidRPr="003B4D66">
        <w:t>Station Teach</w:t>
      </w:r>
      <w:r w:rsidR="00BF046F">
        <w:t>ing</w:t>
      </w:r>
    </w:p>
    <w:p w14:paraId="73AEBAD0" w14:textId="77777777" w:rsidR="00BF046F" w:rsidRPr="003B4D66" w:rsidRDefault="00CD7CA8" w:rsidP="00BF046F">
      <w:pPr>
        <w:pStyle w:val="ListParagraph"/>
        <w:numPr>
          <w:ilvl w:val="0"/>
          <w:numId w:val="8"/>
        </w:numPr>
      </w:pPr>
      <w:r>
        <w:t>(N</w:t>
      </w:r>
      <w:r w:rsidR="00BF046F">
        <w:t>) One Teach/One Observe</w:t>
      </w:r>
    </w:p>
    <w:p w14:paraId="1141B899" w14:textId="77777777" w:rsidR="00BF046F" w:rsidRDefault="00BF046F" w:rsidP="00BF046F">
      <w:pPr>
        <w:pStyle w:val="ListParagraph"/>
        <w:numPr>
          <w:ilvl w:val="0"/>
          <w:numId w:val="8"/>
        </w:numPr>
      </w:pPr>
      <w:r>
        <w:t>(</w:t>
      </w:r>
      <w:r w:rsidR="000A55A3">
        <w:t>Y</w:t>
      </w:r>
      <w:r>
        <w:t xml:space="preserve">) </w:t>
      </w:r>
      <w:r w:rsidRPr="003B4D66">
        <w:t>Alternative Teach</w:t>
      </w:r>
      <w:r>
        <w:t>ing</w:t>
      </w:r>
    </w:p>
    <w:p w14:paraId="215382F3" w14:textId="77777777" w:rsidR="00BF046F" w:rsidRDefault="00BF046F" w:rsidP="00BF046F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One Teach</w:t>
      </w:r>
      <w:r>
        <w:t>/One Assist</w:t>
      </w:r>
      <w:r w:rsidRPr="003B4D66">
        <w:t xml:space="preserve"> </w:t>
      </w:r>
    </w:p>
    <w:p w14:paraId="1BD3750D" w14:textId="77777777" w:rsidR="00BF046F" w:rsidRDefault="00BF046F" w:rsidP="0066327C">
      <w:pPr>
        <w:spacing w:after="240"/>
        <w:sectPr w:rsidR="00BF046F" w:rsidSect="00EC3279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</w:p>
    <w:p w14:paraId="11197C82" w14:textId="26F57A19" w:rsidR="000D537D" w:rsidRPr="003B4D66" w:rsidRDefault="000D537D" w:rsidP="000D537D">
      <w:pPr>
        <w:pStyle w:val="ListParagraph"/>
        <w:numPr>
          <w:ilvl w:val="0"/>
          <w:numId w:val="8"/>
        </w:numPr>
      </w:pPr>
      <w:r>
        <w:t xml:space="preserve">(N) </w:t>
      </w:r>
      <w:r w:rsidRPr="003B4D66">
        <w:t>Parallel Teach</w:t>
      </w:r>
      <w:r>
        <w:t>ing</w:t>
      </w:r>
    </w:p>
    <w:p w14:paraId="19CA3768" w14:textId="77777777" w:rsidR="000D537D" w:rsidRPr="003B4D66" w:rsidRDefault="000D537D" w:rsidP="000D537D">
      <w:pPr>
        <w:pStyle w:val="ListParagraph"/>
        <w:numPr>
          <w:ilvl w:val="0"/>
          <w:numId w:val="8"/>
        </w:numPr>
      </w:pPr>
      <w:r>
        <w:t>(Y) Team Teaching</w:t>
      </w:r>
    </w:p>
    <w:p w14:paraId="7DBC62C0" w14:textId="77777777" w:rsidR="000D537D" w:rsidRPr="00BA4F2C" w:rsidRDefault="000D537D" w:rsidP="000D537D">
      <w:pPr>
        <w:pStyle w:val="ListParagraph"/>
        <w:numPr>
          <w:ilvl w:val="0"/>
          <w:numId w:val="8"/>
        </w:numPr>
        <w:rPr>
          <w:b/>
        </w:rPr>
      </w:pPr>
      <w:r>
        <w:t xml:space="preserve">(N) </w:t>
      </w:r>
      <w:r w:rsidRPr="003B4D66">
        <w:t>Station Teach</w:t>
      </w:r>
      <w:r>
        <w:t>ing</w:t>
      </w:r>
    </w:p>
    <w:p w14:paraId="3F255503" w14:textId="77777777" w:rsidR="000D537D" w:rsidRPr="003B4D66" w:rsidRDefault="000D537D" w:rsidP="000D537D">
      <w:pPr>
        <w:pStyle w:val="ListParagraph"/>
        <w:numPr>
          <w:ilvl w:val="0"/>
          <w:numId w:val="8"/>
        </w:numPr>
      </w:pPr>
      <w:r>
        <w:t>(N) One Teach/One Observe</w:t>
      </w:r>
    </w:p>
    <w:p w14:paraId="163B3846" w14:textId="77777777" w:rsidR="000D537D" w:rsidRDefault="000D537D" w:rsidP="000D537D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Alternative Teach</w:t>
      </w:r>
      <w:r>
        <w:t>ing</w:t>
      </w:r>
    </w:p>
    <w:p w14:paraId="3CE14510" w14:textId="77777777" w:rsidR="000D537D" w:rsidRDefault="000D537D" w:rsidP="00EC3279">
      <w:pPr>
        <w:numPr>
          <w:ilvl w:val="0"/>
          <w:numId w:val="8"/>
        </w:numPr>
        <w:sectPr w:rsidR="000D537D" w:rsidSect="00EC3279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  <w:r w:rsidRPr="000D537D">
        <w:t>(Y) One Teach/One Assist</w:t>
      </w:r>
    </w:p>
    <w:p w14:paraId="19C09E80" w14:textId="77777777" w:rsidR="006F7B0A" w:rsidRPr="003B4D66" w:rsidRDefault="006F7B0A" w:rsidP="006F7B0A">
      <w:pPr>
        <w:pStyle w:val="ListParagraph"/>
        <w:numPr>
          <w:ilvl w:val="0"/>
          <w:numId w:val="8"/>
        </w:numPr>
      </w:pPr>
      <w:r>
        <w:t xml:space="preserve">(N) </w:t>
      </w:r>
      <w:r w:rsidRPr="003B4D66">
        <w:t>Parallel Teach</w:t>
      </w:r>
      <w:r>
        <w:t>ing</w:t>
      </w:r>
    </w:p>
    <w:p w14:paraId="0D8D46B5" w14:textId="77777777" w:rsidR="006F7B0A" w:rsidRPr="003B4D66" w:rsidRDefault="006F7B0A" w:rsidP="006F7B0A">
      <w:pPr>
        <w:pStyle w:val="ListParagraph"/>
        <w:numPr>
          <w:ilvl w:val="0"/>
          <w:numId w:val="8"/>
        </w:numPr>
      </w:pPr>
      <w:r>
        <w:t>(Y) Team Teaching</w:t>
      </w:r>
    </w:p>
    <w:p w14:paraId="7FDE35B0" w14:textId="77777777" w:rsidR="006F7B0A" w:rsidRPr="00BA4F2C" w:rsidRDefault="006F7B0A" w:rsidP="006F7B0A">
      <w:pPr>
        <w:pStyle w:val="ListParagraph"/>
        <w:numPr>
          <w:ilvl w:val="0"/>
          <w:numId w:val="8"/>
        </w:numPr>
        <w:rPr>
          <w:b/>
        </w:rPr>
      </w:pPr>
      <w:r>
        <w:t xml:space="preserve">(N) </w:t>
      </w:r>
      <w:r w:rsidRPr="003B4D66">
        <w:t>Station Teach</w:t>
      </w:r>
      <w:r>
        <w:t>ing</w:t>
      </w:r>
    </w:p>
    <w:p w14:paraId="0ABE9A06" w14:textId="77777777" w:rsidR="006F7B0A" w:rsidRPr="003B4D66" w:rsidRDefault="006F7B0A" w:rsidP="006F7B0A">
      <w:pPr>
        <w:pStyle w:val="ListParagraph"/>
        <w:numPr>
          <w:ilvl w:val="0"/>
          <w:numId w:val="8"/>
        </w:numPr>
      </w:pPr>
      <w:r>
        <w:t>(N) One Teach/One Observe</w:t>
      </w:r>
    </w:p>
    <w:p w14:paraId="4D27A009" w14:textId="77777777" w:rsidR="006F7B0A" w:rsidRDefault="006F7B0A" w:rsidP="006F7B0A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Alternative Teach</w:t>
      </w:r>
      <w:r>
        <w:t>ing</w:t>
      </w:r>
    </w:p>
    <w:p w14:paraId="1AB2BF39" w14:textId="77777777" w:rsidR="006F7B0A" w:rsidRDefault="006F7B0A" w:rsidP="00EC3279">
      <w:pPr>
        <w:numPr>
          <w:ilvl w:val="0"/>
          <w:numId w:val="8"/>
        </w:numPr>
        <w:sectPr w:rsidR="006F7B0A" w:rsidSect="00EC3279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  <w:r>
        <w:t xml:space="preserve">(Y) </w:t>
      </w:r>
      <w:r w:rsidRPr="003B4D66">
        <w:t>One Teach</w:t>
      </w:r>
      <w:r>
        <w:t>/One Assist</w:t>
      </w:r>
    </w:p>
    <w:p w14:paraId="6218ABA8" w14:textId="0AF7152D" w:rsidR="00B67D57" w:rsidRDefault="00E3045B">
      <w:pPr>
        <w:pStyle w:val="Heading2"/>
        <w:spacing w:before="240"/>
      </w:pPr>
      <w:r w:rsidRPr="00A058B4">
        <w:t>Subject</w:t>
      </w:r>
    </w:p>
    <w:p w14:paraId="43F4246E" w14:textId="77777777" w:rsidR="00354FC9" w:rsidRPr="00EC3279" w:rsidRDefault="00354FC9" w:rsidP="00EC3279"/>
    <w:p w14:paraId="677E39A6" w14:textId="154F4D1F" w:rsidR="00E3045B" w:rsidRPr="003B4D66" w:rsidRDefault="006661FF" w:rsidP="00354FC9">
      <w:r>
        <w:t xml:space="preserve">Grade </w:t>
      </w:r>
      <w:r w:rsidR="00F24EE7">
        <w:t>8</w:t>
      </w:r>
      <w:r w:rsidRPr="006661FF">
        <w:t xml:space="preserve"> </w:t>
      </w:r>
      <w:r>
        <w:t>Mathematics</w:t>
      </w:r>
    </w:p>
    <w:p w14:paraId="70768B8A" w14:textId="1E4E5629" w:rsidR="002562B6" w:rsidRPr="00A058B4" w:rsidRDefault="002562B6" w:rsidP="00EC3279">
      <w:pPr>
        <w:pStyle w:val="Heading2"/>
        <w:spacing w:before="240"/>
      </w:pPr>
      <w:r>
        <w:t>Strand</w:t>
      </w:r>
    </w:p>
    <w:p w14:paraId="0ED41F1A" w14:textId="7F10962A" w:rsidR="002562B6" w:rsidRPr="003B4D66" w:rsidRDefault="005E2AC2" w:rsidP="002562B6">
      <w:r>
        <w:t xml:space="preserve">Measurement and </w:t>
      </w:r>
      <w:r w:rsidR="00DC5C0D">
        <w:t>Geometry</w:t>
      </w:r>
    </w:p>
    <w:p w14:paraId="7AB9E68F" w14:textId="77777777" w:rsidR="002562B6" w:rsidRDefault="002562B6" w:rsidP="00A058B4">
      <w:pPr>
        <w:pStyle w:val="Heading2"/>
      </w:pPr>
    </w:p>
    <w:p w14:paraId="48CEEC0B" w14:textId="3E4C29B4" w:rsidR="00354FC9" w:rsidRDefault="00354FC9" w:rsidP="00A058B4">
      <w:pPr>
        <w:pStyle w:val="Heading2"/>
      </w:pPr>
      <w:r>
        <w:t>Topic</w:t>
      </w:r>
    </w:p>
    <w:p w14:paraId="454231A5" w14:textId="0AE8AAD2" w:rsidR="00E3045B" w:rsidRPr="003B4D66" w:rsidRDefault="00DC5C0D" w:rsidP="00354FC9">
      <w:r>
        <w:t>Working with the Pythagorean Theorem</w:t>
      </w:r>
    </w:p>
    <w:p w14:paraId="17776401" w14:textId="34DBDCD1" w:rsidR="00354FC9" w:rsidRDefault="00354FC9" w:rsidP="00EC3279">
      <w:pPr>
        <w:pStyle w:val="Heading2"/>
        <w:spacing w:before="240"/>
      </w:pPr>
      <w:r>
        <w:t>S</w:t>
      </w:r>
      <w:r w:rsidR="007C128F">
        <w:t>OL</w:t>
      </w:r>
    </w:p>
    <w:p w14:paraId="0E0898E2" w14:textId="71B30F5F" w:rsidR="007C128F" w:rsidRDefault="00DC5C0D">
      <w:r>
        <w:t>8.9</w:t>
      </w:r>
      <w:r w:rsidR="00271DEA">
        <w:t>.</w:t>
      </w:r>
      <w:r w:rsidR="007C128F">
        <w:tab/>
      </w:r>
      <w:r>
        <w:t>The student will</w:t>
      </w:r>
    </w:p>
    <w:p w14:paraId="2A5CDB00" w14:textId="7D619A5B" w:rsidR="007C128F" w:rsidRDefault="00CD7CA8" w:rsidP="00EC3279">
      <w:pPr>
        <w:ind w:firstLine="720"/>
      </w:pPr>
      <w:r>
        <w:t xml:space="preserve">a) </w:t>
      </w:r>
      <w:proofErr w:type="gramStart"/>
      <w:r>
        <w:t>verify</w:t>
      </w:r>
      <w:proofErr w:type="gramEnd"/>
      <w:r w:rsidR="00DC5C0D">
        <w:t xml:space="preserve"> the Pythagorean Theorem </w:t>
      </w:r>
      <w:r>
        <w:t xml:space="preserve">and </w:t>
      </w:r>
    </w:p>
    <w:p w14:paraId="5A4444C4" w14:textId="474A482C" w:rsidR="00E3045B" w:rsidRPr="003B4D66" w:rsidRDefault="00CD7CA8" w:rsidP="00EC3279">
      <w:pPr>
        <w:ind w:firstLine="720"/>
      </w:pPr>
      <w:r>
        <w:t>b</w:t>
      </w:r>
      <w:r w:rsidR="00DC5C0D">
        <w:t xml:space="preserve">) </w:t>
      </w:r>
      <w:proofErr w:type="gramStart"/>
      <w:r w:rsidR="00DC5C0D">
        <w:t>apply</w:t>
      </w:r>
      <w:proofErr w:type="gramEnd"/>
      <w:r w:rsidR="00DC5C0D">
        <w:t xml:space="preserve"> the Pythagorean Theorem.</w:t>
      </w:r>
    </w:p>
    <w:p w14:paraId="080EFB35" w14:textId="4E6C7B89" w:rsidR="00354FC9" w:rsidRDefault="00354FC9" w:rsidP="00EC3279">
      <w:pPr>
        <w:pStyle w:val="Heading2"/>
        <w:spacing w:before="240"/>
      </w:pPr>
      <w:r>
        <w:t>Outcomes</w:t>
      </w:r>
    </w:p>
    <w:p w14:paraId="41C7D83A" w14:textId="20BA4B03" w:rsidR="00E3045B" w:rsidRPr="003B4D66" w:rsidRDefault="00DC5C0D" w:rsidP="00354FC9">
      <w:pPr>
        <w:tabs>
          <w:tab w:val="left" w:pos="270"/>
        </w:tabs>
      </w:pPr>
      <w:r>
        <w:t>The s</w:t>
      </w:r>
      <w:r w:rsidR="005E2AC2">
        <w:t>tudent will use concrete materials to verify the Pythagorean Theorem then apply that knowledge to real life situations.</w:t>
      </w:r>
    </w:p>
    <w:p w14:paraId="2ABEF6D9" w14:textId="58F6AA3B" w:rsidR="00271DEA" w:rsidRDefault="00354FC9" w:rsidP="00EC3279">
      <w:pPr>
        <w:pStyle w:val="Heading2"/>
        <w:spacing w:before="240"/>
      </w:pPr>
      <w:r>
        <w:t>Materials</w:t>
      </w:r>
    </w:p>
    <w:p w14:paraId="4745332C" w14:textId="77777777" w:rsidR="006661FF" w:rsidRDefault="006661FF" w:rsidP="006661FF">
      <w:pPr>
        <w:pStyle w:val="ListParagraph"/>
        <w:widowControl/>
        <w:numPr>
          <w:ilvl w:val="0"/>
          <w:numId w:val="2"/>
        </w:numPr>
        <w:spacing w:line="276" w:lineRule="auto"/>
      </w:pPr>
      <w:r>
        <w:t>Scissors</w:t>
      </w:r>
    </w:p>
    <w:p w14:paraId="7B10AB22" w14:textId="20C9508D" w:rsidR="00271DEA" w:rsidRDefault="00EE261C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One Centimeter Grid </w:t>
      </w:r>
      <w:r w:rsidR="001B0653">
        <w:t>Example</w:t>
      </w:r>
      <w:r w:rsidR="00EA2C22">
        <w:t xml:space="preserve"> </w:t>
      </w:r>
      <w:r>
        <w:t>(attached)</w:t>
      </w:r>
      <w:r w:rsidR="00271DEA">
        <w:t xml:space="preserve"> </w:t>
      </w:r>
    </w:p>
    <w:p w14:paraId="4982426B" w14:textId="0C5F5DCE" w:rsidR="00271DEA" w:rsidRDefault="00EE261C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Triangle on One-</w:t>
      </w:r>
      <w:r w:rsidR="00EA2C22">
        <w:t xml:space="preserve">Centimeter </w:t>
      </w:r>
      <w:r>
        <w:t>Grid (attached)</w:t>
      </w:r>
    </w:p>
    <w:p w14:paraId="5EE9FB83" w14:textId="7116B545" w:rsidR="00987C0C" w:rsidRPr="003B4D66" w:rsidRDefault="00EA2C22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Problems Using </w:t>
      </w:r>
      <w:r w:rsidR="00EE261C">
        <w:t>Pythagorean Theorem (attached)</w:t>
      </w:r>
    </w:p>
    <w:p w14:paraId="5162AEC6" w14:textId="0F350697" w:rsidR="00354FC9" w:rsidRDefault="00E3045B" w:rsidP="00EC3279">
      <w:pPr>
        <w:pStyle w:val="Heading2"/>
        <w:spacing w:before="240"/>
      </w:pPr>
      <w:r w:rsidRPr="003B4D66">
        <w:lastRenderedPageBreak/>
        <w:t>Vocab</w:t>
      </w:r>
      <w:r w:rsidR="00354FC9">
        <w:t>ulary</w:t>
      </w:r>
    </w:p>
    <w:p w14:paraId="51D7C822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EC327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F19DB58" w14:textId="7196B588" w:rsidR="007C128F" w:rsidRPr="00EC3279" w:rsidRDefault="007C128F" w:rsidP="007C128F">
      <w:pPr>
        <w:pStyle w:val="ListParagraph"/>
        <w:widowControl/>
        <w:spacing w:line="276" w:lineRule="auto"/>
        <w:ind w:left="360"/>
        <w:rPr>
          <w:i/>
        </w:rPr>
      </w:pPr>
      <w:r w:rsidRPr="00EC3279">
        <w:rPr>
          <w:i/>
        </w:rPr>
        <w:t>diagonal, distance, hypotenuse, legs, length, Pythagorean Theorem, right angle, right triangle, square root, triangle</w:t>
      </w:r>
    </w:p>
    <w:p w14:paraId="42A4EF2C" w14:textId="77777777" w:rsidR="001451D0" w:rsidRPr="00720A4E" w:rsidRDefault="001451D0" w:rsidP="001451D0"/>
    <w:p w14:paraId="4C784C17" w14:textId="77777777" w:rsidR="00B67FBF" w:rsidRPr="00720A4E" w:rsidRDefault="00B67FBF" w:rsidP="001451D0">
      <w:pPr>
        <w:rPr>
          <w:sz w:val="28"/>
          <w:szCs w:val="28"/>
        </w:rPr>
        <w:sectPr w:rsidR="00B67FBF" w:rsidRPr="00720A4E" w:rsidSect="00EC3279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E0BF7C8" w14:textId="77777777" w:rsidR="00867493" w:rsidRDefault="00720A4E" w:rsidP="00EC3279">
      <w:pPr>
        <w:pStyle w:val="Heading2"/>
        <w:ind w:left="-90"/>
      </w:pPr>
      <w:r>
        <w:t>Co-T</w:t>
      </w:r>
      <w:r w:rsidR="00B22882">
        <w:t>eacher Actions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  <w:tblCaption w:val="Co-Teacher Actions"/>
        <w:tblDescription w:val="This table describes what each teacher will do throughout the lesson."/>
      </w:tblPr>
      <w:tblGrid>
        <w:gridCol w:w="2088"/>
        <w:gridCol w:w="2340"/>
        <w:gridCol w:w="4320"/>
        <w:gridCol w:w="4207"/>
      </w:tblGrid>
      <w:tr w:rsidR="00FF546C" w14:paraId="523F69B9" w14:textId="77777777" w:rsidTr="00EC3279">
        <w:trPr>
          <w:tblHeader/>
        </w:trPr>
        <w:tc>
          <w:tcPr>
            <w:tcW w:w="2088" w:type="dxa"/>
          </w:tcPr>
          <w:p w14:paraId="6C2D7CEF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281ECF64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20" w:type="dxa"/>
          </w:tcPr>
          <w:p w14:paraId="4106FED4" w14:textId="77777777" w:rsidR="00FF546C" w:rsidRPr="00FF546C" w:rsidRDefault="001451D0" w:rsidP="00EC3279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207" w:type="dxa"/>
          </w:tcPr>
          <w:p w14:paraId="446ADA24" w14:textId="77777777" w:rsidR="00FF546C" w:rsidRPr="00FF546C" w:rsidRDefault="001451D0" w:rsidP="00EC3279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0612F085" w14:textId="77777777" w:rsidTr="00EC3279">
        <w:tc>
          <w:tcPr>
            <w:tcW w:w="2088" w:type="dxa"/>
          </w:tcPr>
          <w:p w14:paraId="65C7C575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3BEEFEE2" w14:textId="34F5D852" w:rsidR="002645C4" w:rsidRPr="009065CE" w:rsidRDefault="009B2216" w:rsidP="007C26A5">
            <w:r>
              <w:t xml:space="preserve">Alternative </w:t>
            </w:r>
            <w:r w:rsidR="001E7187">
              <w:t xml:space="preserve">Teaching </w:t>
            </w:r>
            <w:r w:rsidR="002645C4">
              <w:t xml:space="preserve"> </w:t>
            </w:r>
          </w:p>
        </w:tc>
        <w:tc>
          <w:tcPr>
            <w:tcW w:w="4320" w:type="dxa"/>
          </w:tcPr>
          <w:p w14:paraId="5AB4F4B9" w14:textId="799FAB9F" w:rsidR="002645C4" w:rsidRPr="0030291A" w:rsidRDefault="00B91E78" w:rsidP="00EC3279">
            <w:pPr>
              <w:spacing w:after="120"/>
            </w:pPr>
            <w:r>
              <w:t xml:space="preserve">GE reads </w:t>
            </w:r>
            <w:r w:rsidR="001E7187">
              <w:t xml:space="preserve">the story </w:t>
            </w:r>
            <w:r w:rsidR="001E7187" w:rsidRPr="00EC3279">
              <w:rPr>
                <w:i/>
              </w:rPr>
              <w:t>What’s Your Angle, Pythagoras?</w:t>
            </w:r>
            <w:r w:rsidR="00465B1A">
              <w:t xml:space="preserve"> </w:t>
            </w:r>
            <w:proofErr w:type="gramStart"/>
            <w:r w:rsidR="001E7187">
              <w:t>or</w:t>
            </w:r>
            <w:proofErr w:type="gramEnd"/>
            <w:r w:rsidR="001E7187">
              <w:t xml:space="preserve"> parts of the story to the class. </w:t>
            </w:r>
            <w:r>
              <w:t xml:space="preserve">GE reviews </w:t>
            </w:r>
            <w:r w:rsidR="001E7187">
              <w:t xml:space="preserve">the parts of a right triangle </w:t>
            </w:r>
            <w:r>
              <w:t xml:space="preserve">while </w:t>
            </w:r>
            <w:r w:rsidR="001E7187">
              <w:t>read</w:t>
            </w:r>
            <w:r>
              <w:t>ing</w:t>
            </w:r>
            <w:r w:rsidR="001E7187">
              <w:t xml:space="preserve"> the story.</w:t>
            </w:r>
          </w:p>
        </w:tc>
        <w:tc>
          <w:tcPr>
            <w:tcW w:w="4207" w:type="dxa"/>
          </w:tcPr>
          <w:p w14:paraId="5D64FB8B" w14:textId="1ECC356F" w:rsidR="002645C4" w:rsidRPr="00E40032" w:rsidRDefault="00B91E78" w:rsidP="00EC3279">
            <w:pPr>
              <w:spacing w:after="120"/>
              <w:rPr>
                <w:rFonts w:asciiTheme="minorHAnsi" w:hAnsiTheme="minorHAnsi" w:cstheme="minorHAnsi"/>
              </w:rPr>
            </w:pPr>
            <w:r>
              <w:t>SE p</w:t>
            </w:r>
            <w:r w:rsidR="001E7187">
              <w:t>ull</w:t>
            </w:r>
            <w:r>
              <w:t xml:space="preserve">s a </w:t>
            </w:r>
            <w:r w:rsidR="001E7187">
              <w:t xml:space="preserve">group of students who need pre-teaching. </w:t>
            </w:r>
            <w:r>
              <w:t xml:space="preserve">SE models </w:t>
            </w:r>
            <w:r w:rsidR="001E7187">
              <w:t>how to verify the Pythagorean Theorem. Review</w:t>
            </w:r>
            <w:r>
              <w:t>s</w:t>
            </w:r>
            <w:r w:rsidR="001E7187">
              <w:t xml:space="preserve"> the vocabulary and how to find the area of a square.</w:t>
            </w:r>
          </w:p>
        </w:tc>
      </w:tr>
      <w:tr w:rsidR="002645C4" w14:paraId="4509AE0E" w14:textId="77777777" w:rsidTr="00EC3279">
        <w:tc>
          <w:tcPr>
            <w:tcW w:w="2088" w:type="dxa"/>
          </w:tcPr>
          <w:p w14:paraId="1FA1DCCF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1FA0B769" w14:textId="77777777" w:rsidR="002645C4" w:rsidRPr="00885417" w:rsidRDefault="00943590" w:rsidP="00500BAA">
            <w:r>
              <w:t xml:space="preserve">Team Teaching </w:t>
            </w:r>
          </w:p>
        </w:tc>
        <w:tc>
          <w:tcPr>
            <w:tcW w:w="4320" w:type="dxa"/>
          </w:tcPr>
          <w:p w14:paraId="73A8F22F" w14:textId="6CF0D99F" w:rsidR="002645C4" w:rsidRDefault="001E7187" w:rsidP="00EC3279">
            <w:pPr>
              <w:numPr>
                <w:ilvl w:val="0"/>
                <w:numId w:val="25"/>
              </w:numPr>
              <w:spacing w:after="120"/>
              <w:ind w:left="229" w:hanging="229"/>
            </w:pPr>
            <w:r>
              <w:t>G</w:t>
            </w:r>
            <w:r w:rsidR="0002280A">
              <w:t>E g</w:t>
            </w:r>
            <w:r>
              <w:t>ive</w:t>
            </w:r>
            <w:r w:rsidR="0002280A">
              <w:t>s</w:t>
            </w:r>
            <w:r>
              <w:t xml:space="preserve"> each student a sheet of </w:t>
            </w:r>
            <w:r w:rsidR="00332A5E">
              <w:t>O</w:t>
            </w:r>
            <w:r>
              <w:t>ne-</w:t>
            </w:r>
            <w:r w:rsidR="00332A5E">
              <w:t>C</w:t>
            </w:r>
            <w:r>
              <w:t xml:space="preserve">entimeter </w:t>
            </w:r>
            <w:r w:rsidR="00332A5E">
              <w:t>Grid Example</w:t>
            </w:r>
            <w:r>
              <w:t xml:space="preserve">, the </w:t>
            </w:r>
            <w:r w:rsidRPr="00D138FC">
              <w:t xml:space="preserve">Triangle </w:t>
            </w:r>
            <w:r w:rsidR="00D138FC" w:rsidRPr="00D138FC">
              <w:t>o</w:t>
            </w:r>
            <w:r w:rsidR="00D138FC" w:rsidRPr="00EC3279">
              <w:t>n</w:t>
            </w:r>
            <w:r w:rsidR="00D138FC" w:rsidRPr="00D138FC">
              <w:t xml:space="preserve"> </w:t>
            </w:r>
            <w:r w:rsidRPr="00D138FC">
              <w:t>One</w:t>
            </w:r>
            <w:r w:rsidR="00D138FC" w:rsidRPr="00EC3279">
              <w:t>-</w:t>
            </w:r>
            <w:r w:rsidRPr="00D138FC">
              <w:t xml:space="preserve">Centimeter Grid </w:t>
            </w:r>
            <w:r w:rsidR="0002280A">
              <w:t>w</w:t>
            </w:r>
            <w:r w:rsidR="00D138FC">
              <w:t xml:space="preserve">orksheet, </w:t>
            </w:r>
            <w:r>
              <w:t>and scissors.</w:t>
            </w:r>
          </w:p>
          <w:p w14:paraId="335FFA5F" w14:textId="2F30FDAF" w:rsidR="001E7187" w:rsidRDefault="006F7B0A" w:rsidP="00EC3279">
            <w:pPr>
              <w:spacing w:after="120"/>
            </w:pPr>
            <w:r>
              <w:t xml:space="preserve">2. </w:t>
            </w:r>
            <w:r w:rsidR="0002280A">
              <w:t>GE has</w:t>
            </w:r>
            <w:r w:rsidR="001E7187">
              <w:t xml:space="preserve"> students draw three squares on their grid paper. The sides of the squares should be the lengths of the sides of the triangle. </w:t>
            </w:r>
            <w:r w:rsidR="001C3EF5">
              <w:t>GE instructs students to l</w:t>
            </w:r>
            <w:r w:rsidR="001E7187">
              <w:t>abel the squares a</w:t>
            </w:r>
            <w:r w:rsidR="001E7187">
              <w:rPr>
                <w:vertAlign w:val="superscript"/>
              </w:rPr>
              <w:t>2</w:t>
            </w:r>
            <w:r w:rsidR="001E7187">
              <w:t>, b</w:t>
            </w:r>
            <w:r w:rsidR="001E7187">
              <w:rPr>
                <w:vertAlign w:val="superscript"/>
              </w:rPr>
              <w:t>2</w:t>
            </w:r>
            <w:r w:rsidR="007C128F">
              <w:rPr>
                <w:vertAlign w:val="superscript"/>
              </w:rPr>
              <w:t>,</w:t>
            </w:r>
            <w:r w:rsidR="001E7187">
              <w:t xml:space="preserve"> and c</w:t>
            </w:r>
            <w:r w:rsidR="001E7187">
              <w:rPr>
                <w:vertAlign w:val="superscript"/>
              </w:rPr>
              <w:t>2</w:t>
            </w:r>
            <w:r w:rsidR="001E7187">
              <w:t xml:space="preserve">. Students should cut out the squares and place them next to the corresponding sides. </w:t>
            </w:r>
          </w:p>
          <w:p w14:paraId="0414EDC0" w14:textId="1108D566" w:rsidR="001E7187" w:rsidRDefault="006F7B0A" w:rsidP="00EC3279">
            <w:pPr>
              <w:spacing w:after="120"/>
            </w:pPr>
            <w:r>
              <w:t xml:space="preserve">3. </w:t>
            </w:r>
            <w:r w:rsidR="0002280A">
              <w:t>GE d</w:t>
            </w:r>
            <w:r w:rsidR="000A5765">
              <w:t>isplay</w:t>
            </w:r>
            <w:r w:rsidR="0002280A">
              <w:t>s</w:t>
            </w:r>
            <w:r w:rsidR="000A5765">
              <w:t xml:space="preserve"> the Pythagorean Theorem and </w:t>
            </w:r>
            <w:r w:rsidR="0002280A">
              <w:t xml:space="preserve">has </w:t>
            </w:r>
            <w:r w:rsidR="000A5765">
              <w:t xml:space="preserve">students place the two smaller squares on the larger. </w:t>
            </w:r>
            <w:r w:rsidR="0002280A">
              <w:t>Students</w:t>
            </w:r>
            <w:r w:rsidR="000A5765">
              <w:t xml:space="preserve"> need to cut one of the square so that it fits. </w:t>
            </w:r>
          </w:p>
          <w:p w14:paraId="1ABD35AB" w14:textId="6B34A3F7" w:rsidR="000A5765" w:rsidRPr="009065CE" w:rsidRDefault="006F7B0A" w:rsidP="00EC3279">
            <w:pPr>
              <w:spacing w:after="120"/>
            </w:pPr>
            <w:r>
              <w:t xml:space="preserve">4. </w:t>
            </w:r>
            <w:r w:rsidR="0002280A">
              <w:t>GE m</w:t>
            </w:r>
            <w:r w:rsidR="000A5765">
              <w:t>onitor</w:t>
            </w:r>
            <w:r w:rsidR="0002280A">
              <w:t>s</w:t>
            </w:r>
            <w:r w:rsidR="000A5765">
              <w:t xml:space="preserve"> student work and discussions. </w:t>
            </w:r>
          </w:p>
        </w:tc>
        <w:tc>
          <w:tcPr>
            <w:tcW w:w="4207" w:type="dxa"/>
          </w:tcPr>
          <w:p w14:paraId="67C0A3F4" w14:textId="0BD532E4" w:rsidR="002645C4" w:rsidRDefault="0002280A" w:rsidP="00EC3279">
            <w:pPr>
              <w:numPr>
                <w:ilvl w:val="0"/>
                <w:numId w:val="24"/>
              </w:numPr>
              <w:spacing w:after="120"/>
            </w:pPr>
            <w:r>
              <w:t>SE a</w:t>
            </w:r>
            <w:r w:rsidR="001E7187">
              <w:t>ssist</w:t>
            </w:r>
            <w:r>
              <w:t>s</w:t>
            </w:r>
            <w:r w:rsidR="001E7187">
              <w:t xml:space="preserve"> with </w:t>
            </w:r>
            <w:r>
              <w:t xml:space="preserve">the </w:t>
            </w:r>
            <w:r w:rsidR="001E7187">
              <w:t xml:space="preserve">distribution of materials. </w:t>
            </w:r>
          </w:p>
          <w:p w14:paraId="56C3A540" w14:textId="0D0E1139" w:rsidR="001E7187" w:rsidRDefault="0002280A" w:rsidP="00EC3279">
            <w:pPr>
              <w:numPr>
                <w:ilvl w:val="0"/>
                <w:numId w:val="24"/>
              </w:numPr>
              <w:spacing w:after="120"/>
            </w:pPr>
            <w:r>
              <w:t>SE m</w:t>
            </w:r>
            <w:r w:rsidR="001E7187">
              <w:t>odel</w:t>
            </w:r>
            <w:r>
              <w:t>s</w:t>
            </w:r>
            <w:r w:rsidR="001E7187">
              <w:t xml:space="preserve"> while GE explains and then monitor</w:t>
            </w:r>
            <w:r>
              <w:t>s</w:t>
            </w:r>
            <w:r w:rsidR="001E7187">
              <w:t xml:space="preserve"> groups for accuracy</w:t>
            </w:r>
            <w:r w:rsidR="001C3EF5">
              <w:t>.</w:t>
            </w:r>
          </w:p>
          <w:p w14:paraId="5DACB0DB" w14:textId="29CD76CB" w:rsidR="000A5765" w:rsidRPr="009065CE" w:rsidRDefault="0002280A" w:rsidP="00EC3279">
            <w:pPr>
              <w:numPr>
                <w:ilvl w:val="0"/>
                <w:numId w:val="24"/>
              </w:numPr>
              <w:spacing w:after="120"/>
            </w:pPr>
            <w:r>
              <w:t>SE d</w:t>
            </w:r>
            <w:r w:rsidR="000A5765">
              <w:t>iscuss</w:t>
            </w:r>
            <w:r>
              <w:t>es</w:t>
            </w:r>
            <w:r w:rsidR="000A5765">
              <w:t xml:space="preserve"> with students how they have verified the Pythagorean Theorem. </w:t>
            </w:r>
            <w:r>
              <w:t xml:space="preserve">SE asks </w:t>
            </w:r>
            <w:r w:rsidR="000A5765">
              <w:t xml:space="preserve">students </w:t>
            </w:r>
            <w:r>
              <w:t xml:space="preserve">to </w:t>
            </w:r>
            <w:r w:rsidR="000A5765">
              <w:t xml:space="preserve">state </w:t>
            </w:r>
            <w:r>
              <w:t xml:space="preserve">it </w:t>
            </w:r>
            <w:r w:rsidR="000A5765">
              <w:t>in their own words to a partner.</w:t>
            </w:r>
          </w:p>
        </w:tc>
      </w:tr>
      <w:tr w:rsidR="00FF546C" w14:paraId="2A30E380" w14:textId="77777777" w:rsidTr="00EC3279">
        <w:tc>
          <w:tcPr>
            <w:tcW w:w="2088" w:type="dxa"/>
          </w:tcPr>
          <w:p w14:paraId="1F672987" w14:textId="6B3A5E5E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Guided/</w:t>
            </w:r>
            <w:r w:rsidR="0002280A">
              <w:rPr>
                <w:b/>
              </w:rPr>
              <w:t xml:space="preserve"> </w:t>
            </w: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2B4169C0" w14:textId="77777777" w:rsidR="00FF546C" w:rsidRDefault="00A45208" w:rsidP="009065CE">
            <w:r>
              <w:t>One Teach/One Assist</w:t>
            </w:r>
          </w:p>
          <w:p w14:paraId="404CDFFC" w14:textId="77777777" w:rsidR="00A45208" w:rsidRDefault="00A45208" w:rsidP="009065CE"/>
          <w:p w14:paraId="30A272E1" w14:textId="77777777" w:rsidR="00A45208" w:rsidRDefault="00A45208" w:rsidP="009065CE"/>
          <w:p w14:paraId="53B0DCBC" w14:textId="65C085D1" w:rsidR="00A45208" w:rsidRPr="00885417" w:rsidRDefault="00A45208" w:rsidP="009065CE">
            <w:r>
              <w:t>Alternative Teaching</w:t>
            </w:r>
          </w:p>
        </w:tc>
        <w:tc>
          <w:tcPr>
            <w:tcW w:w="4320" w:type="dxa"/>
          </w:tcPr>
          <w:p w14:paraId="7CE3B1D9" w14:textId="5CE52A4D" w:rsidR="000A5765" w:rsidRDefault="0002280A" w:rsidP="00EC3279">
            <w:pPr>
              <w:spacing w:after="120"/>
            </w:pPr>
            <w:r>
              <w:lastRenderedPageBreak/>
              <w:t>GE m</w:t>
            </w:r>
            <w:r w:rsidR="000A5765">
              <w:t>onitor</w:t>
            </w:r>
            <w:r>
              <w:t>s</w:t>
            </w:r>
            <w:r w:rsidR="000A5765">
              <w:t xml:space="preserve"> the students to make sure they are identifying the parts correctly. </w:t>
            </w:r>
          </w:p>
          <w:p w14:paraId="754B7D45" w14:textId="26A7C182" w:rsidR="000A5765" w:rsidRPr="009065CE" w:rsidRDefault="00835D50" w:rsidP="00EC3279">
            <w:pPr>
              <w:spacing w:after="120"/>
            </w:pPr>
            <w:r>
              <w:lastRenderedPageBreak/>
              <w:t>GE d</w:t>
            </w:r>
            <w:r w:rsidR="000A5765">
              <w:t>istribute</w:t>
            </w:r>
            <w:r w:rsidR="0002280A">
              <w:t>s</w:t>
            </w:r>
            <w:r w:rsidR="000A5765">
              <w:t xml:space="preserve"> copies </w:t>
            </w:r>
            <w:r w:rsidR="000A5765" w:rsidRPr="00D138FC">
              <w:t xml:space="preserve">of the </w:t>
            </w:r>
            <w:r w:rsidR="00D138FC" w:rsidRPr="00EC3279">
              <w:t xml:space="preserve">Problems Using the </w:t>
            </w:r>
            <w:r w:rsidR="000A5765" w:rsidRPr="00D138FC">
              <w:t xml:space="preserve">Pythagorean Theorem </w:t>
            </w:r>
            <w:r w:rsidR="0002280A">
              <w:t>w</w:t>
            </w:r>
            <w:r w:rsidR="00D138FC" w:rsidRPr="00D138FC">
              <w:t>orksheet</w:t>
            </w:r>
            <w:r w:rsidR="000A5765">
              <w:t xml:space="preserve"> and </w:t>
            </w:r>
            <w:r w:rsidR="0002280A">
              <w:t xml:space="preserve">has </w:t>
            </w:r>
            <w:r w:rsidR="000A5765">
              <w:t>students work in small groups to illustrate and solve each word problem</w:t>
            </w:r>
            <w:r w:rsidR="001B0653">
              <w:t xml:space="preserve"> in the Problem column</w:t>
            </w:r>
            <w:r w:rsidR="000A5765">
              <w:t xml:space="preserve">. </w:t>
            </w:r>
          </w:p>
        </w:tc>
        <w:tc>
          <w:tcPr>
            <w:tcW w:w="4207" w:type="dxa"/>
          </w:tcPr>
          <w:p w14:paraId="727090B2" w14:textId="717DCBED" w:rsidR="00835D50" w:rsidRDefault="0002280A" w:rsidP="00EC3279">
            <w:pPr>
              <w:spacing w:after="120"/>
            </w:pPr>
            <w:r>
              <w:lastRenderedPageBreak/>
              <w:t xml:space="preserve">SE models </w:t>
            </w:r>
            <w:r w:rsidR="000A5765">
              <w:t xml:space="preserve">a </w:t>
            </w:r>
            <w:r w:rsidR="007C128F">
              <w:t xml:space="preserve">word </w:t>
            </w:r>
            <w:r w:rsidR="000A5765">
              <w:t xml:space="preserve">problem for the class. </w:t>
            </w:r>
          </w:p>
          <w:p w14:paraId="4ADDF90B" w14:textId="020541BB" w:rsidR="0002280A" w:rsidRDefault="000A5765" w:rsidP="00EC3279">
            <w:pPr>
              <w:spacing w:after="120"/>
            </w:pPr>
            <w:r>
              <w:t>S</w:t>
            </w:r>
            <w:r w:rsidR="0002280A">
              <w:t>E s</w:t>
            </w:r>
            <w:r>
              <w:t>how</w:t>
            </w:r>
            <w:r w:rsidR="0002280A">
              <w:t>s</w:t>
            </w:r>
            <w:r>
              <w:t xml:space="preserve"> students how to determine the </w:t>
            </w:r>
            <w:r>
              <w:lastRenderedPageBreak/>
              <w:t xml:space="preserve">right angle and hypotenuse. </w:t>
            </w:r>
          </w:p>
          <w:p w14:paraId="6C11B7CD" w14:textId="1EB75583" w:rsidR="00FF546C" w:rsidRDefault="0002280A" w:rsidP="00EC3279">
            <w:pPr>
              <w:spacing w:after="120"/>
            </w:pPr>
            <w:r>
              <w:t>S</w:t>
            </w:r>
            <w:r w:rsidR="000A5765">
              <w:t xml:space="preserve">tudents identify the right angle and then draw a </w:t>
            </w:r>
            <w:r w:rsidR="000A5765" w:rsidRPr="00835D50">
              <w:t>line “like shooting an arrow”</w:t>
            </w:r>
            <w:r w:rsidR="000A5765">
              <w:t xml:space="preserve"> to the hypotenuse.</w:t>
            </w:r>
          </w:p>
          <w:p w14:paraId="6D7B31C2" w14:textId="289D0AA2" w:rsidR="000A5765" w:rsidRPr="009065CE" w:rsidRDefault="0002280A" w:rsidP="00EC3279">
            <w:pPr>
              <w:spacing w:after="120"/>
            </w:pPr>
            <w:r>
              <w:t>SE w</w:t>
            </w:r>
            <w:r w:rsidR="000A5765">
              <w:t>ork</w:t>
            </w:r>
            <w:r>
              <w:t>s</w:t>
            </w:r>
            <w:r w:rsidR="000A5765">
              <w:t xml:space="preserve"> with a small group of students to provide scaffold support such as reading of the problem, the illustration</w:t>
            </w:r>
            <w:r w:rsidR="00372C7D">
              <w:t>,</w:t>
            </w:r>
            <w:r w:rsidR="000A5765">
              <w:t xml:space="preserve"> and the steps to solve.</w:t>
            </w:r>
          </w:p>
        </w:tc>
      </w:tr>
      <w:tr w:rsidR="00FF546C" w14:paraId="04422C12" w14:textId="77777777" w:rsidTr="00EC3279">
        <w:tc>
          <w:tcPr>
            <w:tcW w:w="2088" w:type="dxa"/>
          </w:tcPr>
          <w:p w14:paraId="30948170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Closure</w:t>
            </w:r>
          </w:p>
        </w:tc>
        <w:tc>
          <w:tcPr>
            <w:tcW w:w="2340" w:type="dxa"/>
          </w:tcPr>
          <w:p w14:paraId="4C367AA8" w14:textId="77777777" w:rsidR="00FF546C" w:rsidRPr="00885417" w:rsidRDefault="00943590" w:rsidP="009065CE">
            <w:r>
              <w:t xml:space="preserve">Alternative Teaching </w:t>
            </w:r>
          </w:p>
        </w:tc>
        <w:tc>
          <w:tcPr>
            <w:tcW w:w="4320" w:type="dxa"/>
          </w:tcPr>
          <w:p w14:paraId="319D75FA" w14:textId="48A847B6" w:rsidR="00FF546C" w:rsidRPr="009065CE" w:rsidRDefault="0002280A" w:rsidP="002249EE">
            <w:pPr>
              <w:spacing w:after="120"/>
            </w:pPr>
            <w:r>
              <w:t xml:space="preserve">GE </w:t>
            </w:r>
            <w:r w:rsidR="002249EE">
              <w:t>uses this time to pull together a group and reteach for students who are still struggling.</w:t>
            </w:r>
          </w:p>
        </w:tc>
        <w:tc>
          <w:tcPr>
            <w:tcW w:w="4207" w:type="dxa"/>
          </w:tcPr>
          <w:p w14:paraId="73AB0DED" w14:textId="50C7E5D7" w:rsidR="00FF546C" w:rsidRPr="00500BAA" w:rsidRDefault="0002280A" w:rsidP="002249EE">
            <w:pPr>
              <w:spacing w:after="120"/>
              <w:rPr>
                <w:rFonts w:asciiTheme="minorHAnsi" w:hAnsiTheme="minorHAnsi" w:cstheme="minorHAnsi"/>
              </w:rPr>
            </w:pPr>
            <w:r>
              <w:t xml:space="preserve">SE </w:t>
            </w:r>
            <w:r w:rsidR="002249EE">
              <w:t xml:space="preserve">asks each group to share one problem with the class from the Problem column on the </w:t>
            </w:r>
            <w:r w:rsidR="002249EE" w:rsidRPr="00471F6E">
              <w:t xml:space="preserve">Problems Using the </w:t>
            </w:r>
            <w:r w:rsidR="002249EE" w:rsidRPr="00D138FC">
              <w:t xml:space="preserve">Pythagorean Theorem </w:t>
            </w:r>
            <w:r w:rsidR="002249EE">
              <w:t>w</w:t>
            </w:r>
            <w:r w:rsidR="002249EE" w:rsidRPr="00D138FC">
              <w:t>orksheet</w:t>
            </w:r>
            <w:r w:rsidR="002249EE">
              <w:t>.</w:t>
            </w:r>
            <w:r w:rsidR="000A5765">
              <w:t xml:space="preserve"> </w:t>
            </w:r>
          </w:p>
        </w:tc>
      </w:tr>
      <w:tr w:rsidR="00FF546C" w14:paraId="7F185EC8" w14:textId="77777777" w:rsidTr="00EC3279">
        <w:tc>
          <w:tcPr>
            <w:tcW w:w="2088" w:type="dxa"/>
          </w:tcPr>
          <w:p w14:paraId="79A16E00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4105F06F" w14:textId="77777777" w:rsidR="00F948BF" w:rsidRPr="009065CE" w:rsidRDefault="000A5765" w:rsidP="00F948BF">
            <w:r>
              <w:t xml:space="preserve">Team Teaching </w:t>
            </w:r>
          </w:p>
        </w:tc>
        <w:tc>
          <w:tcPr>
            <w:tcW w:w="4320" w:type="dxa"/>
          </w:tcPr>
          <w:p w14:paraId="1BE5A4AC" w14:textId="44B3A7A2" w:rsidR="00CF2234" w:rsidRPr="009065CE" w:rsidRDefault="0002280A" w:rsidP="00EC3279">
            <w:pPr>
              <w:spacing w:after="120"/>
            </w:pPr>
            <w:r>
              <w:t xml:space="preserve">GE observes </w:t>
            </w:r>
            <w:r w:rsidR="000A5765">
              <w:t xml:space="preserve">students during small group. </w:t>
            </w:r>
            <w:r>
              <w:t xml:space="preserve">GE listens </w:t>
            </w:r>
            <w:r w:rsidR="000A5765">
              <w:t xml:space="preserve">to their explanations of the problems they share. </w:t>
            </w:r>
          </w:p>
        </w:tc>
        <w:tc>
          <w:tcPr>
            <w:tcW w:w="4207" w:type="dxa"/>
          </w:tcPr>
          <w:p w14:paraId="53EB25DD" w14:textId="2732F1AC" w:rsidR="00FF546C" w:rsidRPr="009065CE" w:rsidRDefault="0002280A" w:rsidP="00EC3279">
            <w:pPr>
              <w:spacing w:after="120"/>
            </w:pPr>
            <w:r>
              <w:t xml:space="preserve">SE observes </w:t>
            </w:r>
            <w:r w:rsidR="000A5765">
              <w:t xml:space="preserve">students during small group. </w:t>
            </w:r>
            <w:r>
              <w:t xml:space="preserve">SE listens </w:t>
            </w:r>
            <w:r w:rsidR="000A5765">
              <w:t>to their explanations of the problems they share.</w:t>
            </w:r>
          </w:p>
        </w:tc>
      </w:tr>
      <w:tr w:rsidR="00F948BF" w14:paraId="08EE75A6" w14:textId="77777777" w:rsidTr="00EC3279">
        <w:tc>
          <w:tcPr>
            <w:tcW w:w="2088" w:type="dxa"/>
          </w:tcPr>
          <w:p w14:paraId="64F91424" w14:textId="77777777"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4286A216" w14:textId="77777777" w:rsidR="00F948BF" w:rsidRDefault="00EE261C" w:rsidP="00FF546C">
            <w:r>
              <w:t xml:space="preserve">Alternative Teaching </w:t>
            </w:r>
            <w:r w:rsidR="00943590">
              <w:t xml:space="preserve"> </w:t>
            </w:r>
          </w:p>
        </w:tc>
        <w:tc>
          <w:tcPr>
            <w:tcW w:w="4320" w:type="dxa"/>
          </w:tcPr>
          <w:p w14:paraId="42050D3E" w14:textId="686E1D5D" w:rsidR="00943590" w:rsidRDefault="0002280A" w:rsidP="00EC3279">
            <w:pPr>
              <w:spacing w:after="120"/>
            </w:pPr>
            <w:r>
              <w:t xml:space="preserve">GE asks </w:t>
            </w:r>
            <w:r w:rsidR="00943590">
              <w:t>students to respond to the question:</w:t>
            </w:r>
          </w:p>
          <w:p w14:paraId="00C8B68C" w14:textId="5B234F54" w:rsidR="00953FC7" w:rsidRDefault="00943590" w:rsidP="00EC3279">
            <w:pPr>
              <w:numPr>
                <w:ilvl w:val="0"/>
                <w:numId w:val="9"/>
              </w:numPr>
              <w:spacing w:after="120"/>
              <w:ind w:left="589"/>
            </w:pPr>
            <w:r>
              <w:t>Can a right triangle be formed with sides of length</w:t>
            </w:r>
            <w:r w:rsidR="00372C7D">
              <w:t>s</w:t>
            </w:r>
            <w:r>
              <w:t xml:space="preserve"> 8,</w:t>
            </w:r>
            <w:r w:rsidR="00372C7D">
              <w:t xml:space="preserve"> </w:t>
            </w:r>
            <w:r>
              <w:t>10,</w:t>
            </w:r>
            <w:r w:rsidR="00372C7D">
              <w:t xml:space="preserve"> </w:t>
            </w:r>
            <w:r w:rsidR="00263CA1">
              <w:t>15?</w:t>
            </w:r>
            <w:r>
              <w:t xml:space="preserve"> Why or why not? </w:t>
            </w:r>
          </w:p>
        </w:tc>
        <w:tc>
          <w:tcPr>
            <w:tcW w:w="4207" w:type="dxa"/>
          </w:tcPr>
          <w:p w14:paraId="2F0FB70F" w14:textId="4E9082DD" w:rsidR="00F948BF" w:rsidRDefault="0002280A" w:rsidP="00EC3279">
            <w:pPr>
              <w:spacing w:after="120"/>
            </w:pPr>
            <w:r>
              <w:t xml:space="preserve">SE asks </w:t>
            </w:r>
            <w:r w:rsidR="00EE261C">
              <w:t xml:space="preserve">students </w:t>
            </w:r>
            <w:r>
              <w:t xml:space="preserve">to </w:t>
            </w:r>
            <w:r w:rsidR="00EE261C">
              <w:t>explain how they determine the hypotenuse of a right triangle.</w:t>
            </w:r>
          </w:p>
        </w:tc>
      </w:tr>
    </w:tbl>
    <w:p w14:paraId="3F240CF3" w14:textId="77777777" w:rsidR="00AF35C6" w:rsidRDefault="00AF35C6" w:rsidP="007C26A5">
      <w:pPr>
        <w:pStyle w:val="Heading3"/>
        <w:rPr>
          <w:sz w:val="6"/>
        </w:rPr>
      </w:pPr>
    </w:p>
    <w:p w14:paraId="2A4DB662" w14:textId="77777777" w:rsidR="00476E09" w:rsidRPr="00A058B4" w:rsidRDefault="00476E09" w:rsidP="00EC3279">
      <w:pPr>
        <w:pStyle w:val="Heading2"/>
        <w:spacing w:before="240"/>
      </w:pPr>
      <w:r>
        <w:t>Specially Designed Instruction</w:t>
      </w:r>
    </w:p>
    <w:p w14:paraId="025A9F0D" w14:textId="07ECCEC2" w:rsidR="00CD7CA8" w:rsidRDefault="00520E00" w:rsidP="00476E09">
      <w:pPr>
        <w:pStyle w:val="ListParagraph"/>
        <w:numPr>
          <w:ilvl w:val="0"/>
          <w:numId w:val="21"/>
        </w:numPr>
      </w:pPr>
      <w:r>
        <w:t>Teacher will w</w:t>
      </w:r>
      <w:r w:rsidR="00CD7CA8">
        <w:t xml:space="preserve">ork with </w:t>
      </w:r>
      <w:r w:rsidR="00372C7D">
        <w:t xml:space="preserve">a </w:t>
      </w:r>
      <w:r w:rsidR="00CD7CA8">
        <w:t>students to develop a picture of the scenario in the word problems</w:t>
      </w:r>
      <w:r w:rsidR="001B0653">
        <w:t xml:space="preserve"> in the word column of Problems Using the Pythagorean Theorem </w:t>
      </w:r>
      <w:r w:rsidR="00303381">
        <w:t>w</w:t>
      </w:r>
      <w:r w:rsidR="001B0653">
        <w:t>orksheet</w:t>
      </w:r>
      <w:r w:rsidR="00CD7CA8">
        <w:t>.</w:t>
      </w:r>
    </w:p>
    <w:p w14:paraId="69947A34" w14:textId="55FE4D3C" w:rsidR="008C51B9" w:rsidRDefault="00520E00" w:rsidP="00476E09">
      <w:pPr>
        <w:pStyle w:val="ListParagraph"/>
        <w:numPr>
          <w:ilvl w:val="0"/>
          <w:numId w:val="21"/>
        </w:numPr>
      </w:pPr>
      <w:r>
        <w:t xml:space="preserve">Teacher will work with </w:t>
      </w:r>
      <w:r w:rsidR="008C51B9">
        <w:t xml:space="preserve">students to </w:t>
      </w:r>
      <w:r w:rsidR="008C51B9" w:rsidRPr="00835D50">
        <w:t xml:space="preserve">model </w:t>
      </w:r>
      <w:r w:rsidR="00835D50" w:rsidRPr="00835D50">
        <w:t>t</w:t>
      </w:r>
      <w:r w:rsidR="00835D50">
        <w:t>o</w:t>
      </w:r>
      <w:r w:rsidR="00835D50" w:rsidRPr="00835D50">
        <w:t xml:space="preserve"> </w:t>
      </w:r>
      <w:r w:rsidR="008C51B9" w:rsidRPr="00835D50">
        <w:t>verification</w:t>
      </w:r>
      <w:r w:rsidR="008C51B9">
        <w:t xml:space="preserve"> of the theorem. </w:t>
      </w:r>
      <w:r>
        <w:t xml:space="preserve"> Teacher will provide additional examples for more visual representations.</w:t>
      </w:r>
    </w:p>
    <w:p w14:paraId="00211DD9" w14:textId="05ADA1F3" w:rsidR="00476E09" w:rsidRDefault="00520E00" w:rsidP="00476E09">
      <w:pPr>
        <w:pStyle w:val="ListParagraph"/>
        <w:numPr>
          <w:ilvl w:val="0"/>
          <w:numId w:val="21"/>
        </w:numPr>
      </w:pPr>
      <w:r>
        <w:t>Teacher will c</w:t>
      </w:r>
      <w:r w:rsidR="00CD7CA8">
        <w:t>ollaborate with students to create a graphic organizer of the steps necessary to solve a problem using the Pythagorean Theorem</w:t>
      </w:r>
      <w:r w:rsidR="001B0653">
        <w:t>.</w:t>
      </w:r>
      <w:r w:rsidR="00476E09">
        <w:t xml:space="preserve"> </w:t>
      </w:r>
    </w:p>
    <w:p w14:paraId="1182C91A" w14:textId="47F87560" w:rsidR="00476E09" w:rsidRPr="00A058B4" w:rsidRDefault="00476E09" w:rsidP="00EC3279">
      <w:pPr>
        <w:pStyle w:val="Heading2"/>
        <w:spacing w:before="240"/>
      </w:pPr>
      <w:r>
        <w:lastRenderedPageBreak/>
        <w:t>Accommodations</w:t>
      </w:r>
    </w:p>
    <w:p w14:paraId="6169B7EC" w14:textId="77777777" w:rsidR="00CD7CA8" w:rsidRDefault="00CD7CA8" w:rsidP="001A6459">
      <w:pPr>
        <w:pStyle w:val="ListParagraph"/>
        <w:numPr>
          <w:ilvl w:val="0"/>
          <w:numId w:val="22"/>
        </w:numPr>
      </w:pPr>
      <w:r>
        <w:t>Precut triangles for students.</w:t>
      </w:r>
    </w:p>
    <w:p w14:paraId="2FC1B9E6" w14:textId="77777777" w:rsidR="001A6459" w:rsidRPr="001A6459" w:rsidRDefault="00CD7CA8" w:rsidP="001A6459">
      <w:pPr>
        <w:pStyle w:val="ListParagraph"/>
        <w:numPr>
          <w:ilvl w:val="0"/>
          <w:numId w:val="22"/>
        </w:numPr>
      </w:pPr>
      <w:r>
        <w:t>Color code the hypotenuse and legs of the triangle.</w:t>
      </w:r>
    </w:p>
    <w:p w14:paraId="36057E74" w14:textId="7317536A" w:rsidR="00CD7CA8" w:rsidRPr="000368B3" w:rsidRDefault="00CD7CA8" w:rsidP="00CD7CA8">
      <w:pPr>
        <w:pStyle w:val="Comment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</w:rPr>
        <w:t xml:space="preserve">Display right triangles in different directions so students understand </w:t>
      </w:r>
      <w:r w:rsidR="00700EA5">
        <w:rPr>
          <w:sz w:val="24"/>
        </w:rPr>
        <w:t xml:space="preserve">that </w:t>
      </w:r>
      <w:r>
        <w:rPr>
          <w:sz w:val="24"/>
        </w:rPr>
        <w:t>the hypotenuse is across from the right angle.</w:t>
      </w:r>
    </w:p>
    <w:p w14:paraId="60E81120" w14:textId="04E09B67" w:rsidR="000368B3" w:rsidRDefault="000368B3" w:rsidP="00CD7CA8">
      <w:pPr>
        <w:pStyle w:val="Comment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</w:rPr>
        <w:t>Reduce number of problems.</w:t>
      </w:r>
    </w:p>
    <w:p w14:paraId="58ED8E14" w14:textId="1CD92EE1" w:rsidR="00476E09" w:rsidRDefault="00476E09" w:rsidP="00EC3279">
      <w:pPr>
        <w:pStyle w:val="Heading2"/>
        <w:spacing w:before="240"/>
      </w:pPr>
      <w:r>
        <w:t>Modifications</w:t>
      </w:r>
    </w:p>
    <w:p w14:paraId="52E821AA" w14:textId="0CFBE5E4" w:rsidR="000368B3" w:rsidRDefault="000368B3" w:rsidP="000368B3">
      <w:pPr>
        <w:pStyle w:val="ListParagraph"/>
        <w:numPr>
          <w:ilvl w:val="0"/>
          <w:numId w:val="27"/>
        </w:numPr>
      </w:pPr>
      <w:r>
        <w:t>For those students who require a modified curriculum, teacher can modify expectations to just finding the unknown value for the hypotenuse, and not the legs.</w:t>
      </w:r>
    </w:p>
    <w:p w14:paraId="36AF1274" w14:textId="01B7C346" w:rsidR="000368B3" w:rsidRPr="000368B3" w:rsidRDefault="000368B3" w:rsidP="000368B3">
      <w:pPr>
        <w:pStyle w:val="ListParagraph"/>
        <w:numPr>
          <w:ilvl w:val="0"/>
          <w:numId w:val="27"/>
        </w:numPr>
      </w:pPr>
      <w:r>
        <w:t>Curriculum can be modified so that students are finding the area of the squares and triangles.</w:t>
      </w:r>
    </w:p>
    <w:p w14:paraId="6E923B3E" w14:textId="77777777" w:rsidR="00476E09" w:rsidRDefault="00476E09" w:rsidP="00EC3279">
      <w:pPr>
        <w:pStyle w:val="Heading2"/>
        <w:spacing w:before="240"/>
      </w:pPr>
      <w:r>
        <w:t>Notes</w:t>
      </w:r>
    </w:p>
    <w:p w14:paraId="7AF7AB7C" w14:textId="6E05FECC" w:rsidR="001A6459" w:rsidRDefault="001A6459" w:rsidP="001A6459">
      <w:pPr>
        <w:pStyle w:val="ListParagraph"/>
        <w:numPr>
          <w:ilvl w:val="0"/>
          <w:numId w:val="17"/>
        </w:numPr>
      </w:pPr>
      <w:r w:rsidRPr="00CD2C60">
        <w:t xml:space="preserve">“Special </w:t>
      </w:r>
      <w:r w:rsidR="00700EA5">
        <w:t>e</w:t>
      </w:r>
      <w:r w:rsidR="00700EA5" w:rsidRPr="00CD2C60">
        <w:t>ducator</w:t>
      </w:r>
      <w:r w:rsidRPr="00CD2C60">
        <w:t xml:space="preserve">” as noted in this lesson plan might be an EL </w:t>
      </w:r>
      <w:r w:rsidR="00700EA5">
        <w:t>t</w:t>
      </w:r>
      <w:r w:rsidR="00700EA5" w:rsidRPr="00CD2C60">
        <w:t>eacher</w:t>
      </w:r>
      <w:r w:rsidRPr="00CD2C60">
        <w:t xml:space="preserve">, </w:t>
      </w:r>
      <w:r w:rsidR="00700EA5">
        <w:t>s</w:t>
      </w:r>
      <w:r w:rsidR="00700EA5" w:rsidRPr="00CD2C60">
        <w:t xml:space="preserve">peech </w:t>
      </w:r>
      <w:r w:rsidR="00700EA5">
        <w:t>p</w:t>
      </w:r>
      <w:r w:rsidR="00700EA5" w:rsidRPr="00CD2C60">
        <w:t>athologist</w:t>
      </w:r>
      <w:r w:rsidRPr="00CD2C60">
        <w:t xml:space="preserve">, or other specialist co-teaching with a </w:t>
      </w:r>
      <w:r w:rsidR="00700EA5">
        <w:t>g</w:t>
      </w:r>
      <w:r w:rsidR="00700EA5" w:rsidRPr="00CD2C60">
        <w:t xml:space="preserve">eneral </w:t>
      </w:r>
      <w:r w:rsidR="00700EA5">
        <w:t>e</w:t>
      </w:r>
      <w:r w:rsidR="00700EA5" w:rsidRPr="00CD2C60">
        <w:t>ducator</w:t>
      </w:r>
      <w:r>
        <w:t>.</w:t>
      </w:r>
    </w:p>
    <w:p w14:paraId="658AFD8C" w14:textId="722F287C" w:rsidR="00121F8F" w:rsidRDefault="00121F8F" w:rsidP="006735E2">
      <w:pPr>
        <w:pStyle w:val="Heading3"/>
        <w:rPr>
          <w:b w:val="0"/>
        </w:rPr>
      </w:pPr>
    </w:p>
    <w:p w14:paraId="7CE49422" w14:textId="77777777" w:rsidR="00EA5C8E" w:rsidRDefault="00EA5C8E" w:rsidP="00EA5C8E">
      <w:pPr>
        <w:pStyle w:val="Heading3"/>
        <w:rPr>
          <w:b w:val="0"/>
        </w:rPr>
      </w:pPr>
      <w:r w:rsidRPr="000053FE">
        <w:rPr>
          <w:rFonts w:cs="Calibri"/>
          <w:bCs/>
        </w:rPr>
        <w:t>Note: The following pages are intended for classroom use for students as a visual aid to learning.</w:t>
      </w:r>
    </w:p>
    <w:p w14:paraId="16311BAE" w14:textId="6CAC7146" w:rsidR="00EA5C8E" w:rsidRDefault="00EA5C8E" w:rsidP="00EA5C8E"/>
    <w:p w14:paraId="2E82773A" w14:textId="031D0BC3" w:rsidR="00EA5C8E" w:rsidRDefault="00EA5C8E" w:rsidP="00EA5C8E"/>
    <w:p w14:paraId="0C58D909" w14:textId="77777777" w:rsidR="00EA5C8E" w:rsidRPr="00EA5C8E" w:rsidRDefault="00EA5C8E" w:rsidP="00EA5C8E"/>
    <w:p w14:paraId="176B7B56" w14:textId="2A35038E" w:rsidR="00BF046F" w:rsidRDefault="00476E09" w:rsidP="00EC3279">
      <w:pPr>
        <w:pStyle w:val="Heading3"/>
        <w:sectPr w:rsidR="00BF046F" w:rsidSect="00CD2C60">
          <w:type w:val="continuous"/>
          <w:pgSz w:w="15840" w:h="12240" w:orient="landscape"/>
          <w:pgMar w:top="1440" w:right="994" w:bottom="1296" w:left="1440" w:header="720" w:footer="720" w:gutter="0"/>
          <w:cols w:space="720"/>
          <w:noEndnote/>
          <w:docGrid w:linePitch="326"/>
        </w:sectPr>
      </w:pPr>
      <w:r w:rsidRPr="00476E09">
        <w:rPr>
          <w:b w:val="0"/>
        </w:rPr>
        <w:t>Virginia Department of Education©201</w:t>
      </w:r>
      <w:r w:rsidR="009C4122">
        <w:rPr>
          <w:b w:val="0"/>
        </w:rPr>
        <w:t>9</w:t>
      </w:r>
    </w:p>
    <w:p w14:paraId="060AE42B" w14:textId="7F0A6B15" w:rsidR="00263CA1" w:rsidRPr="00EC3279" w:rsidRDefault="00EA2C22" w:rsidP="00EC3279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lastRenderedPageBreak/>
        <w:t>One-</w:t>
      </w:r>
      <w:r w:rsidR="00263CA1" w:rsidRPr="00EC3279">
        <w:rPr>
          <w:b/>
          <w:sz w:val="32"/>
          <w:szCs w:val="32"/>
          <w:lang w:eastAsia="en-US" w:bidi="en-US"/>
        </w:rPr>
        <w:t>Centimeter Grid</w:t>
      </w:r>
      <w:r w:rsidR="00332A5E">
        <w:rPr>
          <w:b/>
          <w:sz w:val="32"/>
          <w:szCs w:val="32"/>
          <w:lang w:eastAsia="en-US" w:bidi="en-US"/>
        </w:rPr>
        <w:t xml:space="preserve"> Example</w:t>
      </w:r>
    </w:p>
    <w:p w14:paraId="7A0FF209" w14:textId="77777777" w:rsidR="00263CA1" w:rsidRDefault="00263CA1" w:rsidP="00EC3279">
      <w:pPr>
        <w:rPr>
          <w:lang w:eastAsia="en-US" w:bidi="en-US"/>
        </w:rPr>
      </w:pPr>
    </w:p>
    <w:p w14:paraId="50C53635" w14:textId="47399989" w:rsidR="00263CA1" w:rsidRDefault="00263CA1" w:rsidP="00EC3279">
      <w:pPr>
        <w:jc w:val="center"/>
        <w:rPr>
          <w:lang w:eastAsia="en-US" w:bidi="en-U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07C3FE41" wp14:editId="78A6E153">
            <wp:extent cx="5458587" cy="703995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703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953E5A" w14:textId="77777777" w:rsidR="00263CA1" w:rsidRDefault="00263CA1" w:rsidP="00263CA1">
      <w:pPr>
        <w:jc w:val="center"/>
        <w:rPr>
          <w:lang w:eastAsia="en-US" w:bidi="en-US"/>
        </w:rPr>
        <w:sectPr w:rsidR="00263CA1" w:rsidSect="00355947">
          <w:pgSz w:w="12240" w:h="15840"/>
          <w:pgMar w:top="1152" w:right="1440" w:bottom="864" w:left="1440" w:header="720" w:footer="720" w:gutter="0"/>
          <w:cols w:space="720"/>
          <w:noEndnote/>
          <w:docGrid w:linePitch="326"/>
        </w:sectPr>
      </w:pPr>
    </w:p>
    <w:p w14:paraId="351F37B2" w14:textId="1989CF32" w:rsidR="00263CA1" w:rsidRDefault="00263CA1" w:rsidP="00EC3279">
      <w:pPr>
        <w:jc w:val="center"/>
        <w:rPr>
          <w:b/>
          <w:sz w:val="32"/>
          <w:szCs w:val="32"/>
          <w:lang w:eastAsia="en-US" w:bidi="en-US"/>
        </w:rPr>
      </w:pPr>
      <w:r w:rsidRPr="00EC3279">
        <w:rPr>
          <w:b/>
          <w:sz w:val="32"/>
          <w:szCs w:val="32"/>
          <w:lang w:eastAsia="en-US" w:bidi="en-US"/>
        </w:rPr>
        <w:lastRenderedPageBreak/>
        <w:t>Triangle on One-</w:t>
      </w:r>
      <w:r w:rsidR="00EA2C22">
        <w:rPr>
          <w:b/>
          <w:sz w:val="32"/>
          <w:szCs w:val="32"/>
          <w:lang w:eastAsia="en-US" w:bidi="en-US"/>
        </w:rPr>
        <w:t>C</w:t>
      </w:r>
      <w:r w:rsidRPr="00EC3279">
        <w:rPr>
          <w:b/>
          <w:sz w:val="32"/>
          <w:szCs w:val="32"/>
          <w:lang w:eastAsia="en-US" w:bidi="en-US"/>
        </w:rPr>
        <w:t>entimeter Grid</w:t>
      </w:r>
    </w:p>
    <w:p w14:paraId="61AB2DC8" w14:textId="77777777" w:rsidR="00263CA1" w:rsidRDefault="00263CA1" w:rsidP="00EC3279">
      <w:pPr>
        <w:jc w:val="center"/>
        <w:rPr>
          <w:lang w:eastAsia="en-US" w:bidi="en-US"/>
        </w:rPr>
      </w:pPr>
    </w:p>
    <w:p w14:paraId="77D8548A" w14:textId="6DD783B7" w:rsidR="00263CA1" w:rsidRDefault="00263CA1" w:rsidP="00EC3279">
      <w:pPr>
        <w:jc w:val="center"/>
        <w:rPr>
          <w:lang w:eastAsia="en-US" w:bidi="en-US"/>
        </w:rPr>
      </w:pPr>
      <w:r>
        <w:rPr>
          <w:noProof/>
          <w:lang w:eastAsia="en-US"/>
        </w:rPr>
        <w:drawing>
          <wp:inline distT="0" distB="0" distL="0" distR="0" wp14:anchorId="7FE4F751" wp14:editId="365A07FE">
            <wp:extent cx="4366188" cy="50592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435" cy="50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D2BA" w14:textId="39CE200F" w:rsidR="00355947" w:rsidRPr="00EC3279" w:rsidRDefault="00355947" w:rsidP="00EC3279">
      <w:pPr>
        <w:widowControl/>
        <w:jc w:val="center"/>
        <w:rPr>
          <w:rFonts w:eastAsia="Times New Roman"/>
          <w:b/>
          <w:kern w:val="0"/>
          <w:sz w:val="32"/>
          <w:szCs w:val="32"/>
          <w:lang w:eastAsia="en-US" w:bidi="en-US"/>
        </w:rPr>
      </w:pPr>
      <w:r>
        <w:rPr>
          <w:rFonts w:ascii="Calibri" w:eastAsia="Times New Roman" w:hAnsi="Calibri"/>
          <w:kern w:val="0"/>
          <w:szCs w:val="22"/>
          <w:lang w:eastAsia="en-US" w:bidi="en-US"/>
        </w:rPr>
        <w:br w:type="page"/>
      </w:r>
      <w:r w:rsidR="00263CA1">
        <w:rPr>
          <w:rFonts w:eastAsia="Times New Roman"/>
          <w:b/>
          <w:kern w:val="0"/>
          <w:sz w:val="32"/>
          <w:szCs w:val="32"/>
          <w:lang w:eastAsia="en-US" w:bidi="en-US"/>
        </w:rPr>
        <w:lastRenderedPageBreak/>
        <w:t>Problems Using the Pytha</w:t>
      </w:r>
      <w:r w:rsidR="00263CA1" w:rsidRPr="00EC3279">
        <w:rPr>
          <w:rFonts w:eastAsia="Times New Roman"/>
          <w:b/>
          <w:kern w:val="0"/>
          <w:sz w:val="32"/>
          <w:szCs w:val="32"/>
          <w:lang w:eastAsia="en-US" w:bidi="en-US"/>
        </w:rPr>
        <w:t>gore</w:t>
      </w:r>
      <w:r w:rsidR="00263CA1">
        <w:rPr>
          <w:rFonts w:eastAsia="Times New Roman"/>
          <w:b/>
          <w:kern w:val="0"/>
          <w:sz w:val="32"/>
          <w:szCs w:val="32"/>
          <w:lang w:eastAsia="en-US" w:bidi="en-US"/>
        </w:rPr>
        <w:t>an Theore</w:t>
      </w:r>
      <w:r w:rsidR="00263CA1" w:rsidRPr="00EC3279">
        <w:rPr>
          <w:rFonts w:eastAsia="Times New Roman"/>
          <w:b/>
          <w:kern w:val="0"/>
          <w:sz w:val="32"/>
          <w:szCs w:val="32"/>
          <w:lang w:eastAsia="en-US" w:bidi="en-US"/>
        </w:rPr>
        <w:t>m</w:t>
      </w:r>
    </w:p>
    <w:p w14:paraId="374D2A86" w14:textId="77777777" w:rsidR="00263CA1" w:rsidRDefault="00263CA1">
      <w:pPr>
        <w:widowControl/>
        <w:rPr>
          <w:rFonts w:ascii="Calibri" w:eastAsia="Times New Roman" w:hAnsi="Calibri"/>
          <w:kern w:val="0"/>
          <w:szCs w:val="22"/>
          <w:lang w:eastAsia="en-US" w:bidi="en-US"/>
        </w:rPr>
      </w:pPr>
    </w:p>
    <w:p w14:paraId="07D03D09" w14:textId="524830A4" w:rsidR="00355947" w:rsidRPr="00EC3279" w:rsidRDefault="00263CA1" w:rsidP="00EC3279">
      <w:pPr>
        <w:rPr>
          <w:lang w:eastAsia="en-US" w:bidi="en-US"/>
        </w:rPr>
      </w:pPr>
      <w:r>
        <w:rPr>
          <w:rFonts w:ascii="Calibri" w:eastAsia="Times New Roman" w:hAnsi="Calibri"/>
          <w:noProof/>
          <w:kern w:val="0"/>
          <w:szCs w:val="22"/>
          <w:lang w:eastAsia="en-US"/>
        </w:rPr>
        <w:drawing>
          <wp:inline distT="0" distB="0" distL="0" distR="0" wp14:anchorId="334C65CF" wp14:editId="5A44BC56">
            <wp:extent cx="5439056" cy="661676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972" cy="66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947" w:rsidRPr="00EC3279" w:rsidSect="00355947">
      <w:pgSz w:w="12240" w:h="15840"/>
      <w:pgMar w:top="1152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0A4A" w14:textId="77777777" w:rsidR="00101723" w:rsidRDefault="00101723" w:rsidP="00774BF2">
      <w:r>
        <w:separator/>
      </w:r>
    </w:p>
  </w:endnote>
  <w:endnote w:type="continuationSeparator" w:id="0">
    <w:p w14:paraId="6D2B6A4A" w14:textId="77777777" w:rsidR="00101723" w:rsidRDefault="00101723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24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289F8" w14:textId="6D629458" w:rsidR="00546478" w:rsidRDefault="005464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F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34BF" w14:textId="77777777" w:rsidR="00101723" w:rsidRDefault="00101723" w:rsidP="00774BF2">
      <w:r>
        <w:separator/>
      </w:r>
    </w:p>
  </w:footnote>
  <w:footnote w:type="continuationSeparator" w:id="0">
    <w:p w14:paraId="4E656DF1" w14:textId="77777777" w:rsidR="00101723" w:rsidRDefault="00101723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91A"/>
    <w:multiLevelType w:val="hybridMultilevel"/>
    <w:tmpl w:val="A386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01932"/>
    <w:multiLevelType w:val="hybridMultilevel"/>
    <w:tmpl w:val="9994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E140B"/>
    <w:multiLevelType w:val="hybridMultilevel"/>
    <w:tmpl w:val="4E0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01C3"/>
    <w:multiLevelType w:val="hybridMultilevel"/>
    <w:tmpl w:val="A81E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A296F"/>
    <w:multiLevelType w:val="hybridMultilevel"/>
    <w:tmpl w:val="ACBC14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EB47D13"/>
    <w:multiLevelType w:val="hybridMultilevel"/>
    <w:tmpl w:val="C712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21"/>
  </w:num>
  <w:num w:numId="9">
    <w:abstractNumId w:val="22"/>
  </w:num>
  <w:num w:numId="10">
    <w:abstractNumId w:val="3"/>
  </w:num>
  <w:num w:numId="11">
    <w:abstractNumId w:val="25"/>
  </w:num>
  <w:num w:numId="12">
    <w:abstractNumId w:val="20"/>
  </w:num>
  <w:num w:numId="13">
    <w:abstractNumId w:val="24"/>
  </w:num>
  <w:num w:numId="14">
    <w:abstractNumId w:val="2"/>
  </w:num>
  <w:num w:numId="15">
    <w:abstractNumId w:val="19"/>
  </w:num>
  <w:num w:numId="16">
    <w:abstractNumId w:val="9"/>
  </w:num>
  <w:num w:numId="17">
    <w:abstractNumId w:val="18"/>
  </w:num>
  <w:num w:numId="18">
    <w:abstractNumId w:val="9"/>
  </w:num>
  <w:num w:numId="19">
    <w:abstractNumId w:val="12"/>
  </w:num>
  <w:num w:numId="20">
    <w:abstractNumId w:val="4"/>
  </w:num>
  <w:num w:numId="21">
    <w:abstractNumId w:val="5"/>
  </w:num>
  <w:num w:numId="22">
    <w:abstractNumId w:val="0"/>
  </w:num>
  <w:num w:numId="23">
    <w:abstractNumId w:val="6"/>
  </w:num>
  <w:num w:numId="24">
    <w:abstractNumId w:val="17"/>
  </w:num>
  <w:num w:numId="25">
    <w:abstractNumId w:val="1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8"/>
    <w:rsid w:val="000106CD"/>
    <w:rsid w:val="00017C9C"/>
    <w:rsid w:val="0002280A"/>
    <w:rsid w:val="000368B3"/>
    <w:rsid w:val="000A3549"/>
    <w:rsid w:val="000A55A3"/>
    <w:rsid w:val="000A5765"/>
    <w:rsid w:val="000C6E68"/>
    <w:rsid w:val="000D12F4"/>
    <w:rsid w:val="000D537D"/>
    <w:rsid w:val="00101723"/>
    <w:rsid w:val="00103A14"/>
    <w:rsid w:val="00115633"/>
    <w:rsid w:val="00121F8F"/>
    <w:rsid w:val="001451D0"/>
    <w:rsid w:val="00151D52"/>
    <w:rsid w:val="00152131"/>
    <w:rsid w:val="00153BA3"/>
    <w:rsid w:val="001558CB"/>
    <w:rsid w:val="0018083C"/>
    <w:rsid w:val="00182F36"/>
    <w:rsid w:val="001A0274"/>
    <w:rsid w:val="001A44FF"/>
    <w:rsid w:val="001A6459"/>
    <w:rsid w:val="001B0653"/>
    <w:rsid w:val="001C3EF5"/>
    <w:rsid w:val="001D5D44"/>
    <w:rsid w:val="001E7187"/>
    <w:rsid w:val="002045A4"/>
    <w:rsid w:val="00222410"/>
    <w:rsid w:val="002249EE"/>
    <w:rsid w:val="0023494E"/>
    <w:rsid w:val="00252680"/>
    <w:rsid w:val="002562B6"/>
    <w:rsid w:val="0025660F"/>
    <w:rsid w:val="00263CA1"/>
    <w:rsid w:val="002645C4"/>
    <w:rsid w:val="00271DEA"/>
    <w:rsid w:val="002A1B95"/>
    <w:rsid w:val="002A328B"/>
    <w:rsid w:val="0030291A"/>
    <w:rsid w:val="00303381"/>
    <w:rsid w:val="003211BA"/>
    <w:rsid w:val="00332A5E"/>
    <w:rsid w:val="00335572"/>
    <w:rsid w:val="00351F39"/>
    <w:rsid w:val="00354FC9"/>
    <w:rsid w:val="00355947"/>
    <w:rsid w:val="00372C7D"/>
    <w:rsid w:val="00376092"/>
    <w:rsid w:val="00390AA9"/>
    <w:rsid w:val="00395C7D"/>
    <w:rsid w:val="003B49F3"/>
    <w:rsid w:val="003B4D66"/>
    <w:rsid w:val="003B564E"/>
    <w:rsid w:val="003C48C8"/>
    <w:rsid w:val="003C4B57"/>
    <w:rsid w:val="003D0237"/>
    <w:rsid w:val="003E38BC"/>
    <w:rsid w:val="003E61FC"/>
    <w:rsid w:val="00434004"/>
    <w:rsid w:val="00456996"/>
    <w:rsid w:val="00465B1A"/>
    <w:rsid w:val="004755CF"/>
    <w:rsid w:val="00476E09"/>
    <w:rsid w:val="00497B6F"/>
    <w:rsid w:val="004A0B0A"/>
    <w:rsid w:val="004A0D6D"/>
    <w:rsid w:val="004A2F8D"/>
    <w:rsid w:val="004C28B8"/>
    <w:rsid w:val="004D0D3F"/>
    <w:rsid w:val="004F14BD"/>
    <w:rsid w:val="004F324C"/>
    <w:rsid w:val="00500BAA"/>
    <w:rsid w:val="005066DE"/>
    <w:rsid w:val="0051783C"/>
    <w:rsid w:val="00520E00"/>
    <w:rsid w:val="00545D4A"/>
    <w:rsid w:val="00546478"/>
    <w:rsid w:val="00562831"/>
    <w:rsid w:val="00572C2B"/>
    <w:rsid w:val="005803DA"/>
    <w:rsid w:val="00586693"/>
    <w:rsid w:val="00586A2C"/>
    <w:rsid w:val="005B4B93"/>
    <w:rsid w:val="005E2AC2"/>
    <w:rsid w:val="00616564"/>
    <w:rsid w:val="00622C8F"/>
    <w:rsid w:val="0065543F"/>
    <w:rsid w:val="00660634"/>
    <w:rsid w:val="0066327C"/>
    <w:rsid w:val="006661FF"/>
    <w:rsid w:val="006735E2"/>
    <w:rsid w:val="0067749F"/>
    <w:rsid w:val="00693AED"/>
    <w:rsid w:val="006C3703"/>
    <w:rsid w:val="006F7B0A"/>
    <w:rsid w:val="00700EA5"/>
    <w:rsid w:val="00710E36"/>
    <w:rsid w:val="00716943"/>
    <w:rsid w:val="00720A4E"/>
    <w:rsid w:val="00741D39"/>
    <w:rsid w:val="00774BF2"/>
    <w:rsid w:val="00784AFD"/>
    <w:rsid w:val="007A13D7"/>
    <w:rsid w:val="007A3078"/>
    <w:rsid w:val="007C128F"/>
    <w:rsid w:val="007C26A5"/>
    <w:rsid w:val="007D30B6"/>
    <w:rsid w:val="007D4018"/>
    <w:rsid w:val="007E2E92"/>
    <w:rsid w:val="007E68DB"/>
    <w:rsid w:val="00805F3D"/>
    <w:rsid w:val="00835D50"/>
    <w:rsid w:val="00855854"/>
    <w:rsid w:val="008612BE"/>
    <w:rsid w:val="00867493"/>
    <w:rsid w:val="008817CD"/>
    <w:rsid w:val="00884101"/>
    <w:rsid w:val="00885417"/>
    <w:rsid w:val="008A59C4"/>
    <w:rsid w:val="008C2ACB"/>
    <w:rsid w:val="008C51B9"/>
    <w:rsid w:val="008D785B"/>
    <w:rsid w:val="008E6DAD"/>
    <w:rsid w:val="008E77A6"/>
    <w:rsid w:val="008F07A5"/>
    <w:rsid w:val="00902DE3"/>
    <w:rsid w:val="009065CE"/>
    <w:rsid w:val="00916069"/>
    <w:rsid w:val="00931D19"/>
    <w:rsid w:val="009341F0"/>
    <w:rsid w:val="00935287"/>
    <w:rsid w:val="009424CC"/>
    <w:rsid w:val="00942605"/>
    <w:rsid w:val="00943590"/>
    <w:rsid w:val="00953ED4"/>
    <w:rsid w:val="00953FC7"/>
    <w:rsid w:val="00960463"/>
    <w:rsid w:val="00965536"/>
    <w:rsid w:val="00975DE5"/>
    <w:rsid w:val="00976105"/>
    <w:rsid w:val="00987C0C"/>
    <w:rsid w:val="009A16DF"/>
    <w:rsid w:val="009B0CDB"/>
    <w:rsid w:val="009B2216"/>
    <w:rsid w:val="009C4122"/>
    <w:rsid w:val="009E62B1"/>
    <w:rsid w:val="00A01CEC"/>
    <w:rsid w:val="00A058B4"/>
    <w:rsid w:val="00A20E27"/>
    <w:rsid w:val="00A323D8"/>
    <w:rsid w:val="00A36C22"/>
    <w:rsid w:val="00A45208"/>
    <w:rsid w:val="00A653E6"/>
    <w:rsid w:val="00A7358E"/>
    <w:rsid w:val="00A74F53"/>
    <w:rsid w:val="00A75DD1"/>
    <w:rsid w:val="00A76969"/>
    <w:rsid w:val="00A96EBE"/>
    <w:rsid w:val="00AA05DA"/>
    <w:rsid w:val="00AA0D0E"/>
    <w:rsid w:val="00AA3493"/>
    <w:rsid w:val="00AA4502"/>
    <w:rsid w:val="00AC01F8"/>
    <w:rsid w:val="00AC39F3"/>
    <w:rsid w:val="00AD08D6"/>
    <w:rsid w:val="00AD2013"/>
    <w:rsid w:val="00AE0361"/>
    <w:rsid w:val="00AE2C0E"/>
    <w:rsid w:val="00AE44C4"/>
    <w:rsid w:val="00AF35C6"/>
    <w:rsid w:val="00B044F0"/>
    <w:rsid w:val="00B22882"/>
    <w:rsid w:val="00B22983"/>
    <w:rsid w:val="00B32A5F"/>
    <w:rsid w:val="00B32D2A"/>
    <w:rsid w:val="00B4278B"/>
    <w:rsid w:val="00B55B18"/>
    <w:rsid w:val="00B55D67"/>
    <w:rsid w:val="00B67D57"/>
    <w:rsid w:val="00B67FBF"/>
    <w:rsid w:val="00B730AF"/>
    <w:rsid w:val="00B91E78"/>
    <w:rsid w:val="00B95AE8"/>
    <w:rsid w:val="00B95BE3"/>
    <w:rsid w:val="00B96418"/>
    <w:rsid w:val="00BA4F2C"/>
    <w:rsid w:val="00BF046F"/>
    <w:rsid w:val="00C06B7A"/>
    <w:rsid w:val="00C13064"/>
    <w:rsid w:val="00C478E7"/>
    <w:rsid w:val="00C50389"/>
    <w:rsid w:val="00C51B71"/>
    <w:rsid w:val="00C54491"/>
    <w:rsid w:val="00C60F96"/>
    <w:rsid w:val="00C65A0A"/>
    <w:rsid w:val="00C70E99"/>
    <w:rsid w:val="00C9350C"/>
    <w:rsid w:val="00C960B3"/>
    <w:rsid w:val="00CA4FD1"/>
    <w:rsid w:val="00CB3241"/>
    <w:rsid w:val="00CC12F5"/>
    <w:rsid w:val="00CC6596"/>
    <w:rsid w:val="00CD2C60"/>
    <w:rsid w:val="00CD7CA8"/>
    <w:rsid w:val="00CE6CE9"/>
    <w:rsid w:val="00CF2234"/>
    <w:rsid w:val="00D03428"/>
    <w:rsid w:val="00D073E0"/>
    <w:rsid w:val="00D11590"/>
    <w:rsid w:val="00D138FC"/>
    <w:rsid w:val="00D36B6B"/>
    <w:rsid w:val="00D50FB1"/>
    <w:rsid w:val="00D561CF"/>
    <w:rsid w:val="00D73BE0"/>
    <w:rsid w:val="00D953F1"/>
    <w:rsid w:val="00DC34B1"/>
    <w:rsid w:val="00DC5C0D"/>
    <w:rsid w:val="00DE7C23"/>
    <w:rsid w:val="00E178BF"/>
    <w:rsid w:val="00E300A8"/>
    <w:rsid w:val="00E3045B"/>
    <w:rsid w:val="00E30FFF"/>
    <w:rsid w:val="00E40032"/>
    <w:rsid w:val="00E45A8B"/>
    <w:rsid w:val="00E70FC2"/>
    <w:rsid w:val="00E758AB"/>
    <w:rsid w:val="00E77516"/>
    <w:rsid w:val="00E83807"/>
    <w:rsid w:val="00E83E3D"/>
    <w:rsid w:val="00EA1319"/>
    <w:rsid w:val="00EA2C22"/>
    <w:rsid w:val="00EA5C8E"/>
    <w:rsid w:val="00EC1A75"/>
    <w:rsid w:val="00EC3279"/>
    <w:rsid w:val="00EC7633"/>
    <w:rsid w:val="00ED012E"/>
    <w:rsid w:val="00ED2A25"/>
    <w:rsid w:val="00EE261C"/>
    <w:rsid w:val="00EF1E8E"/>
    <w:rsid w:val="00F14257"/>
    <w:rsid w:val="00F1433B"/>
    <w:rsid w:val="00F24EE7"/>
    <w:rsid w:val="00F44FAD"/>
    <w:rsid w:val="00F468B2"/>
    <w:rsid w:val="00F52057"/>
    <w:rsid w:val="00F57421"/>
    <w:rsid w:val="00F948BF"/>
    <w:rsid w:val="00FB0DF8"/>
    <w:rsid w:val="00FB3BB6"/>
    <w:rsid w:val="00FD3D3E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9173BE"/>
  <w15:docId w15:val="{00BEBC9E-6943-477F-BEE9-E3DB723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35D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50"/>
    <w:rPr>
      <w:b/>
      <w:bCs/>
      <w:kern w:val="2"/>
      <w:lang w:eastAsia="zh-TW"/>
    </w:rPr>
  </w:style>
  <w:style w:type="paragraph" w:styleId="Revision">
    <w:name w:val="Revision"/>
    <w:hidden/>
    <w:uiPriority w:val="71"/>
    <w:rsid w:val="00835D50"/>
    <w:rPr>
      <w:kern w:val="2"/>
      <w:sz w:val="24"/>
      <w:szCs w:val="24"/>
      <w:lang w:eastAsia="zh-TW"/>
    </w:rPr>
  </w:style>
  <w:style w:type="paragraph" w:customStyle="1" w:styleId="Normal1">
    <w:name w:val="Normal1"/>
    <w:rsid w:val="00B67D5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9F32-8313-4BC2-B3AF-DB6CE3E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882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5648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Williams, Kristin (DOE)</cp:lastModifiedBy>
  <cp:revision>12</cp:revision>
  <cp:lastPrinted>2014-06-16T14:34:00Z</cp:lastPrinted>
  <dcterms:created xsi:type="dcterms:W3CDTF">2018-06-28T21:08:00Z</dcterms:created>
  <dcterms:modified xsi:type="dcterms:W3CDTF">2019-08-28T20:31:00Z</dcterms:modified>
</cp:coreProperties>
</file>