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D51C" w14:textId="61C9FE0C" w:rsidR="00562831" w:rsidRPr="00A058B4" w:rsidRDefault="00C67F07" w:rsidP="009341F0">
      <w:pPr>
        <w:pStyle w:val="Heading1"/>
      </w:pPr>
      <w:r>
        <w:t>Real Number System</w:t>
      </w:r>
      <w:r w:rsidR="00BF046F">
        <w:t xml:space="preserve"> </w:t>
      </w:r>
      <w:r w:rsidR="00BA4E75" w:rsidRPr="00BA4E75">
        <w:t>–</w:t>
      </w:r>
      <w:r w:rsidR="00BF046F">
        <w:t xml:space="preserve"> A</w:t>
      </w:r>
      <w:r w:rsidR="00562831" w:rsidRPr="00A058B4">
        <w:t xml:space="preserve"> Co-</w:t>
      </w:r>
      <w:r w:rsidR="00562831" w:rsidRPr="009341F0">
        <w:t>Teaching</w:t>
      </w:r>
      <w:r w:rsidR="00562831" w:rsidRPr="00A058B4">
        <w:t xml:space="preserve"> Lesson Plan </w:t>
      </w:r>
    </w:p>
    <w:p w14:paraId="3D88818B" w14:textId="77777777" w:rsidR="00A653E6" w:rsidRDefault="00A653E6" w:rsidP="009341F0">
      <w:pPr>
        <w:jc w:val="both"/>
      </w:pPr>
    </w:p>
    <w:p w14:paraId="38DE7A54" w14:textId="77777777" w:rsidR="002A1B95" w:rsidRDefault="002A1B95" w:rsidP="009341F0">
      <w:pPr>
        <w:jc w:val="both"/>
        <w:rPr>
          <w:b/>
        </w:rPr>
        <w:sectPr w:rsidR="002A1B95" w:rsidSect="007B616E">
          <w:footerReference w:type="default" r:id="rId8"/>
          <w:pgSz w:w="15840" w:h="12240" w:orient="landscape"/>
          <w:pgMar w:top="1440" w:right="1440" w:bottom="1440" w:left="1440" w:header="720" w:footer="720" w:gutter="0"/>
          <w:cols w:space="720"/>
          <w:noEndnote/>
          <w:docGrid w:linePitch="326"/>
        </w:sectPr>
      </w:pPr>
    </w:p>
    <w:p w14:paraId="4A07B145" w14:textId="77777777" w:rsidR="00BF046F" w:rsidRDefault="00BF046F" w:rsidP="00BF046F">
      <w:pPr>
        <w:pStyle w:val="Heading2"/>
      </w:pPr>
      <w:r w:rsidRPr="003B4D66">
        <w:t>Co-Teaching Approach</w:t>
      </w:r>
      <w:r>
        <w:t xml:space="preserve">es </w:t>
      </w:r>
    </w:p>
    <w:p w14:paraId="24288C38" w14:textId="32363187" w:rsidR="00BF046F" w:rsidRDefault="00BF046F" w:rsidP="00BF046F">
      <w:r w:rsidRPr="00F14257">
        <w:t xml:space="preserve">A </w:t>
      </w:r>
      <w:r>
        <w:t>“</w:t>
      </w:r>
      <w:r w:rsidRPr="00F14257">
        <w:t>(</w:t>
      </w:r>
      <w:r>
        <w:t>Y</w:t>
      </w:r>
      <w:r w:rsidRPr="00F14257">
        <w:t>)</w:t>
      </w:r>
      <w:r>
        <w:t>”</w:t>
      </w:r>
      <w:r w:rsidR="00BA4E75">
        <w:t xml:space="preserve"> </w:t>
      </w:r>
      <w:r w:rsidR="00291663">
        <w:t>i</w:t>
      </w:r>
      <w:r>
        <w:t xml:space="preserve">n front of the following list items </w:t>
      </w:r>
      <w:r w:rsidRPr="00F14257">
        <w:t xml:space="preserve">indicates the approach </w:t>
      </w:r>
      <w:r>
        <w:t>is outlined in the lesson. A</w:t>
      </w:r>
      <w:r w:rsidR="00291663">
        <w:t>n</w:t>
      </w:r>
      <w:r w:rsidR="00BA4E75">
        <w:t xml:space="preserve"> </w:t>
      </w:r>
      <w:r>
        <w:t>“(N)”</w:t>
      </w:r>
      <w:r w:rsidR="00BA4E75">
        <w:t xml:space="preserve"> </w:t>
      </w:r>
      <w:r>
        <w:t>in front of the following list items indicates the approach is not outlined in the lesson.</w:t>
      </w:r>
    </w:p>
    <w:p w14:paraId="42980641" w14:textId="77777777" w:rsidR="00BF046F" w:rsidRDefault="00BF046F" w:rsidP="00BF046F">
      <w:pPr>
        <w:sectPr w:rsidR="00BF046F" w:rsidSect="007B616E">
          <w:type w:val="continuous"/>
          <w:pgSz w:w="15840" w:h="12240" w:orient="landscape"/>
          <w:pgMar w:top="1440" w:right="1440" w:bottom="1440" w:left="1440" w:header="720" w:footer="720" w:gutter="0"/>
          <w:cols w:space="720"/>
          <w:noEndnote/>
          <w:docGrid w:linePitch="326"/>
        </w:sectPr>
      </w:pPr>
    </w:p>
    <w:p w14:paraId="5D34B125" w14:textId="52C41A81" w:rsidR="00BF046F" w:rsidRPr="003B4D66" w:rsidRDefault="00BF046F" w:rsidP="00BF046F">
      <w:pPr>
        <w:pStyle w:val="ListParagraph"/>
        <w:numPr>
          <w:ilvl w:val="0"/>
          <w:numId w:val="8"/>
        </w:numPr>
      </w:pPr>
      <w:r>
        <w:t>(</w:t>
      </w:r>
      <w:r w:rsidR="00821CAB">
        <w:t>N</w:t>
      </w:r>
      <w:r>
        <w:t xml:space="preserve">) </w:t>
      </w:r>
      <w:r w:rsidRPr="003B4D66">
        <w:t>Parallel Teach</w:t>
      </w:r>
      <w:r>
        <w:t>ing</w:t>
      </w:r>
    </w:p>
    <w:p w14:paraId="497CC7DC" w14:textId="77777777" w:rsidR="00BF046F" w:rsidRPr="003B4D66" w:rsidRDefault="00BF046F" w:rsidP="00BF046F">
      <w:pPr>
        <w:pStyle w:val="ListParagraph"/>
        <w:numPr>
          <w:ilvl w:val="0"/>
          <w:numId w:val="8"/>
        </w:numPr>
      </w:pPr>
      <w:r>
        <w:t>(Y) Team Teaching</w:t>
      </w:r>
    </w:p>
    <w:p w14:paraId="530C2095" w14:textId="15688511" w:rsidR="00BF046F" w:rsidRPr="00BA4F2C" w:rsidRDefault="00D50FB1" w:rsidP="00BF046F">
      <w:pPr>
        <w:pStyle w:val="ListParagraph"/>
        <w:numPr>
          <w:ilvl w:val="0"/>
          <w:numId w:val="8"/>
        </w:numPr>
        <w:rPr>
          <w:b/>
        </w:rPr>
      </w:pPr>
      <w:r>
        <w:t>(</w:t>
      </w:r>
      <w:r w:rsidR="00821CAB">
        <w:t>N</w:t>
      </w:r>
      <w:r w:rsidR="00BF046F">
        <w:t xml:space="preserve">) </w:t>
      </w:r>
      <w:r w:rsidR="00BF046F" w:rsidRPr="003B4D66">
        <w:t>Station Teach</w:t>
      </w:r>
      <w:r w:rsidR="00BF046F">
        <w:t>ing</w:t>
      </w:r>
    </w:p>
    <w:p w14:paraId="134ACFEB" w14:textId="67D52221" w:rsidR="00BF046F" w:rsidRPr="003B4D66" w:rsidRDefault="00C67F07" w:rsidP="00BF046F">
      <w:pPr>
        <w:pStyle w:val="ListParagraph"/>
        <w:numPr>
          <w:ilvl w:val="0"/>
          <w:numId w:val="8"/>
        </w:numPr>
      </w:pPr>
      <w:r>
        <w:t>(</w:t>
      </w:r>
      <w:r w:rsidR="00395C7D">
        <w:t>Y</w:t>
      </w:r>
      <w:r w:rsidR="00BF046F">
        <w:t>) One Teach/One Observe</w:t>
      </w:r>
    </w:p>
    <w:p w14:paraId="38173167" w14:textId="6AA20C49" w:rsidR="00BF046F" w:rsidRDefault="00BF046F" w:rsidP="00BF046F">
      <w:pPr>
        <w:pStyle w:val="ListParagraph"/>
        <w:numPr>
          <w:ilvl w:val="0"/>
          <w:numId w:val="8"/>
        </w:numPr>
      </w:pPr>
      <w:r>
        <w:t>(</w:t>
      </w:r>
      <w:r w:rsidR="002349E8">
        <w:t>N</w:t>
      </w:r>
      <w:r>
        <w:t xml:space="preserve">) </w:t>
      </w:r>
      <w:r w:rsidRPr="003B4D66">
        <w:t>Alternative Teach</w:t>
      </w:r>
      <w:r>
        <w:t>ing</w:t>
      </w:r>
    </w:p>
    <w:p w14:paraId="60B526B7" w14:textId="6416CCD3" w:rsidR="00BF046F" w:rsidRDefault="00BF046F" w:rsidP="007B616E">
      <w:pPr>
        <w:pStyle w:val="ListParagraph"/>
        <w:numPr>
          <w:ilvl w:val="0"/>
          <w:numId w:val="8"/>
        </w:numPr>
        <w:spacing w:after="240"/>
        <w:sectPr w:rsidR="00BF046F" w:rsidSect="007B616E">
          <w:type w:val="continuous"/>
          <w:pgSz w:w="15840" w:h="12240" w:orient="landscape"/>
          <w:pgMar w:top="1440" w:right="1440" w:bottom="1440" w:left="1440" w:header="720" w:footer="720" w:gutter="0"/>
          <w:cols w:num="3" w:space="720" w:equalWidth="0">
            <w:col w:w="2880" w:space="720"/>
            <w:col w:w="3312" w:space="720"/>
            <w:col w:w="5328"/>
          </w:cols>
          <w:noEndnote/>
          <w:docGrid w:linePitch="326"/>
        </w:sectPr>
      </w:pPr>
      <w:r>
        <w:t xml:space="preserve">(Y) </w:t>
      </w:r>
      <w:r w:rsidRPr="003B4D66">
        <w:t>One Teach</w:t>
      </w:r>
      <w:r>
        <w:t>/One Assist</w:t>
      </w:r>
      <w:r w:rsidRPr="003B4D66">
        <w:t xml:space="preserve"> </w:t>
      </w:r>
    </w:p>
    <w:p w14:paraId="79D74EE7" w14:textId="77777777" w:rsidR="00354FC9" w:rsidRPr="00A058B4" w:rsidRDefault="00E3045B">
      <w:pPr>
        <w:pStyle w:val="Heading2"/>
      </w:pPr>
      <w:r w:rsidRPr="006B630C">
        <w:t>Subject</w:t>
      </w:r>
    </w:p>
    <w:p w14:paraId="53FAFD43" w14:textId="59BCB11D" w:rsidR="00E3045B" w:rsidRPr="003B4D66" w:rsidRDefault="005350ED" w:rsidP="00354FC9">
      <w:r>
        <w:t xml:space="preserve">Grade </w:t>
      </w:r>
      <w:r w:rsidR="00C67F07">
        <w:t>8</w:t>
      </w:r>
      <w:r w:rsidRPr="005350ED">
        <w:t xml:space="preserve"> </w:t>
      </w:r>
      <w:r>
        <w:t>Mathematics</w:t>
      </w:r>
    </w:p>
    <w:p w14:paraId="5ED2CB3B" w14:textId="5C033DF5" w:rsidR="002562B6" w:rsidRPr="00A058B4" w:rsidRDefault="002562B6">
      <w:pPr>
        <w:pStyle w:val="Heading2"/>
      </w:pPr>
      <w:r>
        <w:t>Strand</w:t>
      </w:r>
      <w:r w:rsidR="00291663">
        <w:t xml:space="preserve"> </w:t>
      </w:r>
    </w:p>
    <w:p w14:paraId="57CB72BE" w14:textId="207D47E1" w:rsidR="002562B6" w:rsidRPr="003B4D66" w:rsidRDefault="00A57831" w:rsidP="002562B6">
      <w:r>
        <w:t>Number and Number Sense</w:t>
      </w:r>
    </w:p>
    <w:p w14:paraId="4FC1083A" w14:textId="036CD545" w:rsidR="00354FC9" w:rsidRDefault="00354FC9">
      <w:pPr>
        <w:pStyle w:val="Heading2"/>
      </w:pPr>
      <w:r>
        <w:t>Topic</w:t>
      </w:r>
      <w:r w:rsidR="00291663">
        <w:t xml:space="preserve"> </w:t>
      </w:r>
    </w:p>
    <w:p w14:paraId="3B6573A9" w14:textId="29647F84" w:rsidR="00E3045B" w:rsidRPr="003B4D66" w:rsidRDefault="00A57831" w:rsidP="00354FC9">
      <w:r>
        <w:t>Investigating the Real Number System</w:t>
      </w:r>
    </w:p>
    <w:p w14:paraId="3E12E506" w14:textId="013E75D0" w:rsidR="00354FC9" w:rsidRDefault="00354FC9">
      <w:pPr>
        <w:pStyle w:val="Heading2"/>
      </w:pPr>
      <w:r>
        <w:t>S</w:t>
      </w:r>
      <w:r w:rsidR="00291663">
        <w:t xml:space="preserve">OL </w:t>
      </w:r>
    </w:p>
    <w:p w14:paraId="75E8EDB8" w14:textId="519A2C09" w:rsidR="00E3045B" w:rsidRPr="003B4D66" w:rsidRDefault="00A57831" w:rsidP="004973DC">
      <w:r>
        <w:t>8.2</w:t>
      </w:r>
      <w:r w:rsidR="00291663">
        <w:tab/>
      </w:r>
      <w:r w:rsidR="00291663" w:rsidRPr="007B616E">
        <w:rPr>
          <w:color w:val="000000"/>
        </w:rPr>
        <w:t>The student will describe the relationships between the subsets of the real number system</w:t>
      </w:r>
      <w:r w:rsidR="00291663" w:rsidRPr="00424CE2">
        <w:rPr>
          <w:rFonts w:asciiTheme="minorHAnsi" w:hAnsiTheme="minorHAnsi"/>
          <w:color w:val="000000"/>
        </w:rPr>
        <w:t>.</w:t>
      </w:r>
    </w:p>
    <w:p w14:paraId="03F4A42F" w14:textId="543A5373" w:rsidR="00354FC9" w:rsidRDefault="00354FC9">
      <w:pPr>
        <w:pStyle w:val="Heading2"/>
      </w:pPr>
      <w:r>
        <w:t>Outcomes</w:t>
      </w:r>
      <w:r w:rsidR="00291663">
        <w:t xml:space="preserve"> </w:t>
      </w:r>
    </w:p>
    <w:p w14:paraId="5B4B47C2" w14:textId="474134BF" w:rsidR="00E3045B" w:rsidRPr="003B4D66" w:rsidRDefault="00A57831" w:rsidP="00354FC9">
      <w:pPr>
        <w:tabs>
          <w:tab w:val="left" w:pos="270"/>
        </w:tabs>
      </w:pPr>
      <w:r>
        <w:t>Students will understand the relationship between subsets of numbers. The</w:t>
      </w:r>
      <w:r w:rsidR="00971CF3">
        <w:t>y</w:t>
      </w:r>
      <w:r>
        <w:t xml:space="preserve"> will be able to identify and describe how the real number system is organized. </w:t>
      </w:r>
    </w:p>
    <w:p w14:paraId="720CCF84" w14:textId="22983F85" w:rsidR="00271DEA" w:rsidRDefault="00354FC9">
      <w:pPr>
        <w:pStyle w:val="Heading2"/>
      </w:pPr>
      <w:r>
        <w:t>Materials</w:t>
      </w:r>
    </w:p>
    <w:p w14:paraId="5CDE5444" w14:textId="77777777" w:rsidR="005350ED" w:rsidRDefault="005350ED" w:rsidP="005350ED">
      <w:pPr>
        <w:pStyle w:val="ListParagraph"/>
        <w:widowControl/>
        <w:numPr>
          <w:ilvl w:val="0"/>
          <w:numId w:val="2"/>
        </w:numPr>
        <w:spacing w:line="276" w:lineRule="auto"/>
      </w:pPr>
      <w:r>
        <w:t>Scissors</w:t>
      </w:r>
    </w:p>
    <w:p w14:paraId="27B7A34D" w14:textId="77777777" w:rsidR="005350ED" w:rsidRDefault="005350ED" w:rsidP="005350ED">
      <w:pPr>
        <w:pStyle w:val="ListParagraph"/>
        <w:widowControl/>
        <w:numPr>
          <w:ilvl w:val="0"/>
          <w:numId w:val="2"/>
        </w:numPr>
        <w:spacing w:line="276" w:lineRule="auto"/>
      </w:pPr>
      <w:r>
        <w:t>Student whiteboards and markers</w:t>
      </w:r>
    </w:p>
    <w:p w14:paraId="7081E653" w14:textId="45C99A85" w:rsidR="00271DEA" w:rsidRDefault="004077B9" w:rsidP="00B67FBF">
      <w:pPr>
        <w:pStyle w:val="ListParagraph"/>
        <w:widowControl/>
        <w:numPr>
          <w:ilvl w:val="0"/>
          <w:numId w:val="2"/>
        </w:numPr>
        <w:spacing w:line="276" w:lineRule="auto"/>
      </w:pPr>
      <w:r>
        <w:t xml:space="preserve">The </w:t>
      </w:r>
      <w:r w:rsidR="00A57831">
        <w:t xml:space="preserve">Real Number </w:t>
      </w:r>
      <w:r>
        <w:t xml:space="preserve">System – Observation Checklist </w:t>
      </w:r>
      <w:r w:rsidR="00A57831">
        <w:t>(attached)</w:t>
      </w:r>
    </w:p>
    <w:p w14:paraId="0CB329A0" w14:textId="6239CBE9" w:rsidR="00271DEA" w:rsidRDefault="00A57831" w:rsidP="00B67FBF">
      <w:pPr>
        <w:pStyle w:val="ListParagraph"/>
        <w:widowControl/>
        <w:numPr>
          <w:ilvl w:val="0"/>
          <w:numId w:val="2"/>
        </w:numPr>
        <w:spacing w:line="276" w:lineRule="auto"/>
      </w:pPr>
      <w:r>
        <w:t xml:space="preserve">Real Number System Subset </w:t>
      </w:r>
      <w:r w:rsidR="004077B9">
        <w:t>L</w:t>
      </w:r>
      <w:r>
        <w:t>abels (attached)</w:t>
      </w:r>
    </w:p>
    <w:p w14:paraId="09492B12" w14:textId="5E50A38D" w:rsidR="00A57831" w:rsidRDefault="00A57831" w:rsidP="00B67FBF">
      <w:pPr>
        <w:pStyle w:val="ListParagraph"/>
        <w:widowControl/>
        <w:numPr>
          <w:ilvl w:val="0"/>
          <w:numId w:val="2"/>
        </w:numPr>
        <w:spacing w:line="276" w:lineRule="auto"/>
      </w:pPr>
      <w:r>
        <w:t>Real Number System Venn Diagram (attached)</w:t>
      </w:r>
    </w:p>
    <w:p w14:paraId="2C08311C" w14:textId="5150BE56" w:rsidR="004077B9" w:rsidRDefault="004077B9" w:rsidP="00B67FBF">
      <w:pPr>
        <w:pStyle w:val="ListParagraph"/>
        <w:widowControl/>
        <w:numPr>
          <w:ilvl w:val="0"/>
          <w:numId w:val="2"/>
        </w:numPr>
        <w:spacing w:line="276" w:lineRule="auto"/>
      </w:pPr>
      <w:r>
        <w:lastRenderedPageBreak/>
        <w:t>Real Numbers Cards (attached)</w:t>
      </w:r>
    </w:p>
    <w:p w14:paraId="5D54F7B4" w14:textId="021EB748" w:rsidR="00083F78" w:rsidRPr="003B4D66" w:rsidRDefault="00083F78" w:rsidP="00B67FBF">
      <w:pPr>
        <w:pStyle w:val="ListParagraph"/>
        <w:widowControl/>
        <w:numPr>
          <w:ilvl w:val="0"/>
          <w:numId w:val="2"/>
        </w:numPr>
        <w:spacing w:line="276" w:lineRule="auto"/>
      </w:pPr>
      <w:r>
        <w:t>Data collection form (attached)</w:t>
      </w:r>
    </w:p>
    <w:p w14:paraId="4233589E" w14:textId="569F465E" w:rsidR="00354FC9" w:rsidRDefault="00E3045B">
      <w:pPr>
        <w:pStyle w:val="Heading2"/>
      </w:pPr>
      <w:r w:rsidRPr="003B4D66">
        <w:t>Vocab</w:t>
      </w:r>
      <w:r w:rsidR="00354FC9">
        <w:t>ulary</w:t>
      </w:r>
    </w:p>
    <w:p w14:paraId="46DB7E7D" w14:textId="77777777" w:rsidR="001451D0" w:rsidRDefault="001451D0" w:rsidP="00716943">
      <w:pPr>
        <w:pStyle w:val="ListParagraph"/>
        <w:numPr>
          <w:ilvl w:val="0"/>
          <w:numId w:val="9"/>
        </w:numPr>
        <w:sectPr w:rsidR="001451D0" w:rsidSect="007B616E">
          <w:type w:val="continuous"/>
          <w:pgSz w:w="15840" w:h="12240" w:orient="landscape"/>
          <w:pgMar w:top="1440" w:right="1440" w:bottom="1440" w:left="1440" w:header="720" w:footer="720" w:gutter="0"/>
          <w:cols w:space="720"/>
          <w:noEndnote/>
          <w:docGrid w:linePitch="326"/>
        </w:sectPr>
      </w:pPr>
    </w:p>
    <w:p w14:paraId="3ABF594E" w14:textId="225B977E" w:rsidR="00B67FBF" w:rsidRPr="00720A4E" w:rsidRDefault="00291663" w:rsidP="007B616E">
      <w:pPr>
        <w:pStyle w:val="ListParagraph"/>
        <w:widowControl/>
        <w:spacing w:line="276" w:lineRule="auto"/>
        <w:ind w:left="360"/>
        <w:sectPr w:rsidR="00B67FBF" w:rsidRPr="00720A4E" w:rsidSect="007B616E">
          <w:type w:val="continuous"/>
          <w:pgSz w:w="15840" w:h="12240" w:orient="landscape"/>
          <w:pgMar w:top="1440" w:right="1440" w:bottom="1440" w:left="1440" w:header="720" w:footer="720" w:gutter="0"/>
          <w:cols w:space="720"/>
          <w:noEndnote/>
          <w:docGrid w:linePitch="326"/>
        </w:sectPr>
      </w:pPr>
      <w:r w:rsidRPr="007B616E">
        <w:rPr>
          <w:i/>
        </w:rPr>
        <w:t xml:space="preserve">integers, irrational numbers, natural </w:t>
      </w:r>
      <w:r w:rsidR="00A57831" w:rsidRPr="007B616E">
        <w:rPr>
          <w:i/>
        </w:rPr>
        <w:t>numbers</w:t>
      </w:r>
      <w:r w:rsidRPr="007B616E">
        <w:rPr>
          <w:i/>
        </w:rPr>
        <w:t xml:space="preserve">, rational </w:t>
      </w:r>
      <w:r w:rsidR="00A57831" w:rsidRPr="007B616E">
        <w:rPr>
          <w:i/>
        </w:rPr>
        <w:t>numbers</w:t>
      </w:r>
      <w:r w:rsidRPr="007B616E">
        <w:rPr>
          <w:i/>
        </w:rPr>
        <w:t xml:space="preserve">, real </w:t>
      </w:r>
      <w:r w:rsidR="00A57831" w:rsidRPr="007B616E">
        <w:rPr>
          <w:i/>
        </w:rPr>
        <w:t>numbers</w:t>
      </w:r>
      <w:r w:rsidRPr="007B616E">
        <w:rPr>
          <w:i/>
        </w:rPr>
        <w:t>,</w:t>
      </w:r>
      <w:r w:rsidR="007A13D7" w:rsidRPr="007B616E">
        <w:rPr>
          <w:i/>
        </w:rPr>
        <w:t xml:space="preserve"> </w:t>
      </w:r>
      <w:r w:rsidR="005F1B97" w:rsidRPr="00291663">
        <w:rPr>
          <w:i/>
        </w:rPr>
        <w:t>Subset</w:t>
      </w:r>
      <w:r w:rsidRPr="007B616E">
        <w:rPr>
          <w:i/>
        </w:rPr>
        <w:t>, whole numbers</w:t>
      </w:r>
    </w:p>
    <w:p w14:paraId="59D1D3DC" w14:textId="77777777" w:rsidR="00867493" w:rsidRDefault="00720A4E" w:rsidP="007B616E">
      <w:pPr>
        <w:pStyle w:val="Heading2"/>
      </w:pPr>
      <w:r>
        <w:t>Co-T</w:t>
      </w:r>
      <w:r w:rsidR="00B22882">
        <w:t>eacher Actions</w:t>
      </w:r>
    </w:p>
    <w:tbl>
      <w:tblPr>
        <w:tblStyle w:val="TableGrid"/>
        <w:tblW w:w="12510" w:type="dxa"/>
        <w:tblInd w:w="175" w:type="dxa"/>
        <w:tblLayout w:type="fixed"/>
        <w:tblLook w:val="04A0" w:firstRow="1" w:lastRow="0" w:firstColumn="1" w:lastColumn="0" w:noHBand="0" w:noVBand="1"/>
        <w:tblCaption w:val="Lesson Plan"/>
        <w:tblDescription w:val="This table describes the getneral educator's and the special educator's role throughout the lesson."/>
      </w:tblPr>
      <w:tblGrid>
        <w:gridCol w:w="1913"/>
        <w:gridCol w:w="1867"/>
        <w:gridCol w:w="4793"/>
        <w:gridCol w:w="3937"/>
      </w:tblGrid>
      <w:tr w:rsidR="00FF546C" w14:paraId="0DD126CC" w14:textId="77777777" w:rsidTr="007B616E">
        <w:trPr>
          <w:tblHeader/>
        </w:trPr>
        <w:tc>
          <w:tcPr>
            <w:tcW w:w="1913" w:type="dxa"/>
          </w:tcPr>
          <w:p w14:paraId="61B9868C" w14:textId="77777777" w:rsidR="00FF546C" w:rsidRPr="00FF546C" w:rsidRDefault="00FF546C" w:rsidP="00FF546C">
            <w:pPr>
              <w:rPr>
                <w:b/>
              </w:rPr>
            </w:pPr>
            <w:r w:rsidRPr="00FF546C">
              <w:rPr>
                <w:b/>
              </w:rPr>
              <w:t>Lesson Component</w:t>
            </w:r>
          </w:p>
        </w:tc>
        <w:tc>
          <w:tcPr>
            <w:tcW w:w="1867" w:type="dxa"/>
          </w:tcPr>
          <w:p w14:paraId="256B8AB8" w14:textId="77777777" w:rsidR="00FF546C" w:rsidRPr="00FF546C" w:rsidRDefault="00FF546C" w:rsidP="00FF546C">
            <w:pPr>
              <w:rPr>
                <w:b/>
              </w:rPr>
            </w:pPr>
            <w:r w:rsidRPr="00FF546C">
              <w:rPr>
                <w:b/>
              </w:rPr>
              <w:t>Co-Teaching Approach(es)</w:t>
            </w:r>
          </w:p>
        </w:tc>
        <w:tc>
          <w:tcPr>
            <w:tcW w:w="4793" w:type="dxa"/>
          </w:tcPr>
          <w:p w14:paraId="29B570DD" w14:textId="77777777" w:rsidR="00FF546C" w:rsidRPr="00FF546C" w:rsidRDefault="001451D0" w:rsidP="007B616E">
            <w:pPr>
              <w:spacing w:after="120"/>
              <w:rPr>
                <w:b/>
              </w:rPr>
            </w:pPr>
            <w:r>
              <w:rPr>
                <w:b/>
              </w:rPr>
              <w:t>General Educator</w:t>
            </w:r>
            <w:r w:rsidR="008F07A5">
              <w:rPr>
                <w:b/>
              </w:rPr>
              <w:t xml:space="preserve"> (GE)</w:t>
            </w:r>
          </w:p>
        </w:tc>
        <w:tc>
          <w:tcPr>
            <w:tcW w:w="3937" w:type="dxa"/>
          </w:tcPr>
          <w:p w14:paraId="30B794B8" w14:textId="77777777" w:rsidR="00FF546C" w:rsidRPr="00FF546C" w:rsidRDefault="001451D0" w:rsidP="007B616E">
            <w:pPr>
              <w:spacing w:after="120"/>
              <w:rPr>
                <w:b/>
              </w:rPr>
            </w:pPr>
            <w:r>
              <w:rPr>
                <w:b/>
              </w:rPr>
              <w:t>Special Educator</w:t>
            </w:r>
            <w:r w:rsidR="008F07A5">
              <w:rPr>
                <w:b/>
              </w:rPr>
              <w:t xml:space="preserve"> (SE)</w:t>
            </w:r>
          </w:p>
        </w:tc>
      </w:tr>
      <w:tr w:rsidR="002645C4" w14:paraId="46C02122" w14:textId="77777777" w:rsidTr="007B616E">
        <w:tc>
          <w:tcPr>
            <w:tcW w:w="1913" w:type="dxa"/>
          </w:tcPr>
          <w:p w14:paraId="2BCA0C52" w14:textId="77777777" w:rsidR="002645C4" w:rsidRPr="009065CE" w:rsidRDefault="002645C4" w:rsidP="00FF546C">
            <w:pPr>
              <w:rPr>
                <w:b/>
              </w:rPr>
            </w:pPr>
            <w:r w:rsidRPr="009065CE">
              <w:rPr>
                <w:b/>
              </w:rPr>
              <w:t>Anticipatory Set</w:t>
            </w:r>
          </w:p>
        </w:tc>
        <w:tc>
          <w:tcPr>
            <w:tcW w:w="1867" w:type="dxa"/>
          </w:tcPr>
          <w:p w14:paraId="01475FB6" w14:textId="718D24E6" w:rsidR="002645C4" w:rsidRPr="009065CE" w:rsidRDefault="00410C38" w:rsidP="007C26A5">
            <w:r>
              <w:t>Team Teach</w:t>
            </w:r>
            <w:r w:rsidR="002645C4">
              <w:t xml:space="preserve"> </w:t>
            </w:r>
          </w:p>
        </w:tc>
        <w:tc>
          <w:tcPr>
            <w:tcW w:w="4793" w:type="dxa"/>
          </w:tcPr>
          <w:p w14:paraId="29C35019" w14:textId="3CDA9DCE" w:rsidR="002645C4" w:rsidRDefault="00C52B56" w:rsidP="007B616E">
            <w:pPr>
              <w:spacing w:after="120"/>
            </w:pPr>
            <w:r>
              <w:t xml:space="preserve">GE explains </w:t>
            </w:r>
            <w:r w:rsidR="000E70EB">
              <w:t xml:space="preserve">how </w:t>
            </w:r>
            <w:r>
              <w:t xml:space="preserve">the </w:t>
            </w:r>
            <w:r w:rsidR="000E70EB">
              <w:t>number system is organized</w:t>
            </w:r>
            <w:r w:rsidR="00416C94">
              <w:t xml:space="preserve"> and gives students </w:t>
            </w:r>
            <w:r w:rsidR="000E70EB">
              <w:t xml:space="preserve">a bag of numbers. </w:t>
            </w:r>
            <w:r>
              <w:t>Students</w:t>
            </w:r>
            <w:r w:rsidR="000E70EB">
              <w:t xml:space="preserve"> </w:t>
            </w:r>
            <w:r w:rsidR="006A7C84">
              <w:t>are</w:t>
            </w:r>
            <w:r>
              <w:t xml:space="preserve"> put in groups and the groups </w:t>
            </w:r>
            <w:r w:rsidR="000E70EB">
              <w:t>organize these numbers any way</w:t>
            </w:r>
            <w:r>
              <w:t xml:space="preserve"> </w:t>
            </w:r>
            <w:r w:rsidR="000E70EB">
              <w:t xml:space="preserve">– but </w:t>
            </w:r>
            <w:r>
              <w:t xml:space="preserve">they </w:t>
            </w:r>
            <w:r w:rsidR="000E70EB">
              <w:t>must be able to justify why the numbers</w:t>
            </w:r>
            <w:r>
              <w:t xml:space="preserve"> were put</w:t>
            </w:r>
            <w:r w:rsidR="000E70EB">
              <w:t xml:space="preserve"> in th</w:t>
            </w:r>
            <w:r>
              <w:t>os</w:t>
            </w:r>
            <w:r w:rsidR="000E70EB">
              <w:t>e groups.</w:t>
            </w:r>
          </w:p>
          <w:p w14:paraId="628C9FB1" w14:textId="10D0667E" w:rsidR="005948D1" w:rsidRDefault="00D85C77" w:rsidP="007B616E">
            <w:pPr>
              <w:spacing w:after="120"/>
            </w:pPr>
            <w:r>
              <w:t xml:space="preserve">While the SE </w:t>
            </w:r>
            <w:r w:rsidR="006A7C84">
              <w:t xml:space="preserve">leads </w:t>
            </w:r>
            <w:r>
              <w:t>the discussion, the GE write</w:t>
            </w:r>
            <w:r w:rsidR="006A7C84">
              <w:t>s</w:t>
            </w:r>
            <w:r>
              <w:t xml:space="preserve"> some of the terms </w:t>
            </w:r>
            <w:r w:rsidR="00676838">
              <w:t xml:space="preserve">(e.g., fraction, decimal, etc.) </w:t>
            </w:r>
            <w:r>
              <w:t>the students use on the board.</w:t>
            </w:r>
          </w:p>
          <w:p w14:paraId="2A2F8C41" w14:textId="5F0B78FB" w:rsidR="00D85C77" w:rsidRPr="0030291A" w:rsidRDefault="005948D1" w:rsidP="007B616E">
            <w:pPr>
              <w:spacing w:after="120"/>
            </w:pPr>
            <w:r>
              <w:t>Teachers should use this activity as a formative assessment of what students know about the subsets of numbers.</w:t>
            </w:r>
          </w:p>
        </w:tc>
        <w:tc>
          <w:tcPr>
            <w:tcW w:w="3937" w:type="dxa"/>
          </w:tcPr>
          <w:p w14:paraId="7D2469DC" w14:textId="191C3110" w:rsidR="002645C4" w:rsidRDefault="00C52B56" w:rsidP="007B616E">
            <w:pPr>
              <w:spacing w:after="120"/>
            </w:pPr>
            <w:r>
              <w:t xml:space="preserve">SE assists </w:t>
            </w:r>
            <w:r w:rsidR="00D85C77">
              <w:t xml:space="preserve">students and ask questions to </w:t>
            </w:r>
            <w:r w:rsidR="004077B9">
              <w:t xml:space="preserve">the </w:t>
            </w:r>
            <w:r w:rsidR="00D85C77">
              <w:t>groups</w:t>
            </w:r>
            <w:r>
              <w:t>.</w:t>
            </w:r>
          </w:p>
          <w:p w14:paraId="7CEE4FA7" w14:textId="5D72BBF8" w:rsidR="00C52B56" w:rsidRPr="007B616E" w:rsidRDefault="00C52B56" w:rsidP="007B616E">
            <w:pPr>
              <w:spacing w:after="120"/>
              <w:rPr>
                <w:b/>
              </w:rPr>
            </w:pPr>
            <w:r w:rsidRPr="007B616E">
              <w:rPr>
                <w:b/>
              </w:rPr>
              <w:t>Questions</w:t>
            </w:r>
          </w:p>
          <w:p w14:paraId="3C1339D9" w14:textId="7A3C4F5B" w:rsidR="00D85C77" w:rsidRDefault="00D85C77" w:rsidP="007B616E">
            <w:pPr>
              <w:numPr>
                <w:ilvl w:val="0"/>
                <w:numId w:val="9"/>
              </w:numPr>
            </w:pPr>
            <w:r>
              <w:t>Why did you put these two numbers together?</w:t>
            </w:r>
          </w:p>
          <w:p w14:paraId="76BD4852" w14:textId="592DC761" w:rsidR="00D85C77" w:rsidRDefault="00D85C77" w:rsidP="007B616E">
            <w:pPr>
              <w:numPr>
                <w:ilvl w:val="0"/>
                <w:numId w:val="9"/>
              </w:numPr>
            </w:pPr>
            <w:r>
              <w:t>What do they have in common?</w:t>
            </w:r>
          </w:p>
          <w:p w14:paraId="4FFC4272" w14:textId="1F765E0B" w:rsidR="00D85C77" w:rsidRDefault="00D85C77" w:rsidP="007B616E">
            <w:pPr>
              <w:numPr>
                <w:ilvl w:val="0"/>
                <w:numId w:val="9"/>
              </w:numPr>
            </w:pPr>
            <w:r>
              <w:t xml:space="preserve">How are they alike? </w:t>
            </w:r>
          </w:p>
          <w:p w14:paraId="4F03BC9E" w14:textId="2A8F9FDB" w:rsidR="00D85C77" w:rsidRDefault="00DF7B63" w:rsidP="007B616E">
            <w:pPr>
              <w:numPr>
                <w:ilvl w:val="0"/>
                <w:numId w:val="9"/>
              </w:numPr>
              <w:spacing w:after="120"/>
            </w:pPr>
            <w:r>
              <w:t>Why are these different?</w:t>
            </w:r>
          </w:p>
          <w:p w14:paraId="78FE16DD" w14:textId="51C09AE2" w:rsidR="002645C4" w:rsidRPr="00E40032" w:rsidRDefault="00D85C77" w:rsidP="007B616E">
            <w:pPr>
              <w:spacing w:after="120"/>
              <w:rPr>
                <w:rFonts w:asciiTheme="minorHAnsi" w:hAnsiTheme="minorHAnsi" w:cstheme="minorHAnsi"/>
              </w:rPr>
            </w:pPr>
            <w:r>
              <w:t>After a few minutes</w:t>
            </w:r>
            <w:r w:rsidR="00676838">
              <w:t>,</w:t>
            </w:r>
            <w:r>
              <w:t xml:space="preserve"> SE lead</w:t>
            </w:r>
            <w:r w:rsidR="0019732F">
              <w:t>s</w:t>
            </w:r>
            <w:r>
              <w:t xml:space="preserve"> the discussion on how the students grouped the numbers.</w:t>
            </w:r>
          </w:p>
        </w:tc>
      </w:tr>
      <w:tr w:rsidR="002645C4" w14:paraId="5CDDB80C" w14:textId="77777777" w:rsidTr="007B616E">
        <w:tc>
          <w:tcPr>
            <w:tcW w:w="1913" w:type="dxa"/>
          </w:tcPr>
          <w:p w14:paraId="53C3F123" w14:textId="77777777" w:rsidR="002645C4" w:rsidRPr="009065CE" w:rsidRDefault="002645C4" w:rsidP="00FF546C">
            <w:pPr>
              <w:rPr>
                <w:b/>
              </w:rPr>
            </w:pPr>
            <w:r w:rsidRPr="009065CE">
              <w:rPr>
                <w:b/>
              </w:rPr>
              <w:t>Lesson Activities/</w:t>
            </w:r>
            <w:r>
              <w:rPr>
                <w:b/>
              </w:rPr>
              <w:t xml:space="preserve"> </w:t>
            </w:r>
            <w:r w:rsidRPr="009065CE">
              <w:rPr>
                <w:b/>
              </w:rPr>
              <w:t>Procedures</w:t>
            </w:r>
          </w:p>
        </w:tc>
        <w:tc>
          <w:tcPr>
            <w:tcW w:w="1867" w:type="dxa"/>
          </w:tcPr>
          <w:p w14:paraId="1F06B91D" w14:textId="06AA1BA5" w:rsidR="002645C4" w:rsidRPr="00885417" w:rsidRDefault="00842B5F" w:rsidP="00500BAA">
            <w:r>
              <w:t>Team Teach</w:t>
            </w:r>
          </w:p>
        </w:tc>
        <w:tc>
          <w:tcPr>
            <w:tcW w:w="4793" w:type="dxa"/>
          </w:tcPr>
          <w:p w14:paraId="204AB1E8" w14:textId="06B930E8" w:rsidR="002645C4" w:rsidRDefault="0019732F" w:rsidP="007B616E">
            <w:pPr>
              <w:spacing w:after="120"/>
            </w:pPr>
            <w:r>
              <w:t xml:space="preserve">GE introduces </w:t>
            </w:r>
            <w:r w:rsidR="00D85C77">
              <w:t xml:space="preserve">the </w:t>
            </w:r>
            <w:r w:rsidR="004077B9">
              <w:t xml:space="preserve">graphic organizer </w:t>
            </w:r>
            <w:r w:rsidR="00D85C77">
              <w:t xml:space="preserve">(GO). </w:t>
            </w:r>
            <w:r>
              <w:t xml:space="preserve">GE explains </w:t>
            </w:r>
            <w:r w:rsidR="00D85C77">
              <w:t>to students how the number system is organized.</w:t>
            </w:r>
          </w:p>
          <w:p w14:paraId="530254D4" w14:textId="67CBD1FD" w:rsidR="005948D1" w:rsidRPr="009065CE" w:rsidRDefault="004077B9" w:rsidP="007B616E">
            <w:pPr>
              <w:spacing w:after="120"/>
            </w:pPr>
            <w:r>
              <w:t xml:space="preserve">The Real Number System </w:t>
            </w:r>
            <w:r w:rsidR="005948D1">
              <w:t xml:space="preserve">Venn Diagram organizer is </w:t>
            </w:r>
            <w:r w:rsidR="00821CAB">
              <w:t>attached;</w:t>
            </w:r>
            <w:r w:rsidR="005948D1">
              <w:t xml:space="preserve"> however</w:t>
            </w:r>
            <w:r w:rsidR="00676838">
              <w:t>,</w:t>
            </w:r>
            <w:r w:rsidR="005948D1">
              <w:t xml:space="preserve"> teachers may wish to use a different organizer depending on the needs of the students.</w:t>
            </w:r>
          </w:p>
        </w:tc>
        <w:tc>
          <w:tcPr>
            <w:tcW w:w="3937" w:type="dxa"/>
          </w:tcPr>
          <w:p w14:paraId="2A57439F" w14:textId="1E062191" w:rsidR="002645C4" w:rsidRDefault="0019732F" w:rsidP="007B616E">
            <w:pPr>
              <w:spacing w:after="120"/>
            </w:pPr>
            <w:r>
              <w:t xml:space="preserve">SE completes </w:t>
            </w:r>
            <w:r w:rsidR="00D85C77">
              <w:t xml:space="preserve">the GO on the board while GE explains the relationships. </w:t>
            </w:r>
          </w:p>
          <w:p w14:paraId="2C192CF0" w14:textId="645A0C09" w:rsidR="002349E8" w:rsidRPr="009065CE" w:rsidRDefault="005948D1" w:rsidP="007B616E">
            <w:pPr>
              <w:spacing w:after="120"/>
            </w:pPr>
            <w:r>
              <w:t>If students have difficulty understanding GO, use a visual aid</w:t>
            </w:r>
            <w:r w:rsidR="00676838">
              <w:t>,</w:t>
            </w:r>
            <w:r>
              <w:t xml:space="preserve"> such as nested measuring cups</w:t>
            </w:r>
            <w:r w:rsidR="00676838">
              <w:t>,</w:t>
            </w:r>
            <w:r>
              <w:t xml:space="preserve"> to model. </w:t>
            </w:r>
          </w:p>
        </w:tc>
      </w:tr>
      <w:tr w:rsidR="00FF546C" w14:paraId="73C20582" w14:textId="77777777" w:rsidTr="007B616E">
        <w:tc>
          <w:tcPr>
            <w:tcW w:w="1913" w:type="dxa"/>
          </w:tcPr>
          <w:p w14:paraId="52914C05" w14:textId="77777777" w:rsidR="006A7C84" w:rsidRDefault="00FF546C" w:rsidP="00FF546C">
            <w:pPr>
              <w:rPr>
                <w:b/>
              </w:rPr>
            </w:pPr>
            <w:r w:rsidRPr="009065CE">
              <w:rPr>
                <w:b/>
              </w:rPr>
              <w:t>Guided/</w:t>
            </w:r>
          </w:p>
          <w:p w14:paraId="40EA7B6D" w14:textId="2B1E4159" w:rsidR="00FF546C" w:rsidRPr="009065CE" w:rsidRDefault="00FF546C" w:rsidP="00FF546C">
            <w:pPr>
              <w:rPr>
                <w:b/>
              </w:rPr>
            </w:pPr>
            <w:r w:rsidRPr="009065CE">
              <w:rPr>
                <w:b/>
              </w:rPr>
              <w:t xml:space="preserve">Independent </w:t>
            </w:r>
            <w:r w:rsidRPr="009065CE">
              <w:rPr>
                <w:b/>
              </w:rPr>
              <w:lastRenderedPageBreak/>
              <w:t>Practice</w:t>
            </w:r>
          </w:p>
        </w:tc>
        <w:tc>
          <w:tcPr>
            <w:tcW w:w="1867" w:type="dxa"/>
          </w:tcPr>
          <w:p w14:paraId="7E8DE0FB" w14:textId="744EC002" w:rsidR="00FF546C" w:rsidRPr="00885417" w:rsidRDefault="00842B5F" w:rsidP="009065CE">
            <w:r>
              <w:lastRenderedPageBreak/>
              <w:t>Team Teach</w:t>
            </w:r>
          </w:p>
        </w:tc>
        <w:tc>
          <w:tcPr>
            <w:tcW w:w="4793" w:type="dxa"/>
          </w:tcPr>
          <w:p w14:paraId="0D69F4C7" w14:textId="2A1F0E4B" w:rsidR="00FF546C" w:rsidRDefault="00D85C77" w:rsidP="007B616E">
            <w:pPr>
              <w:spacing w:after="120"/>
            </w:pPr>
            <w:r>
              <w:t>G</w:t>
            </w:r>
            <w:r w:rsidR="0019732F">
              <w:t>E g</w:t>
            </w:r>
            <w:r>
              <w:t>ive</w:t>
            </w:r>
            <w:r w:rsidR="0019732F">
              <w:t>s</w:t>
            </w:r>
            <w:r>
              <w:t xml:space="preserve"> each student a number on a </w:t>
            </w:r>
            <w:r w:rsidR="0019732F">
              <w:t>sticky</w:t>
            </w:r>
            <w:r>
              <w:t xml:space="preserve"> </w:t>
            </w:r>
            <w:r>
              <w:lastRenderedPageBreak/>
              <w:t xml:space="preserve">note. </w:t>
            </w:r>
            <w:r w:rsidR="005948D1">
              <w:t xml:space="preserve">Be sure to include ones </w:t>
            </w:r>
            <w:proofErr w:type="gramStart"/>
            <w:r w:rsidR="005948D1">
              <w:t xml:space="preserve">like </w:t>
            </w:r>
            <m:oMath>
              <m:rad>
                <m:radPr>
                  <m:degHide m:val="1"/>
                  <m:ctrlPr>
                    <w:rPr>
                      <w:rFonts w:ascii="Cambria Math" w:hAnsi="Cambria Math"/>
                      <w:i/>
                    </w:rPr>
                  </m:ctrlPr>
                </m:radPr>
                <m:deg>
                  <w:proofErr w:type="gramEnd"/>
                </m:deg>
                <m:e>
                  <m:r>
                    <w:rPr>
                      <w:rFonts w:ascii="Cambria Math" w:hAnsi="Cambria Math"/>
                    </w:rPr>
                    <m:t>64</m:t>
                  </m:r>
                </m:e>
              </m:rad>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2</m:t>
                  </m:r>
                </m:den>
              </m:f>
            </m:oMath>
            <w:r w:rsidR="005948D1">
              <w:t xml:space="preserve"> </w:t>
            </w:r>
            <w:r w:rsidR="00416C94">
              <w:t xml:space="preserve">, </w:t>
            </w:r>
            <w:r w:rsidR="005948D1">
              <w:t xml:space="preserve">where students must simplify in order to determine the correct group. </w:t>
            </w:r>
          </w:p>
          <w:p w14:paraId="3B5AF318" w14:textId="4D59DD37" w:rsidR="005948D1" w:rsidRPr="009065CE" w:rsidRDefault="00D85C77" w:rsidP="007B616E">
            <w:pPr>
              <w:spacing w:after="120"/>
            </w:pPr>
            <w:r>
              <w:t>After the SE has model</w:t>
            </w:r>
            <w:r w:rsidR="000C55C4">
              <w:t>ed</w:t>
            </w:r>
            <w:r>
              <w:t xml:space="preserve"> several examples, </w:t>
            </w:r>
            <w:r w:rsidR="0019732F">
              <w:t xml:space="preserve">GE </w:t>
            </w:r>
            <w:r w:rsidR="006A7C84">
              <w:t xml:space="preserve">instructs </w:t>
            </w:r>
            <w:r>
              <w:t xml:space="preserve">students to place </w:t>
            </w:r>
            <w:r w:rsidR="00885E3E">
              <w:t>their</w:t>
            </w:r>
            <w:r>
              <w:t xml:space="preserve"> numbers in th</w:t>
            </w:r>
            <w:r w:rsidR="00E40C0E">
              <w:t xml:space="preserve">e smallest </w:t>
            </w:r>
            <w:r w:rsidR="004077B9">
              <w:t xml:space="preserve">possible </w:t>
            </w:r>
            <w:r w:rsidR="00E40C0E">
              <w:t>circle. T</w:t>
            </w:r>
            <w:r>
              <w:t>hen</w:t>
            </w:r>
            <w:r w:rsidR="0019732F">
              <w:t>,</w:t>
            </w:r>
            <w:r>
              <w:t xml:space="preserve"> </w:t>
            </w:r>
            <w:r w:rsidR="0019732F">
              <w:t xml:space="preserve">GE </w:t>
            </w:r>
            <w:r>
              <w:t>ask</w:t>
            </w:r>
            <w:r w:rsidR="0019732F">
              <w:t>s</w:t>
            </w:r>
            <w:r>
              <w:t xml:space="preserve"> them to name all the subsets of numbers to which that number belongs. </w:t>
            </w:r>
            <w:r w:rsidR="005948D1">
              <w:t xml:space="preserve">Continue practicing until students seem to understand how numbers are organized. </w:t>
            </w:r>
          </w:p>
        </w:tc>
        <w:tc>
          <w:tcPr>
            <w:tcW w:w="3937" w:type="dxa"/>
          </w:tcPr>
          <w:p w14:paraId="77E4ECD3" w14:textId="77DE4CA1" w:rsidR="006A7C84" w:rsidRDefault="0019732F" w:rsidP="007B616E">
            <w:pPr>
              <w:spacing w:after="120"/>
            </w:pPr>
            <w:r>
              <w:lastRenderedPageBreak/>
              <w:t xml:space="preserve">SE models </w:t>
            </w:r>
            <w:r w:rsidR="00D85C77">
              <w:t xml:space="preserve">a few examples of how to identify the subset of a number. </w:t>
            </w:r>
            <w:r w:rsidR="00416C94" w:rsidRPr="007B616E">
              <w:rPr>
                <w:b/>
              </w:rPr>
              <w:lastRenderedPageBreak/>
              <w:t>Q</w:t>
            </w:r>
            <w:r w:rsidR="006A7C84" w:rsidRPr="007B616E">
              <w:rPr>
                <w:b/>
              </w:rPr>
              <w:t>uestion</w:t>
            </w:r>
          </w:p>
          <w:p w14:paraId="2C7B1221" w14:textId="67D91D30" w:rsidR="00AF187B" w:rsidRDefault="00D85C77" w:rsidP="007B616E">
            <w:pPr>
              <w:numPr>
                <w:ilvl w:val="0"/>
                <w:numId w:val="23"/>
              </w:numPr>
              <w:spacing w:after="120"/>
              <w:ind w:left="499"/>
            </w:pPr>
            <w:r>
              <w:t>In which circle would you put 7?</w:t>
            </w:r>
          </w:p>
          <w:p w14:paraId="55B55909" w14:textId="149BAA1D" w:rsidR="002349E8" w:rsidRDefault="00DD758B" w:rsidP="007B616E">
            <w:pPr>
              <w:spacing w:after="120"/>
            </w:pPr>
            <w:r>
              <w:t xml:space="preserve">Reinforce the fact that </w:t>
            </w:r>
            <w:r w:rsidR="00D85C77">
              <w:t>that if a number is in the natural number circle</w:t>
            </w:r>
            <w:r w:rsidR="00AF187B">
              <w:t>,</w:t>
            </w:r>
            <w:r w:rsidR="00D85C77">
              <w:t xml:space="preserve"> it is also in the whole, integer</w:t>
            </w:r>
            <w:r w:rsidR="00AF187B">
              <w:t>,</w:t>
            </w:r>
            <w:r w:rsidR="00D85C77">
              <w:t xml:space="preserve"> and rational circles.</w:t>
            </w:r>
          </w:p>
          <w:p w14:paraId="6E0292AE" w14:textId="32D9E76A" w:rsidR="00FF546C" w:rsidRPr="009065CE" w:rsidRDefault="00FF546C" w:rsidP="007B616E">
            <w:pPr>
              <w:spacing w:after="120"/>
            </w:pPr>
          </w:p>
        </w:tc>
      </w:tr>
      <w:tr w:rsidR="00FF546C" w14:paraId="356EECE8" w14:textId="77777777" w:rsidTr="007B616E">
        <w:tc>
          <w:tcPr>
            <w:tcW w:w="1913" w:type="dxa"/>
          </w:tcPr>
          <w:p w14:paraId="755A466F" w14:textId="245E4979" w:rsidR="00FF546C" w:rsidRPr="009065CE" w:rsidRDefault="00FF546C" w:rsidP="00FF546C">
            <w:pPr>
              <w:rPr>
                <w:b/>
              </w:rPr>
            </w:pPr>
            <w:r w:rsidRPr="009065CE">
              <w:rPr>
                <w:b/>
              </w:rPr>
              <w:lastRenderedPageBreak/>
              <w:t>Closure</w:t>
            </w:r>
          </w:p>
        </w:tc>
        <w:tc>
          <w:tcPr>
            <w:tcW w:w="1867" w:type="dxa"/>
          </w:tcPr>
          <w:p w14:paraId="234CF40E" w14:textId="0E9F2327" w:rsidR="00FF546C" w:rsidRPr="00885417" w:rsidRDefault="00842B5F" w:rsidP="009065CE">
            <w:r>
              <w:t>Team Teach</w:t>
            </w:r>
          </w:p>
        </w:tc>
        <w:tc>
          <w:tcPr>
            <w:tcW w:w="4793" w:type="dxa"/>
          </w:tcPr>
          <w:p w14:paraId="5A3B8DEF" w14:textId="5A6ABD2A" w:rsidR="00351F39" w:rsidRPr="009065CE" w:rsidRDefault="0019732F" w:rsidP="007B616E">
            <w:pPr>
              <w:spacing w:after="120"/>
            </w:pPr>
            <w:r>
              <w:t>GE reminds student</w:t>
            </w:r>
            <w:r w:rsidR="00DD2827">
              <w:t>s</w:t>
            </w:r>
            <w:r>
              <w:t xml:space="preserve"> that they l</w:t>
            </w:r>
            <w:r w:rsidR="00885E3E">
              <w:t xml:space="preserve">earned how the real number system is organized. </w:t>
            </w:r>
            <w:r>
              <w:t xml:space="preserve">GE asks students to name </w:t>
            </w:r>
            <w:r w:rsidR="00885E3E">
              <w:t xml:space="preserve">the subsets to which -5 belongs. </w:t>
            </w:r>
          </w:p>
          <w:p w14:paraId="39C0E34A" w14:textId="77777777" w:rsidR="00FF546C" w:rsidRPr="009065CE" w:rsidRDefault="00FF546C" w:rsidP="007B616E">
            <w:pPr>
              <w:spacing w:after="120"/>
            </w:pPr>
          </w:p>
        </w:tc>
        <w:tc>
          <w:tcPr>
            <w:tcW w:w="3937" w:type="dxa"/>
          </w:tcPr>
          <w:p w14:paraId="7D204613" w14:textId="4BE7CE65" w:rsidR="006A7C84" w:rsidRPr="007B616E" w:rsidRDefault="004A40F3" w:rsidP="007B616E">
            <w:pPr>
              <w:spacing w:after="120"/>
              <w:rPr>
                <w:b/>
              </w:rPr>
            </w:pPr>
            <w:r w:rsidRPr="007B616E">
              <w:rPr>
                <w:b/>
              </w:rPr>
              <w:t>Q</w:t>
            </w:r>
            <w:r w:rsidR="006A7C84" w:rsidRPr="007B616E">
              <w:rPr>
                <w:b/>
              </w:rPr>
              <w:t>uestion</w:t>
            </w:r>
          </w:p>
          <w:p w14:paraId="4A6F4113" w14:textId="0CBE7B12" w:rsidR="00885E3E" w:rsidRDefault="006A7C84" w:rsidP="007B616E">
            <w:pPr>
              <w:numPr>
                <w:ilvl w:val="0"/>
                <w:numId w:val="23"/>
              </w:numPr>
              <w:spacing w:after="120"/>
              <w:ind w:left="589"/>
            </w:pPr>
            <w:r>
              <w:t>W</w:t>
            </w:r>
            <w:r w:rsidR="00885E3E">
              <w:t xml:space="preserve">hat is the smallest subset to which 8/2 belongs? </w:t>
            </w:r>
          </w:p>
          <w:p w14:paraId="1CD1BDE6" w14:textId="6DE729C6" w:rsidR="00FF546C" w:rsidRPr="00500BAA" w:rsidRDefault="00DD758B" w:rsidP="007B616E">
            <w:pPr>
              <w:spacing w:after="120"/>
              <w:rPr>
                <w:rFonts w:asciiTheme="minorHAnsi" w:hAnsiTheme="minorHAnsi" w:cstheme="minorHAnsi"/>
              </w:rPr>
            </w:pPr>
            <w:r>
              <w:t>Reinforce the fact</w:t>
            </w:r>
            <w:r w:rsidR="00885E3E">
              <w:t xml:space="preserve"> that if a number can be simplified, it may affect the subsets to which it belongs. </w:t>
            </w:r>
            <w:r w:rsidR="00351F39">
              <w:t xml:space="preserve"> </w:t>
            </w:r>
          </w:p>
        </w:tc>
      </w:tr>
      <w:tr w:rsidR="00FF546C" w14:paraId="21EDFC9D" w14:textId="77777777" w:rsidTr="007B616E">
        <w:tc>
          <w:tcPr>
            <w:tcW w:w="1913" w:type="dxa"/>
          </w:tcPr>
          <w:p w14:paraId="7B835DA3" w14:textId="5A2D489A" w:rsidR="00FF546C" w:rsidRPr="009065CE" w:rsidRDefault="00FF546C" w:rsidP="00FF546C">
            <w:pPr>
              <w:rPr>
                <w:b/>
              </w:rPr>
            </w:pPr>
            <w:r w:rsidRPr="009065CE">
              <w:rPr>
                <w:b/>
              </w:rPr>
              <w:t>Formative Assessment Strategies</w:t>
            </w:r>
          </w:p>
        </w:tc>
        <w:tc>
          <w:tcPr>
            <w:tcW w:w="1867" w:type="dxa"/>
          </w:tcPr>
          <w:p w14:paraId="18803045" w14:textId="77777777" w:rsidR="00F948BF" w:rsidRDefault="00842B5F" w:rsidP="00F948BF">
            <w:r>
              <w:t>Team Teach</w:t>
            </w:r>
          </w:p>
          <w:p w14:paraId="34B8CFAF" w14:textId="7EE5F1E0" w:rsidR="00821CAB" w:rsidRPr="009065CE" w:rsidRDefault="00821CAB" w:rsidP="00F948BF">
            <w:r>
              <w:t>One Teach one observe</w:t>
            </w:r>
          </w:p>
        </w:tc>
        <w:tc>
          <w:tcPr>
            <w:tcW w:w="4793" w:type="dxa"/>
          </w:tcPr>
          <w:p w14:paraId="08902A67" w14:textId="0E4E0DC6" w:rsidR="00CF2234" w:rsidRPr="009065CE" w:rsidRDefault="00885E3E" w:rsidP="007B616E">
            <w:pPr>
              <w:spacing w:after="120"/>
            </w:pPr>
            <w:r>
              <w:t>G</w:t>
            </w:r>
            <w:r w:rsidR="00FB61E7">
              <w:t>E g</w:t>
            </w:r>
            <w:r>
              <w:t>ive</w:t>
            </w:r>
            <w:r w:rsidR="00FB61E7">
              <w:t>s</w:t>
            </w:r>
            <w:r>
              <w:t xml:space="preserve"> students the </w:t>
            </w:r>
            <w:r w:rsidR="004077B9">
              <w:t xml:space="preserve">Real Number System Subset Labels </w:t>
            </w:r>
            <w:r>
              <w:t xml:space="preserve">and </w:t>
            </w:r>
            <w:r w:rsidR="004077B9">
              <w:t>Real Numbers Cards</w:t>
            </w:r>
            <w:r>
              <w:t xml:space="preserve">. </w:t>
            </w:r>
            <w:r w:rsidR="00FB61E7">
              <w:t>GE instructs</w:t>
            </w:r>
            <w:r>
              <w:t xml:space="preserve"> them to sort the numbers into their smallest subsets. </w:t>
            </w:r>
          </w:p>
        </w:tc>
        <w:tc>
          <w:tcPr>
            <w:tcW w:w="3937" w:type="dxa"/>
          </w:tcPr>
          <w:p w14:paraId="1DB7741B" w14:textId="2667990D" w:rsidR="002349E8" w:rsidRPr="009065CE" w:rsidRDefault="00FB61E7" w:rsidP="007B616E">
            <w:pPr>
              <w:spacing w:after="120"/>
            </w:pPr>
            <w:r>
              <w:t xml:space="preserve">SE </w:t>
            </w:r>
            <w:r w:rsidR="007C3CA7">
              <w:t>use</w:t>
            </w:r>
            <w:r w:rsidR="004A40F3">
              <w:t>s</w:t>
            </w:r>
            <w:r w:rsidR="007C3CA7">
              <w:t xml:space="preserve"> the check list to </w:t>
            </w:r>
            <w:r w:rsidR="00885E3E">
              <w:t xml:space="preserve">make notes of students who are struggling with sorting. This list </w:t>
            </w:r>
            <w:r w:rsidR="007C3CA7">
              <w:t>is</w:t>
            </w:r>
            <w:r w:rsidR="00885E3E">
              <w:t xml:space="preserve"> used to pull small groups</w:t>
            </w:r>
            <w:r w:rsidR="005948D1">
              <w:t xml:space="preserve"> in subsequent lessons.</w:t>
            </w:r>
            <w:r w:rsidR="002349E8">
              <w:t xml:space="preserve"> </w:t>
            </w:r>
          </w:p>
        </w:tc>
      </w:tr>
      <w:tr w:rsidR="00F948BF" w14:paraId="4C8E84B7" w14:textId="77777777" w:rsidTr="007B616E">
        <w:tc>
          <w:tcPr>
            <w:tcW w:w="1913" w:type="dxa"/>
          </w:tcPr>
          <w:p w14:paraId="4200CD7B" w14:textId="77777777" w:rsidR="00F948BF" w:rsidRPr="009065CE" w:rsidRDefault="00F948BF" w:rsidP="00FF546C">
            <w:pPr>
              <w:rPr>
                <w:b/>
              </w:rPr>
            </w:pPr>
            <w:r>
              <w:rPr>
                <w:b/>
              </w:rPr>
              <w:t>Homework</w:t>
            </w:r>
          </w:p>
        </w:tc>
        <w:tc>
          <w:tcPr>
            <w:tcW w:w="1867" w:type="dxa"/>
          </w:tcPr>
          <w:p w14:paraId="2FF99704" w14:textId="17B3CFBC" w:rsidR="00F948BF" w:rsidRDefault="00842B5F" w:rsidP="00FF546C">
            <w:r>
              <w:t>Team Teach</w:t>
            </w:r>
          </w:p>
        </w:tc>
        <w:tc>
          <w:tcPr>
            <w:tcW w:w="4793" w:type="dxa"/>
          </w:tcPr>
          <w:p w14:paraId="6A10134B" w14:textId="6392371B" w:rsidR="002349E8" w:rsidRDefault="00FB61E7" w:rsidP="007B616E">
            <w:pPr>
              <w:spacing w:after="120"/>
            </w:pPr>
            <w:r>
              <w:t xml:space="preserve">GE has </w:t>
            </w:r>
            <w:r w:rsidR="00885E3E">
              <w:t xml:space="preserve">students generate a list of </w:t>
            </w:r>
            <w:r w:rsidR="00473A5F">
              <w:t>three</w:t>
            </w:r>
            <w:r w:rsidR="00885E3E">
              <w:t xml:space="preserve"> numbers for each subset. </w:t>
            </w:r>
          </w:p>
        </w:tc>
        <w:tc>
          <w:tcPr>
            <w:tcW w:w="3937" w:type="dxa"/>
          </w:tcPr>
          <w:p w14:paraId="66E7254A" w14:textId="683FA96D" w:rsidR="00F948BF" w:rsidRDefault="00885E3E" w:rsidP="007B616E">
            <w:pPr>
              <w:spacing w:after="120"/>
            </w:pPr>
            <w:r>
              <w:t>S</w:t>
            </w:r>
            <w:r w:rsidR="00DF43D8">
              <w:t>E s</w:t>
            </w:r>
            <w:r>
              <w:t>ame as GE</w:t>
            </w:r>
            <w:r w:rsidR="00473A5F">
              <w:t>.</w:t>
            </w:r>
          </w:p>
        </w:tc>
      </w:tr>
    </w:tbl>
    <w:p w14:paraId="12862B7D" w14:textId="77777777" w:rsidR="00AF35C6" w:rsidRDefault="00AF35C6" w:rsidP="007C26A5">
      <w:pPr>
        <w:pStyle w:val="Heading3"/>
        <w:rPr>
          <w:sz w:val="6"/>
        </w:rPr>
      </w:pPr>
    </w:p>
    <w:p w14:paraId="4CFEFAE8" w14:textId="4866E09B" w:rsidR="00476E09" w:rsidRPr="00A058B4" w:rsidRDefault="00476E09">
      <w:pPr>
        <w:pStyle w:val="Heading2"/>
      </w:pPr>
      <w:r>
        <w:t>Specially Designed Instruction</w:t>
      </w:r>
    </w:p>
    <w:p w14:paraId="6CEC670D" w14:textId="10A03BC6" w:rsidR="00476E09" w:rsidRDefault="00E30825" w:rsidP="00476E09">
      <w:pPr>
        <w:pStyle w:val="ListParagraph"/>
        <w:numPr>
          <w:ilvl w:val="0"/>
          <w:numId w:val="21"/>
        </w:numPr>
      </w:pPr>
      <w:r>
        <w:t>Teach students the mnemonic Never Write in Red Ink (</w:t>
      </w:r>
      <w:r w:rsidR="001855FB">
        <w:t>natural</w:t>
      </w:r>
      <w:r>
        <w:t xml:space="preserve">, whole, integers, rational, irrational) to help them remember the subgroups. This </w:t>
      </w:r>
      <w:r w:rsidR="007C3CA7">
        <w:t xml:space="preserve">can </w:t>
      </w:r>
      <w:r>
        <w:t xml:space="preserve">be incorporated by SE while demonstrating the graphic organizer. </w:t>
      </w:r>
    </w:p>
    <w:p w14:paraId="7BE97D1D" w14:textId="402B0D64" w:rsidR="005948D1" w:rsidRDefault="005948D1" w:rsidP="00476E09">
      <w:pPr>
        <w:pStyle w:val="ListParagraph"/>
        <w:numPr>
          <w:ilvl w:val="0"/>
          <w:numId w:val="21"/>
        </w:numPr>
      </w:pPr>
      <w:r>
        <w:t xml:space="preserve">Teach students to develop their own mnemonic for remembering the subsets. </w:t>
      </w:r>
    </w:p>
    <w:p w14:paraId="228CC5C4" w14:textId="6E21D7EB" w:rsidR="00821CAB" w:rsidRPr="00821CAB" w:rsidRDefault="007C3CA7" w:rsidP="001A6459">
      <w:pPr>
        <w:pStyle w:val="ListParagraph"/>
        <w:widowControl/>
        <w:numPr>
          <w:ilvl w:val="0"/>
          <w:numId w:val="21"/>
        </w:numPr>
        <w:rPr>
          <w:rFonts w:asciiTheme="minorHAnsi" w:eastAsia="Times New Roman" w:hAnsiTheme="minorHAnsi" w:cstheme="minorHAnsi"/>
          <w:kern w:val="0"/>
          <w:lang w:eastAsia="en-US" w:bidi="en-US"/>
        </w:rPr>
      </w:pPr>
      <w:r>
        <w:lastRenderedPageBreak/>
        <w:t xml:space="preserve">Instruct </w:t>
      </w:r>
      <w:r w:rsidR="00E30825">
        <w:t xml:space="preserve">students </w:t>
      </w:r>
      <w:r>
        <w:t xml:space="preserve">to </w:t>
      </w:r>
      <w:r w:rsidR="00E30825">
        <w:t>use a set of nested measuring cups to understand that natural numbers are a subset of whole numbers</w:t>
      </w:r>
      <w:r w:rsidR="00473A5F">
        <w:t>,</w:t>
      </w:r>
      <w:r w:rsidR="00E30825">
        <w:t xml:space="preserve"> etc. This could be modeled with the whole class during the GO presentation and then retaught in small group instruction</w:t>
      </w:r>
      <w:r>
        <w:t>,</w:t>
      </w:r>
      <w:r w:rsidR="00E30825">
        <w:t xml:space="preserve"> if needed.</w:t>
      </w:r>
    </w:p>
    <w:p w14:paraId="443A5695" w14:textId="0048ECB9" w:rsidR="001A6459" w:rsidRPr="00821CAB" w:rsidRDefault="00821CAB" w:rsidP="001A6459">
      <w:pPr>
        <w:pStyle w:val="ListParagraph"/>
        <w:widowControl/>
        <w:numPr>
          <w:ilvl w:val="0"/>
          <w:numId w:val="21"/>
        </w:numPr>
        <w:rPr>
          <w:rFonts w:asciiTheme="minorHAnsi" w:eastAsia="Times New Roman" w:hAnsiTheme="minorHAnsi" w:cstheme="minorHAnsi"/>
          <w:kern w:val="0"/>
          <w:lang w:eastAsia="en-US" w:bidi="en-US"/>
        </w:rPr>
      </w:pPr>
      <w:r>
        <w:t>Pre-teach the subsets of whole numbers. Have student</w:t>
      </w:r>
      <w:r w:rsidR="007C3CA7">
        <w:t>s</w:t>
      </w:r>
      <w:r>
        <w:t xml:space="preserve"> use a vocabulary strategy </w:t>
      </w:r>
      <w:r w:rsidR="007C3CA7">
        <w:t>(e.g.,</w:t>
      </w:r>
      <w:r>
        <w:t xml:space="preserve"> </w:t>
      </w:r>
      <w:proofErr w:type="spellStart"/>
      <w:r>
        <w:t>LINCing</w:t>
      </w:r>
      <w:proofErr w:type="spellEnd"/>
      <w:r w:rsidR="007C3CA7">
        <w:t>)</w:t>
      </w:r>
      <w:r>
        <w:t xml:space="preserve"> to develop a concrete understanding of the terms. </w:t>
      </w:r>
      <w:r w:rsidR="00E30825">
        <w:t xml:space="preserve"> </w:t>
      </w:r>
    </w:p>
    <w:p w14:paraId="37F30FE6" w14:textId="08AE2D42" w:rsidR="00476E09" w:rsidRPr="00A058B4" w:rsidRDefault="00476E09">
      <w:pPr>
        <w:pStyle w:val="Heading2"/>
      </w:pPr>
      <w:r>
        <w:t>Accommodations</w:t>
      </w:r>
    </w:p>
    <w:p w14:paraId="02B5C1ED" w14:textId="18F06696" w:rsidR="001A6459" w:rsidRDefault="00E30825" w:rsidP="001A6459">
      <w:pPr>
        <w:pStyle w:val="ListParagraph"/>
        <w:numPr>
          <w:ilvl w:val="0"/>
          <w:numId w:val="22"/>
        </w:numPr>
      </w:pPr>
      <w:r>
        <w:t>Use different colored paper for the different subsets.</w:t>
      </w:r>
      <w:r w:rsidR="00083F78">
        <w:t xml:space="preserve"> This help</w:t>
      </w:r>
      <w:r w:rsidR="007C3CA7">
        <w:t>s</w:t>
      </w:r>
      <w:r w:rsidR="00083F78">
        <w:t xml:space="preserve"> students identify the different subsets. </w:t>
      </w:r>
      <w:r w:rsidR="005948D1">
        <w:t>Since this cues the students</w:t>
      </w:r>
      <w:r w:rsidR="007E308F">
        <w:t>,</w:t>
      </w:r>
      <w:r w:rsidR="005948D1">
        <w:t xml:space="preserve"> it may not be appropriate to use for students who need to master the standard. It </w:t>
      </w:r>
      <w:r w:rsidR="007C3CA7">
        <w:t xml:space="preserve">can </w:t>
      </w:r>
      <w:r w:rsidR="005948D1">
        <w:t xml:space="preserve">be used initially, but removed as students become more familiar with the task. </w:t>
      </w:r>
    </w:p>
    <w:p w14:paraId="5ECFC698" w14:textId="3A4A0A27" w:rsidR="00083F78" w:rsidRPr="00083F78" w:rsidRDefault="00476E09">
      <w:pPr>
        <w:pStyle w:val="Heading2"/>
      </w:pPr>
      <w:r>
        <w:t>Modifications</w:t>
      </w:r>
    </w:p>
    <w:p w14:paraId="31EBCB89" w14:textId="7A0EEB53" w:rsidR="001A6459" w:rsidRPr="00B95AE8" w:rsidRDefault="001A6459" w:rsidP="001A6459">
      <w:pPr>
        <w:pStyle w:val="Bullet1"/>
        <w:tabs>
          <w:tab w:val="clear" w:pos="720"/>
        </w:tabs>
        <w:spacing w:after="0" w:line="240" w:lineRule="auto"/>
        <w:rPr>
          <w:rFonts w:cstheme="minorHAnsi"/>
          <w:sz w:val="24"/>
          <w:szCs w:val="24"/>
        </w:rPr>
      </w:pPr>
      <w:r w:rsidRPr="00351F39">
        <w:rPr>
          <w:rFonts w:ascii="Times New Roman" w:eastAsia="PMingLiU" w:hAnsi="Times New Roman" w:cs="Times New Roman"/>
          <w:kern w:val="2"/>
          <w:sz w:val="24"/>
          <w:szCs w:val="24"/>
          <w:lang w:eastAsia="zh-TW" w:bidi="ar-SA"/>
        </w:rPr>
        <w:t xml:space="preserve">Use </w:t>
      </w:r>
      <w:r w:rsidR="00083F78">
        <w:rPr>
          <w:rFonts w:ascii="Times New Roman" w:eastAsia="PMingLiU" w:hAnsi="Times New Roman" w:cs="Times New Roman"/>
          <w:kern w:val="2"/>
          <w:sz w:val="24"/>
          <w:szCs w:val="24"/>
          <w:lang w:eastAsia="zh-TW" w:bidi="ar-SA"/>
        </w:rPr>
        <w:t>friendly numbers. For example</w:t>
      </w:r>
      <w:r w:rsidR="00842CDB">
        <w:rPr>
          <w:rFonts w:ascii="Times New Roman" w:eastAsia="PMingLiU" w:hAnsi="Times New Roman" w:cs="Times New Roman"/>
          <w:kern w:val="2"/>
          <w:sz w:val="24"/>
          <w:szCs w:val="24"/>
          <w:lang w:eastAsia="zh-TW" w:bidi="ar-SA"/>
        </w:rPr>
        <w:t>,</w:t>
      </w:r>
      <w:r w:rsidR="00083F78">
        <w:rPr>
          <w:rFonts w:ascii="Times New Roman" w:eastAsia="PMingLiU" w:hAnsi="Times New Roman" w:cs="Times New Roman"/>
          <w:kern w:val="2"/>
          <w:sz w:val="24"/>
          <w:szCs w:val="24"/>
          <w:lang w:eastAsia="zh-TW" w:bidi="ar-SA"/>
        </w:rPr>
        <w:t xml:space="preserve"> use </w:t>
      </w:r>
      <w:r w:rsidR="007E308F">
        <w:rPr>
          <w:rFonts w:ascii="Times New Roman" w:eastAsia="PMingLiU" w:hAnsi="Times New Roman" w:cs="Times New Roman"/>
          <w:kern w:val="2"/>
          <w:sz w:val="24"/>
          <w:szCs w:val="24"/>
          <w:lang w:eastAsia="zh-TW" w:bidi="ar-SA"/>
        </w:rPr>
        <w:t xml:space="preserve">1/2 </w:t>
      </w:r>
      <w:r w:rsidR="00083F78">
        <w:rPr>
          <w:rFonts w:ascii="Times New Roman" w:eastAsia="PMingLiU" w:hAnsi="Times New Roman" w:cs="Times New Roman"/>
          <w:kern w:val="2"/>
          <w:sz w:val="24"/>
          <w:szCs w:val="24"/>
          <w:lang w:eastAsia="zh-TW" w:bidi="ar-SA"/>
        </w:rPr>
        <w:t>instead of 13/19</w:t>
      </w:r>
      <w:r w:rsidR="00842CDB">
        <w:rPr>
          <w:rFonts w:ascii="Times New Roman" w:eastAsia="PMingLiU" w:hAnsi="Times New Roman" w:cs="Times New Roman"/>
          <w:kern w:val="2"/>
          <w:sz w:val="24"/>
          <w:szCs w:val="24"/>
          <w:lang w:eastAsia="zh-TW" w:bidi="ar-SA"/>
        </w:rPr>
        <w:t>. D</w:t>
      </w:r>
      <w:r w:rsidR="00083F78">
        <w:rPr>
          <w:rFonts w:ascii="Times New Roman" w:eastAsia="PMingLiU" w:hAnsi="Times New Roman" w:cs="Times New Roman"/>
          <w:kern w:val="2"/>
          <w:sz w:val="24"/>
          <w:szCs w:val="24"/>
          <w:lang w:eastAsia="zh-TW" w:bidi="ar-SA"/>
        </w:rPr>
        <w:t>on’t include</w:t>
      </w:r>
      <w:r w:rsidR="007B616E">
        <w:rPr>
          <w:rFonts w:ascii="Times New Roman" w:eastAsia="PMingLiU" w:hAnsi="Times New Roman" w:cs="Times New Roman"/>
          <w:kern w:val="2"/>
          <w:sz w:val="24"/>
          <w:szCs w:val="24"/>
          <w:lang w:eastAsia="zh-TW" w:bidi="ar-SA"/>
        </w:rPr>
        <w:t xml:space="preserve"> numbers that can </w:t>
      </w:r>
      <w:proofErr w:type="spellStart"/>
      <w:r w:rsidR="007B616E">
        <w:rPr>
          <w:rFonts w:ascii="Times New Roman" w:eastAsia="PMingLiU" w:hAnsi="Times New Roman" w:cs="Times New Roman"/>
          <w:kern w:val="2"/>
          <w:sz w:val="24"/>
          <w:szCs w:val="24"/>
          <w:lang w:eastAsia="zh-TW" w:bidi="ar-SA"/>
        </w:rPr>
        <w:t>be</w:t>
      </w:r>
      <w:r w:rsidR="00083F78">
        <w:rPr>
          <w:rFonts w:ascii="Times New Roman" w:eastAsia="PMingLiU" w:hAnsi="Times New Roman" w:cs="Times New Roman"/>
          <w:kern w:val="2"/>
          <w:sz w:val="24"/>
          <w:szCs w:val="24"/>
          <w:lang w:eastAsia="zh-TW" w:bidi="ar-SA"/>
        </w:rPr>
        <w:t>simplified</w:t>
      </w:r>
      <w:proofErr w:type="spellEnd"/>
      <w:r w:rsidR="00083F78">
        <w:rPr>
          <w:rFonts w:ascii="Times New Roman" w:eastAsia="PMingLiU" w:hAnsi="Times New Roman" w:cs="Times New Roman"/>
          <w:kern w:val="2"/>
          <w:sz w:val="24"/>
          <w:szCs w:val="24"/>
          <w:lang w:eastAsia="zh-TW" w:bidi="ar-SA"/>
        </w:rPr>
        <w:t>.</w:t>
      </w:r>
    </w:p>
    <w:p w14:paraId="201EC26B" w14:textId="28E8B806" w:rsidR="00083F78" w:rsidRPr="00083F78" w:rsidRDefault="00083F78" w:rsidP="008A59C4">
      <w:pPr>
        <w:pStyle w:val="Bullet1"/>
        <w:spacing w:after="0"/>
        <w:rPr>
          <w:rFonts w:ascii="Times New Roman" w:hAnsi="Times New Roman" w:cs="Times New Roman"/>
          <w:sz w:val="24"/>
        </w:rPr>
      </w:pPr>
      <w:r>
        <w:rPr>
          <w:rFonts w:ascii="Times New Roman" w:eastAsia="PMingLiU" w:hAnsi="Times New Roman" w:cs="Times New Roman"/>
          <w:kern w:val="2"/>
          <w:sz w:val="24"/>
          <w:szCs w:val="24"/>
          <w:lang w:eastAsia="zh-TW" w:bidi="ar-SA"/>
        </w:rPr>
        <w:t>Limit the subsets to rational and irrational. As students master that concept, add subsets.</w:t>
      </w:r>
    </w:p>
    <w:p w14:paraId="1FC2C6FC" w14:textId="77777777" w:rsidR="00476E09" w:rsidRDefault="00476E09">
      <w:pPr>
        <w:pStyle w:val="Heading2"/>
      </w:pPr>
      <w:r>
        <w:t>Notes</w:t>
      </w:r>
    </w:p>
    <w:p w14:paraId="0E58719D" w14:textId="6A4E45F0" w:rsidR="001A6459" w:rsidRDefault="001A6459" w:rsidP="001A6459">
      <w:pPr>
        <w:pStyle w:val="ListParagraph"/>
        <w:numPr>
          <w:ilvl w:val="0"/>
          <w:numId w:val="17"/>
        </w:numPr>
      </w:pPr>
      <w:r w:rsidRPr="00CD2C60">
        <w:t xml:space="preserve">“Special </w:t>
      </w:r>
      <w:r w:rsidR="00473A5F">
        <w:t>e</w:t>
      </w:r>
      <w:r w:rsidRPr="00CD2C60">
        <w:t xml:space="preserve">ducator” as noted in this lesson plan might be an EL </w:t>
      </w:r>
      <w:r w:rsidR="00473A5F">
        <w:t>t</w:t>
      </w:r>
      <w:r w:rsidR="00473A5F" w:rsidRPr="00CD2C60">
        <w:t>eacher</w:t>
      </w:r>
      <w:r w:rsidRPr="00CD2C60">
        <w:t xml:space="preserve">, </w:t>
      </w:r>
      <w:r w:rsidR="00473A5F">
        <w:t>s</w:t>
      </w:r>
      <w:r w:rsidR="00473A5F" w:rsidRPr="00CD2C60">
        <w:t xml:space="preserve">peech </w:t>
      </w:r>
      <w:r w:rsidR="00473A5F">
        <w:t>p</w:t>
      </w:r>
      <w:r w:rsidR="00473A5F" w:rsidRPr="00CD2C60">
        <w:t>athologist</w:t>
      </w:r>
      <w:r w:rsidRPr="00CD2C60">
        <w:t xml:space="preserve">, or other specialist co-teaching with a </w:t>
      </w:r>
      <w:r w:rsidR="00473A5F">
        <w:t>g</w:t>
      </w:r>
      <w:r w:rsidR="00473A5F" w:rsidRPr="00CD2C60">
        <w:t xml:space="preserve">eneral </w:t>
      </w:r>
      <w:r w:rsidR="00473A5F">
        <w:t>e</w:t>
      </w:r>
      <w:r w:rsidR="00473A5F" w:rsidRPr="00CD2C60">
        <w:t>ducator</w:t>
      </w:r>
      <w:r>
        <w:t>.</w:t>
      </w:r>
    </w:p>
    <w:p w14:paraId="64398EA4" w14:textId="3C6B82EB" w:rsidR="00280EEC" w:rsidRPr="00F24C1E" w:rsidRDefault="00280EEC" w:rsidP="00280EEC">
      <w:pPr>
        <w:pStyle w:val="ListParagraph"/>
        <w:numPr>
          <w:ilvl w:val="0"/>
          <w:numId w:val="17"/>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w:t>
      </w:r>
      <w:r>
        <w:rPr>
          <w:szCs w:val="27"/>
        </w:rPr>
        <w:t xml:space="preserve">The </w:t>
      </w:r>
      <w:r>
        <w:rPr>
          <w:i/>
          <w:iCs/>
          <w:szCs w:val="27"/>
        </w:rPr>
        <w:t xml:space="preserve">Vocabulary </w:t>
      </w:r>
      <w:proofErr w:type="spellStart"/>
      <w:r>
        <w:rPr>
          <w:i/>
          <w:iCs/>
          <w:szCs w:val="27"/>
        </w:rPr>
        <w:t>LINCing</w:t>
      </w:r>
      <w:proofErr w:type="spellEnd"/>
      <w:r>
        <w:rPr>
          <w:i/>
          <w:iCs/>
          <w:szCs w:val="27"/>
        </w:rPr>
        <w:t xml:space="preserve"> Routine</w:t>
      </w:r>
      <w:r>
        <w:rPr>
          <w:szCs w:val="27"/>
        </w:rPr>
        <w:t xml:space="preserve"> and its “LINCS Tables” help students learn and remember terms and vocabulary through auditory and visual memory devices</w:t>
      </w:r>
      <w:r>
        <w:t xml:space="preserve">.  These Content Enhancement Routines were developed at the </w:t>
      </w:r>
      <w:hyperlink r:id="rId9" w:history="1">
        <w:r w:rsidRPr="008F4056">
          <w:rPr>
            <w:rStyle w:val="Hyperlink"/>
          </w:rPr>
          <w:t>Center for Research on Learning at the University of Kansas</w:t>
        </w:r>
      </w:hyperlink>
      <w:r w:rsidR="008F4056">
        <w:t>.</w:t>
      </w:r>
      <w:bookmarkStart w:id="0" w:name="_GoBack"/>
      <w:bookmarkEnd w:id="0"/>
    </w:p>
    <w:p w14:paraId="559D9316" w14:textId="7DC99283" w:rsidR="00280EEC" w:rsidRPr="00280EEC" w:rsidRDefault="00280EEC" w:rsidP="00280EEC">
      <w:pPr>
        <w:pStyle w:val="NormalWeb"/>
        <w:numPr>
          <w:ilvl w:val="0"/>
          <w:numId w:val="17"/>
        </w:numPr>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390698C3" w14:textId="4A15D918" w:rsidR="00280EEC" w:rsidRDefault="00280EEC" w:rsidP="00280EEC">
      <w:pPr>
        <w:pStyle w:val="NormalWeb"/>
        <w:ind w:left="720"/>
        <w:textAlignment w:val="baseline"/>
        <w:rPr>
          <w:color w:val="000000"/>
        </w:rPr>
      </w:pPr>
    </w:p>
    <w:p w14:paraId="433653C5" w14:textId="7E77D223" w:rsidR="00280EEC" w:rsidRDefault="00280EEC" w:rsidP="00280EEC">
      <w:pPr>
        <w:pStyle w:val="NormalWeb"/>
        <w:ind w:left="720"/>
        <w:textAlignment w:val="baseline"/>
        <w:rPr>
          <w:color w:val="000000"/>
        </w:rPr>
      </w:pPr>
    </w:p>
    <w:p w14:paraId="55C58E63" w14:textId="2BA0361C" w:rsidR="00280EEC" w:rsidRPr="00280EEC" w:rsidRDefault="00280EEC" w:rsidP="00280EEC">
      <w:pPr>
        <w:pStyle w:val="NormalWeb"/>
        <w:textAlignment w:val="baseline"/>
        <w:rPr>
          <w:rFonts w:ascii="Courier New" w:hAnsi="Courier New" w:cs="Courier New"/>
          <w:b/>
          <w:color w:val="000000"/>
        </w:rPr>
      </w:pPr>
      <w:r w:rsidRPr="00280EEC">
        <w:rPr>
          <w:rFonts w:cs="Calibri"/>
          <w:b/>
          <w:bCs/>
        </w:rPr>
        <w:t>The following pages are intended for classroom use for students as a visual aid to learning.</w:t>
      </w:r>
    </w:p>
    <w:p w14:paraId="30D835BC" w14:textId="77777777" w:rsidR="00121F8F" w:rsidRDefault="00121F8F" w:rsidP="006735E2">
      <w:pPr>
        <w:pStyle w:val="Heading3"/>
        <w:rPr>
          <w:b w:val="0"/>
        </w:rPr>
      </w:pPr>
    </w:p>
    <w:p w14:paraId="7192300E" w14:textId="0F18CB6D" w:rsidR="00FF546C" w:rsidRPr="00476E09" w:rsidRDefault="00476E09" w:rsidP="006735E2">
      <w:pPr>
        <w:pStyle w:val="Heading3"/>
        <w:rPr>
          <w:b w:val="0"/>
        </w:rPr>
      </w:pPr>
      <w:r w:rsidRPr="00476E09">
        <w:rPr>
          <w:b w:val="0"/>
        </w:rPr>
        <w:t>Virginia Department of Education©201</w:t>
      </w:r>
      <w:r w:rsidR="00473A5F">
        <w:rPr>
          <w:b w:val="0"/>
        </w:rPr>
        <w:t>8</w:t>
      </w:r>
      <w:r w:rsidR="009341F0" w:rsidRPr="00476E09">
        <w:rPr>
          <w:b w:val="0"/>
        </w:rPr>
        <w:br/>
      </w:r>
    </w:p>
    <w:p w14:paraId="104A8339" w14:textId="77777777" w:rsidR="00BF046F" w:rsidRDefault="00BF046F" w:rsidP="009424CC">
      <w:pPr>
        <w:ind w:left="180"/>
        <w:jc w:val="both"/>
        <w:sectPr w:rsidR="00BF046F" w:rsidSect="007B616E">
          <w:type w:val="continuous"/>
          <w:pgSz w:w="15840" w:h="12240" w:orient="landscape"/>
          <w:pgMar w:top="1440" w:right="1440" w:bottom="1440" w:left="1440" w:header="720" w:footer="720" w:gutter="0"/>
          <w:cols w:space="720"/>
          <w:noEndnote/>
          <w:docGrid w:linePitch="326"/>
        </w:sectPr>
      </w:pPr>
    </w:p>
    <w:p w14:paraId="6610CA09" w14:textId="77777777" w:rsidR="004515AA" w:rsidRPr="007B616E" w:rsidRDefault="004515AA" w:rsidP="004515AA">
      <w:pPr>
        <w:jc w:val="center"/>
        <w:rPr>
          <w:b/>
          <w:sz w:val="32"/>
          <w:szCs w:val="32"/>
        </w:rPr>
      </w:pPr>
      <w:r w:rsidRPr="007B616E">
        <w:rPr>
          <w:b/>
          <w:sz w:val="32"/>
          <w:szCs w:val="32"/>
        </w:rPr>
        <w:t xml:space="preserve">The Real Number System - Observation Checklist </w:t>
      </w:r>
    </w:p>
    <w:p w14:paraId="44107D57" w14:textId="77777777" w:rsidR="004515AA" w:rsidRDefault="004515AA" w:rsidP="00842B5F">
      <w:pPr>
        <w:jc w:val="center"/>
      </w:pPr>
    </w:p>
    <w:p w14:paraId="5B24F828" w14:textId="20A0B87F" w:rsidR="002711DC" w:rsidRDefault="002711DC" w:rsidP="00842B5F">
      <w:pPr>
        <w:jc w:val="center"/>
      </w:pPr>
      <w:r>
        <w:rPr>
          <w:noProof/>
          <w:lang w:eastAsia="en-US"/>
        </w:rPr>
        <w:drawing>
          <wp:inline distT="0" distB="0" distL="0" distR="0" wp14:anchorId="50D29DA7" wp14:editId="4B99278D">
            <wp:extent cx="6579704" cy="4540300"/>
            <wp:effectExtent l="0" t="0" r="0" b="0"/>
            <wp:docPr id="4" name="Picture 4" descr="Real Number System Observat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612992" cy="4563271"/>
                    </a:xfrm>
                    <a:prstGeom prst="rect">
                      <a:avLst/>
                    </a:prstGeom>
                  </pic:spPr>
                </pic:pic>
              </a:graphicData>
            </a:graphic>
          </wp:inline>
        </w:drawing>
      </w:r>
    </w:p>
    <w:p w14:paraId="243E6557" w14:textId="77777777" w:rsidR="002711DC" w:rsidRDefault="002711DC">
      <w:pPr>
        <w:widowControl/>
        <w:sectPr w:rsidR="002711DC" w:rsidSect="00064636">
          <w:pgSz w:w="15840" w:h="12240" w:orient="landscape"/>
          <w:pgMar w:top="1440" w:right="1440" w:bottom="1440" w:left="1440" w:header="720" w:footer="720" w:gutter="0"/>
          <w:cols w:space="720"/>
          <w:docGrid w:linePitch="360"/>
        </w:sectPr>
      </w:pPr>
      <w:r>
        <w:br w:type="page"/>
      </w:r>
    </w:p>
    <w:p w14:paraId="1DE2E853" w14:textId="6F716D94" w:rsidR="002711DC" w:rsidRPr="007B616E" w:rsidRDefault="002711DC" w:rsidP="007B616E">
      <w:pPr>
        <w:widowControl/>
        <w:jc w:val="center"/>
      </w:pPr>
      <w:r>
        <w:rPr>
          <w:b/>
          <w:sz w:val="32"/>
          <w:szCs w:val="32"/>
        </w:rPr>
        <w:t xml:space="preserve">Real Number System </w:t>
      </w:r>
      <w:r w:rsidR="004077B9">
        <w:rPr>
          <w:b/>
          <w:sz w:val="32"/>
          <w:szCs w:val="32"/>
        </w:rPr>
        <w:t xml:space="preserve">Subset </w:t>
      </w:r>
      <w:r>
        <w:rPr>
          <w:b/>
          <w:sz w:val="32"/>
          <w:szCs w:val="32"/>
        </w:rPr>
        <w:t>Labels</w:t>
      </w:r>
    </w:p>
    <w:p w14:paraId="6865208C" w14:textId="74425E06" w:rsidR="00842B5F" w:rsidRDefault="00842B5F" w:rsidP="00842B5F"/>
    <w:p w14:paraId="2D8DCA63" w14:textId="2C872C83" w:rsidR="00842B5F" w:rsidRDefault="002711DC" w:rsidP="00B95AE8">
      <w:pPr>
        <w:spacing w:after="240"/>
        <w:ind w:left="180"/>
        <w:jc w:val="center"/>
      </w:pPr>
      <w:r>
        <w:rPr>
          <w:noProof/>
          <w:lang w:eastAsia="en-US"/>
        </w:rPr>
        <w:drawing>
          <wp:inline distT="0" distB="0" distL="0" distR="0" wp14:anchorId="58C36C30" wp14:editId="6902C08A">
            <wp:extent cx="5206939" cy="5645426"/>
            <wp:effectExtent l="0" t="0" r="0" b="0"/>
            <wp:docPr id="5" name="Picture 5" descr="Subset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227048" cy="5667229"/>
                    </a:xfrm>
                    <a:prstGeom prst="rect">
                      <a:avLst/>
                    </a:prstGeom>
                  </pic:spPr>
                </pic:pic>
              </a:graphicData>
            </a:graphic>
          </wp:inline>
        </w:drawing>
      </w:r>
    </w:p>
    <w:p w14:paraId="577BC0FA" w14:textId="7215EE75" w:rsidR="002711DC" w:rsidRDefault="00842B5F">
      <w:pPr>
        <w:widowControl/>
        <w:sectPr w:rsidR="002711DC" w:rsidSect="002711DC">
          <w:pgSz w:w="12240" w:h="15840"/>
          <w:pgMar w:top="1440" w:right="1440" w:bottom="1440" w:left="1440" w:header="720" w:footer="720" w:gutter="0"/>
          <w:cols w:space="720"/>
          <w:docGrid w:linePitch="360"/>
        </w:sectPr>
      </w:pPr>
      <w:r>
        <w:br w:type="page"/>
      </w:r>
    </w:p>
    <w:p w14:paraId="39509602" w14:textId="0BC6F03C" w:rsidR="00842B5F" w:rsidRPr="007B616E" w:rsidRDefault="002711DC" w:rsidP="007B616E">
      <w:pPr>
        <w:widowControl/>
        <w:jc w:val="center"/>
        <w:rPr>
          <w:b/>
          <w:sz w:val="32"/>
          <w:szCs w:val="32"/>
        </w:rPr>
      </w:pPr>
      <w:r>
        <w:rPr>
          <w:b/>
          <w:sz w:val="32"/>
          <w:szCs w:val="32"/>
        </w:rPr>
        <w:t>Real Number System Venn Diagram</w:t>
      </w:r>
    </w:p>
    <w:p w14:paraId="3E02D019" w14:textId="6E2B110C" w:rsidR="00842B5F" w:rsidRDefault="00842B5F" w:rsidP="00B95AE8">
      <w:pPr>
        <w:spacing w:after="240"/>
        <w:ind w:left="180"/>
        <w:jc w:val="center"/>
      </w:pPr>
    </w:p>
    <w:p w14:paraId="3450F76E" w14:textId="5534C24C" w:rsidR="004973DC" w:rsidRDefault="002711DC" w:rsidP="002711DC">
      <w:pPr>
        <w:widowControl/>
        <w:jc w:val="center"/>
        <w:sectPr w:rsidR="004973DC" w:rsidSect="007B616E">
          <w:pgSz w:w="12240" w:h="15840"/>
          <w:pgMar w:top="1440" w:right="1440" w:bottom="1440" w:left="1440" w:header="720" w:footer="720" w:gutter="0"/>
          <w:cols w:space="720"/>
          <w:docGrid w:linePitch="360"/>
        </w:sectPr>
      </w:pPr>
      <w:r>
        <w:rPr>
          <w:noProof/>
          <w:lang w:eastAsia="en-US"/>
        </w:rPr>
        <w:drawing>
          <wp:inline distT="0" distB="0" distL="0" distR="0" wp14:anchorId="0C2B2986" wp14:editId="087DA92D">
            <wp:extent cx="4273826" cy="4973642"/>
            <wp:effectExtent l="0" t="0" r="0" b="0"/>
            <wp:docPr id="6" name="Picture 6"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4294703" cy="4997938"/>
                    </a:xfrm>
                    <a:prstGeom prst="rect">
                      <a:avLst/>
                    </a:prstGeom>
                  </pic:spPr>
                </pic:pic>
              </a:graphicData>
            </a:graphic>
          </wp:inline>
        </w:drawing>
      </w:r>
      <w:r w:rsidR="00842B5F">
        <w:br w:type="page"/>
      </w:r>
    </w:p>
    <w:p w14:paraId="59BAE0D9" w14:textId="640EC3F6" w:rsidR="00842B5F" w:rsidRPr="007B616E" w:rsidRDefault="004973DC" w:rsidP="007B616E">
      <w:pPr>
        <w:widowControl/>
        <w:jc w:val="center"/>
        <w:rPr>
          <w:b/>
          <w:sz w:val="32"/>
          <w:szCs w:val="32"/>
        </w:rPr>
      </w:pPr>
      <w:r w:rsidRPr="007B616E">
        <w:rPr>
          <w:b/>
          <w:sz w:val="32"/>
          <w:szCs w:val="32"/>
        </w:rPr>
        <w:t>Real Numbers Cards</w:t>
      </w:r>
    </w:p>
    <w:p w14:paraId="23AA3893" w14:textId="7FFDB91C" w:rsidR="00B95AE8" w:rsidRDefault="00B95AE8" w:rsidP="00B95AE8">
      <w:pPr>
        <w:spacing w:after="240"/>
        <w:ind w:left="180"/>
        <w:jc w:val="center"/>
      </w:pPr>
    </w:p>
    <w:p w14:paraId="39C3D8E0" w14:textId="794F984B" w:rsidR="004973DC" w:rsidRDefault="004973DC" w:rsidP="00B95AE8">
      <w:pPr>
        <w:spacing w:after="240"/>
        <w:ind w:left="180"/>
        <w:jc w:val="center"/>
      </w:pPr>
      <w:r>
        <w:rPr>
          <w:noProof/>
          <w:lang w:eastAsia="en-US"/>
        </w:rPr>
        <w:drawing>
          <wp:inline distT="0" distB="0" distL="0" distR="0" wp14:anchorId="7D9277EB" wp14:editId="45280DE1">
            <wp:extent cx="3842287" cy="5029200"/>
            <wp:effectExtent l="0" t="0" r="6350" b="0"/>
            <wp:docPr id="7" name="Picture 7" descr="Real Number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3850395" cy="5039813"/>
                    </a:xfrm>
                    <a:prstGeom prst="rect">
                      <a:avLst/>
                    </a:prstGeom>
                  </pic:spPr>
                </pic:pic>
              </a:graphicData>
            </a:graphic>
          </wp:inline>
        </w:drawing>
      </w:r>
    </w:p>
    <w:p w14:paraId="4520A968" w14:textId="77777777" w:rsidR="004077B9" w:rsidRDefault="004077B9">
      <w:pPr>
        <w:spacing w:after="240"/>
        <w:ind w:left="180"/>
        <w:jc w:val="center"/>
      </w:pPr>
    </w:p>
    <w:sectPr w:rsidR="004077B9" w:rsidSect="007B6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E86D" w14:textId="77777777" w:rsidR="001D4C44" w:rsidRDefault="001D4C44" w:rsidP="00774BF2">
      <w:r>
        <w:separator/>
      </w:r>
    </w:p>
  </w:endnote>
  <w:endnote w:type="continuationSeparator" w:id="0">
    <w:p w14:paraId="1D15FFF3" w14:textId="77777777" w:rsidR="001D4C44" w:rsidRDefault="001D4C44"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2668"/>
      <w:docPartObj>
        <w:docPartGallery w:val="Page Numbers (Bottom of Page)"/>
        <w:docPartUnique/>
      </w:docPartObj>
    </w:sdtPr>
    <w:sdtEndPr>
      <w:rPr>
        <w:noProof/>
      </w:rPr>
    </w:sdtEndPr>
    <w:sdtContent>
      <w:p w14:paraId="1CD378C4" w14:textId="76E2A4F7" w:rsidR="00714EA4" w:rsidRDefault="00714EA4">
        <w:pPr>
          <w:pStyle w:val="Footer"/>
          <w:jc w:val="right"/>
        </w:pPr>
        <w:r>
          <w:fldChar w:fldCharType="begin"/>
        </w:r>
        <w:r>
          <w:instrText xml:space="preserve"> PAGE   \* MERGEFORMAT </w:instrText>
        </w:r>
        <w:r>
          <w:fldChar w:fldCharType="separate"/>
        </w:r>
        <w:r w:rsidR="008F4056">
          <w:rPr>
            <w:noProof/>
          </w:rPr>
          <w:t>5</w:t>
        </w:r>
        <w:r>
          <w:rPr>
            <w:noProof/>
          </w:rPr>
          <w:fldChar w:fldCharType="end"/>
        </w:r>
      </w:p>
    </w:sdtContent>
  </w:sdt>
  <w:p w14:paraId="712A6AA5"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448F" w14:textId="77777777" w:rsidR="001D4C44" w:rsidRDefault="001D4C44" w:rsidP="00774BF2">
      <w:r>
        <w:separator/>
      </w:r>
    </w:p>
  </w:footnote>
  <w:footnote w:type="continuationSeparator" w:id="0">
    <w:p w14:paraId="19E41FFC" w14:textId="77777777" w:rsidR="001D4C44" w:rsidRDefault="001D4C44"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E1A53"/>
    <w:multiLevelType w:val="hybridMultilevel"/>
    <w:tmpl w:val="102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EB47D13"/>
    <w:multiLevelType w:val="hybridMultilevel"/>
    <w:tmpl w:val="4080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1"/>
  </w:num>
  <w:num w:numId="3">
    <w:abstractNumId w:val="13"/>
  </w:num>
  <w:num w:numId="4">
    <w:abstractNumId w:val="6"/>
  </w:num>
  <w:num w:numId="5">
    <w:abstractNumId w:val="8"/>
  </w:num>
  <w:num w:numId="6">
    <w:abstractNumId w:val="12"/>
  </w:num>
  <w:num w:numId="7">
    <w:abstractNumId w:val="5"/>
  </w:num>
  <w:num w:numId="8">
    <w:abstractNumId w:val="18"/>
  </w:num>
  <w:num w:numId="9">
    <w:abstractNumId w:val="19"/>
  </w:num>
  <w:num w:numId="10">
    <w:abstractNumId w:val="2"/>
  </w:num>
  <w:num w:numId="11">
    <w:abstractNumId w:val="21"/>
  </w:num>
  <w:num w:numId="12">
    <w:abstractNumId w:val="16"/>
  </w:num>
  <w:num w:numId="13">
    <w:abstractNumId w:val="20"/>
  </w:num>
  <w:num w:numId="14">
    <w:abstractNumId w:val="1"/>
  </w:num>
  <w:num w:numId="15">
    <w:abstractNumId w:val="15"/>
  </w:num>
  <w:num w:numId="16">
    <w:abstractNumId w:val="7"/>
  </w:num>
  <w:num w:numId="17">
    <w:abstractNumId w:val="14"/>
  </w:num>
  <w:num w:numId="18">
    <w:abstractNumId w:val="7"/>
  </w:num>
  <w:num w:numId="19">
    <w:abstractNumId w:val="10"/>
  </w:num>
  <w:num w:numId="20">
    <w:abstractNumId w:val="3"/>
  </w:num>
  <w:num w:numId="21">
    <w:abstractNumId w:val="4"/>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83F78"/>
    <w:rsid w:val="00084607"/>
    <w:rsid w:val="000A3549"/>
    <w:rsid w:val="000A55A3"/>
    <w:rsid w:val="000C55C4"/>
    <w:rsid w:val="000C6E68"/>
    <w:rsid w:val="000D12F4"/>
    <w:rsid w:val="000E70EB"/>
    <w:rsid w:val="00103A14"/>
    <w:rsid w:val="00115633"/>
    <w:rsid w:val="00121F8F"/>
    <w:rsid w:val="001451D0"/>
    <w:rsid w:val="00151D52"/>
    <w:rsid w:val="00152131"/>
    <w:rsid w:val="00153BA3"/>
    <w:rsid w:val="001558CB"/>
    <w:rsid w:val="0018083C"/>
    <w:rsid w:val="00182F36"/>
    <w:rsid w:val="001855FB"/>
    <w:rsid w:val="00190631"/>
    <w:rsid w:val="0019732F"/>
    <w:rsid w:val="001A0274"/>
    <w:rsid w:val="001A44FF"/>
    <w:rsid w:val="001A6459"/>
    <w:rsid w:val="001D1836"/>
    <w:rsid w:val="001D4C44"/>
    <w:rsid w:val="001D5D44"/>
    <w:rsid w:val="002045A4"/>
    <w:rsid w:val="00222410"/>
    <w:rsid w:val="002349E8"/>
    <w:rsid w:val="00252680"/>
    <w:rsid w:val="002562B6"/>
    <w:rsid w:val="0025660F"/>
    <w:rsid w:val="002645C4"/>
    <w:rsid w:val="002711DC"/>
    <w:rsid w:val="00271DEA"/>
    <w:rsid w:val="00280EEC"/>
    <w:rsid w:val="00291663"/>
    <w:rsid w:val="002A1B95"/>
    <w:rsid w:val="002A328B"/>
    <w:rsid w:val="002D201F"/>
    <w:rsid w:val="00301334"/>
    <w:rsid w:val="0030291A"/>
    <w:rsid w:val="00335572"/>
    <w:rsid w:val="00351F39"/>
    <w:rsid w:val="00354FC9"/>
    <w:rsid w:val="00376092"/>
    <w:rsid w:val="00390AA9"/>
    <w:rsid w:val="00395C7D"/>
    <w:rsid w:val="003B49F3"/>
    <w:rsid w:val="003B4D66"/>
    <w:rsid w:val="003B5203"/>
    <w:rsid w:val="003B564E"/>
    <w:rsid w:val="003C48C8"/>
    <w:rsid w:val="003C4B57"/>
    <w:rsid w:val="003D0237"/>
    <w:rsid w:val="003D3024"/>
    <w:rsid w:val="003E61FC"/>
    <w:rsid w:val="00400DE2"/>
    <w:rsid w:val="004077B9"/>
    <w:rsid w:val="00410C38"/>
    <w:rsid w:val="00416C94"/>
    <w:rsid w:val="004515AA"/>
    <w:rsid w:val="00454AE2"/>
    <w:rsid w:val="00456996"/>
    <w:rsid w:val="00465B1A"/>
    <w:rsid w:val="00473A5F"/>
    <w:rsid w:val="00476E09"/>
    <w:rsid w:val="004973DC"/>
    <w:rsid w:val="00497B6F"/>
    <w:rsid w:val="004A0B0A"/>
    <w:rsid w:val="004A0D6D"/>
    <w:rsid w:val="004A2F8D"/>
    <w:rsid w:val="004A40F3"/>
    <w:rsid w:val="004C28B8"/>
    <w:rsid w:val="004D0D3F"/>
    <w:rsid w:val="004F14BD"/>
    <w:rsid w:val="004F324C"/>
    <w:rsid w:val="004F6308"/>
    <w:rsid w:val="00500BAA"/>
    <w:rsid w:val="005066DE"/>
    <w:rsid w:val="0051783C"/>
    <w:rsid w:val="005350ED"/>
    <w:rsid w:val="00543EF2"/>
    <w:rsid w:val="00545D4A"/>
    <w:rsid w:val="00562831"/>
    <w:rsid w:val="00572C2B"/>
    <w:rsid w:val="005803DA"/>
    <w:rsid w:val="00586693"/>
    <w:rsid w:val="00586A2C"/>
    <w:rsid w:val="005948D1"/>
    <w:rsid w:val="005B4B93"/>
    <w:rsid w:val="005F1B97"/>
    <w:rsid w:val="00616564"/>
    <w:rsid w:val="0065543F"/>
    <w:rsid w:val="00660634"/>
    <w:rsid w:val="006629F0"/>
    <w:rsid w:val="0066327C"/>
    <w:rsid w:val="006735E2"/>
    <w:rsid w:val="00676838"/>
    <w:rsid w:val="0067749F"/>
    <w:rsid w:val="00693AED"/>
    <w:rsid w:val="0069624D"/>
    <w:rsid w:val="006A7C84"/>
    <w:rsid w:val="006B630C"/>
    <w:rsid w:val="00714EA4"/>
    <w:rsid w:val="00716943"/>
    <w:rsid w:val="00720A4E"/>
    <w:rsid w:val="00774BF2"/>
    <w:rsid w:val="00784AFD"/>
    <w:rsid w:val="00785341"/>
    <w:rsid w:val="007914A6"/>
    <w:rsid w:val="007A13D7"/>
    <w:rsid w:val="007A3078"/>
    <w:rsid w:val="007B616E"/>
    <w:rsid w:val="007C26A5"/>
    <w:rsid w:val="007C3CA7"/>
    <w:rsid w:val="007D30B6"/>
    <w:rsid w:val="007E2E92"/>
    <w:rsid w:val="007E308F"/>
    <w:rsid w:val="007E68DB"/>
    <w:rsid w:val="00805F3D"/>
    <w:rsid w:val="00821CAB"/>
    <w:rsid w:val="00842B5F"/>
    <w:rsid w:val="00842CDB"/>
    <w:rsid w:val="00855854"/>
    <w:rsid w:val="008612BE"/>
    <w:rsid w:val="00867493"/>
    <w:rsid w:val="00876D27"/>
    <w:rsid w:val="00884101"/>
    <w:rsid w:val="00885417"/>
    <w:rsid w:val="00885E3E"/>
    <w:rsid w:val="008A59C4"/>
    <w:rsid w:val="008C2ACB"/>
    <w:rsid w:val="008D785B"/>
    <w:rsid w:val="008E0C9E"/>
    <w:rsid w:val="008E6DAD"/>
    <w:rsid w:val="008E77A6"/>
    <w:rsid w:val="008F07A5"/>
    <w:rsid w:val="008F4056"/>
    <w:rsid w:val="00902DE3"/>
    <w:rsid w:val="009065CE"/>
    <w:rsid w:val="00916069"/>
    <w:rsid w:val="00931D19"/>
    <w:rsid w:val="009341F0"/>
    <w:rsid w:val="00935287"/>
    <w:rsid w:val="009424CC"/>
    <w:rsid w:val="00942605"/>
    <w:rsid w:val="00953ED4"/>
    <w:rsid w:val="00953FC7"/>
    <w:rsid w:val="00960463"/>
    <w:rsid w:val="00965536"/>
    <w:rsid w:val="00971CF3"/>
    <w:rsid w:val="00975DE5"/>
    <w:rsid w:val="00976105"/>
    <w:rsid w:val="00987C0C"/>
    <w:rsid w:val="009A16DF"/>
    <w:rsid w:val="009E62B1"/>
    <w:rsid w:val="00A01CEC"/>
    <w:rsid w:val="00A058B4"/>
    <w:rsid w:val="00A323D8"/>
    <w:rsid w:val="00A36C22"/>
    <w:rsid w:val="00A57831"/>
    <w:rsid w:val="00A62DBD"/>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187B"/>
    <w:rsid w:val="00AF35C6"/>
    <w:rsid w:val="00B22882"/>
    <w:rsid w:val="00B22983"/>
    <w:rsid w:val="00B32A5F"/>
    <w:rsid w:val="00B32D2A"/>
    <w:rsid w:val="00B4278B"/>
    <w:rsid w:val="00B55B18"/>
    <w:rsid w:val="00B55D67"/>
    <w:rsid w:val="00B608E0"/>
    <w:rsid w:val="00B67FBF"/>
    <w:rsid w:val="00B730AF"/>
    <w:rsid w:val="00B95AE8"/>
    <w:rsid w:val="00B95BE3"/>
    <w:rsid w:val="00B96418"/>
    <w:rsid w:val="00BA4E75"/>
    <w:rsid w:val="00BA4F2C"/>
    <w:rsid w:val="00BB54BE"/>
    <w:rsid w:val="00BF046F"/>
    <w:rsid w:val="00C028AF"/>
    <w:rsid w:val="00C06B7A"/>
    <w:rsid w:val="00C13064"/>
    <w:rsid w:val="00C478E7"/>
    <w:rsid w:val="00C50389"/>
    <w:rsid w:val="00C52B56"/>
    <w:rsid w:val="00C54491"/>
    <w:rsid w:val="00C60F96"/>
    <w:rsid w:val="00C65A0A"/>
    <w:rsid w:val="00C67F07"/>
    <w:rsid w:val="00C70E99"/>
    <w:rsid w:val="00C9350C"/>
    <w:rsid w:val="00CB3241"/>
    <w:rsid w:val="00CC12F5"/>
    <w:rsid w:val="00CC6596"/>
    <w:rsid w:val="00CC78C9"/>
    <w:rsid w:val="00CD2C60"/>
    <w:rsid w:val="00CE6CE9"/>
    <w:rsid w:val="00CF0D4F"/>
    <w:rsid w:val="00CF2234"/>
    <w:rsid w:val="00D03428"/>
    <w:rsid w:val="00D073E0"/>
    <w:rsid w:val="00D11590"/>
    <w:rsid w:val="00D36B6B"/>
    <w:rsid w:val="00D50FB1"/>
    <w:rsid w:val="00D561CF"/>
    <w:rsid w:val="00D85C77"/>
    <w:rsid w:val="00D953F1"/>
    <w:rsid w:val="00DC34B1"/>
    <w:rsid w:val="00DD2827"/>
    <w:rsid w:val="00DD758B"/>
    <w:rsid w:val="00DE7C23"/>
    <w:rsid w:val="00DF43D8"/>
    <w:rsid w:val="00DF7B63"/>
    <w:rsid w:val="00E178BF"/>
    <w:rsid w:val="00E300A8"/>
    <w:rsid w:val="00E3045B"/>
    <w:rsid w:val="00E30825"/>
    <w:rsid w:val="00E40032"/>
    <w:rsid w:val="00E40C0E"/>
    <w:rsid w:val="00E45A8B"/>
    <w:rsid w:val="00E70FC2"/>
    <w:rsid w:val="00E758AB"/>
    <w:rsid w:val="00E76686"/>
    <w:rsid w:val="00E77516"/>
    <w:rsid w:val="00E83807"/>
    <w:rsid w:val="00EA1319"/>
    <w:rsid w:val="00EC0792"/>
    <w:rsid w:val="00ED012E"/>
    <w:rsid w:val="00ED2A25"/>
    <w:rsid w:val="00EF1E8E"/>
    <w:rsid w:val="00F14257"/>
    <w:rsid w:val="00F1433B"/>
    <w:rsid w:val="00F40A75"/>
    <w:rsid w:val="00F44FAD"/>
    <w:rsid w:val="00F468B2"/>
    <w:rsid w:val="00F50F36"/>
    <w:rsid w:val="00F52057"/>
    <w:rsid w:val="00F57421"/>
    <w:rsid w:val="00F948BF"/>
    <w:rsid w:val="00FB0DF8"/>
    <w:rsid w:val="00FB3BB6"/>
    <w:rsid w:val="00FB61E7"/>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7A91FE"/>
  <w15:docId w15:val="{0AE29E45-C8C6-4D67-84ED-B7A0C99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6B630C"/>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6B630C"/>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PlaceholderText">
    <w:name w:val="Placeholder Text"/>
    <w:basedOn w:val="DefaultParagraphFont"/>
    <w:uiPriority w:val="99"/>
    <w:unhideWhenUsed/>
    <w:rsid w:val="005948D1"/>
    <w:rPr>
      <w:color w:val="808080"/>
    </w:rPr>
  </w:style>
  <w:style w:type="paragraph" w:styleId="NormalWeb">
    <w:name w:val="Normal (Web)"/>
    <w:basedOn w:val="Normal"/>
    <w:uiPriority w:val="99"/>
    <w:unhideWhenUsed/>
    <w:rsid w:val="00280EEC"/>
    <w:pPr>
      <w:widowControl/>
    </w:pPr>
    <w:rPr>
      <w:rFonts w:eastAsiaTheme="minorHAns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26D72-B8DA-4DB8-B609-C8A6220E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6508</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38</cp:revision>
  <cp:lastPrinted>2014-06-16T14:34:00Z</cp:lastPrinted>
  <dcterms:created xsi:type="dcterms:W3CDTF">2018-06-06T15:54:00Z</dcterms:created>
  <dcterms:modified xsi:type="dcterms:W3CDTF">2018-12-18T15:01:00Z</dcterms:modified>
</cp:coreProperties>
</file>