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F5AD4" w14:textId="76DA8BA3" w:rsidR="00562831" w:rsidRPr="00A058B4" w:rsidRDefault="006E4D8B" w:rsidP="009341F0">
      <w:pPr>
        <w:pStyle w:val="Heading1"/>
      </w:pPr>
      <w:r>
        <w:t>Evaluating Expressions</w:t>
      </w:r>
      <w:r w:rsidR="00BF046F">
        <w:t xml:space="preserve"> </w:t>
      </w:r>
      <w:r w:rsidR="00843C03" w:rsidRPr="007926D0">
        <w:t>–</w:t>
      </w:r>
      <w:r w:rsidR="00BF046F">
        <w:t xml:space="preserve"> A</w:t>
      </w:r>
      <w:r w:rsidR="00562831" w:rsidRPr="00A058B4">
        <w:t xml:space="preserve"> Co-</w:t>
      </w:r>
      <w:r w:rsidR="00562831" w:rsidRPr="009341F0">
        <w:t>Teaching</w:t>
      </w:r>
      <w:r w:rsidR="00562831" w:rsidRPr="00A058B4">
        <w:t xml:space="preserve"> Lesson Plan </w:t>
      </w:r>
    </w:p>
    <w:p w14:paraId="45DC7B57" w14:textId="77777777" w:rsidR="00A653E6" w:rsidRDefault="00A653E6" w:rsidP="009341F0">
      <w:pPr>
        <w:jc w:val="both"/>
      </w:pPr>
    </w:p>
    <w:p w14:paraId="36748A0E" w14:textId="77777777" w:rsidR="002A1B95" w:rsidRDefault="002A1B95" w:rsidP="009341F0">
      <w:pPr>
        <w:jc w:val="both"/>
        <w:rPr>
          <w:b/>
        </w:rPr>
        <w:sectPr w:rsidR="002A1B95" w:rsidSect="007926D0"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2FE0FF92" w14:textId="77777777" w:rsidR="00BF046F" w:rsidRDefault="00BF046F" w:rsidP="00BF046F">
      <w:pPr>
        <w:pStyle w:val="Heading2"/>
      </w:pPr>
      <w:r w:rsidRPr="003B4D66">
        <w:t>Co-Teaching Approach</w:t>
      </w:r>
      <w:r>
        <w:t xml:space="preserve">es </w:t>
      </w:r>
    </w:p>
    <w:p w14:paraId="26E75ABD" w14:textId="77777777" w:rsidR="00E567A5" w:rsidRDefault="00BF046F" w:rsidP="00BF046F">
      <w:pPr>
        <w:sectPr w:rsidR="00E567A5" w:rsidSect="007407AE"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  <w:r w:rsidRPr="00F14257">
        <w:t xml:space="preserve">A </w:t>
      </w:r>
      <w:r>
        <w:t>“</w:t>
      </w:r>
      <w:r w:rsidRPr="00F14257">
        <w:t>(</w:t>
      </w:r>
      <w:r>
        <w:t>Y</w:t>
      </w:r>
      <w:r w:rsidRPr="00F14257">
        <w:t>)</w:t>
      </w:r>
      <w:r>
        <w:t>”</w:t>
      </w:r>
      <w:r w:rsidR="00843C03">
        <w:t xml:space="preserve"> </w:t>
      </w:r>
      <w:r>
        <w:t xml:space="preserve">in front of the following list items </w:t>
      </w:r>
      <w:r w:rsidRPr="00F14257">
        <w:t xml:space="preserve">indicates the approach </w:t>
      </w:r>
      <w:r>
        <w:t>is outlined in the lesson. A</w:t>
      </w:r>
      <w:r w:rsidR="00843C03">
        <w:t xml:space="preserve">n </w:t>
      </w:r>
      <w:r>
        <w:t>“(N)”</w:t>
      </w:r>
      <w:r w:rsidR="00843C03">
        <w:t xml:space="preserve"> </w:t>
      </w:r>
      <w:r>
        <w:t>in front of the following list items indicates the approach is not outlined in the lesson.</w:t>
      </w:r>
    </w:p>
    <w:p w14:paraId="1490D0DD" w14:textId="3D317B17" w:rsidR="00E567A5" w:rsidRDefault="00E567A5" w:rsidP="00E567A5">
      <w:pPr>
        <w:pStyle w:val="Normal1"/>
        <w:numPr>
          <w:ilvl w:val="0"/>
          <w:numId w:val="30"/>
        </w:numPr>
        <w:ind w:right="-3840"/>
        <w:contextualSpacing/>
      </w:pPr>
      <w:r>
        <w:t>(</w:t>
      </w:r>
      <w:r w:rsidR="00E3301C">
        <w:t>Y</w:t>
      </w:r>
      <w:r>
        <w:t>) Parallel Teaching</w:t>
      </w:r>
    </w:p>
    <w:p w14:paraId="12A97DB6" w14:textId="77777777" w:rsidR="00E567A5" w:rsidRDefault="00E567A5" w:rsidP="00E567A5">
      <w:pPr>
        <w:pStyle w:val="Normal1"/>
        <w:numPr>
          <w:ilvl w:val="0"/>
          <w:numId w:val="30"/>
        </w:numPr>
        <w:ind w:right="-3840"/>
        <w:contextualSpacing/>
      </w:pPr>
      <w:r>
        <w:t>(Y) Team Teaching</w:t>
      </w:r>
    </w:p>
    <w:p w14:paraId="0B487747" w14:textId="77777777" w:rsidR="00E567A5" w:rsidRDefault="00E567A5" w:rsidP="00E567A5">
      <w:pPr>
        <w:pStyle w:val="Normal1"/>
        <w:numPr>
          <w:ilvl w:val="0"/>
          <w:numId w:val="30"/>
        </w:numPr>
        <w:ind w:right="-3840"/>
        <w:contextualSpacing/>
        <w:rPr>
          <w:b/>
        </w:rPr>
      </w:pPr>
      <w:r>
        <w:t>(N) Station Teaching</w:t>
      </w:r>
    </w:p>
    <w:p w14:paraId="76148F32" w14:textId="77777777" w:rsidR="00E567A5" w:rsidRDefault="00E567A5" w:rsidP="00E567A5">
      <w:pPr>
        <w:pStyle w:val="Normal1"/>
        <w:numPr>
          <w:ilvl w:val="0"/>
          <w:numId w:val="30"/>
        </w:numPr>
        <w:ind w:right="-3840"/>
        <w:contextualSpacing/>
      </w:pPr>
      <w:r>
        <w:t>(N) One Teach/One Observe</w:t>
      </w:r>
    </w:p>
    <w:p w14:paraId="0DC6580B" w14:textId="3269906D" w:rsidR="00E567A5" w:rsidRDefault="00E567A5" w:rsidP="00E567A5">
      <w:pPr>
        <w:pStyle w:val="Normal1"/>
        <w:numPr>
          <w:ilvl w:val="0"/>
          <w:numId w:val="30"/>
        </w:numPr>
        <w:ind w:right="-3840"/>
        <w:contextualSpacing/>
      </w:pPr>
      <w:r>
        <w:t>(</w:t>
      </w:r>
      <w:r w:rsidR="00E3301C">
        <w:t>N</w:t>
      </w:r>
      <w:r>
        <w:t>) Alternative Teaching</w:t>
      </w:r>
    </w:p>
    <w:p w14:paraId="7A830680" w14:textId="3B939800" w:rsidR="00E567A5" w:rsidRDefault="00E567A5" w:rsidP="007926D0">
      <w:pPr>
        <w:pStyle w:val="Normal1"/>
        <w:numPr>
          <w:ilvl w:val="0"/>
          <w:numId w:val="30"/>
        </w:numPr>
        <w:ind w:right="-3840"/>
        <w:contextualSpacing/>
        <w:sectPr w:rsidR="00E567A5" w:rsidSect="003F2FB4">
          <w:type w:val="continuous"/>
          <w:pgSz w:w="15840" w:h="12240" w:orient="landscape"/>
          <w:pgMar w:top="1440" w:right="990" w:bottom="1440" w:left="1440" w:header="0" w:footer="720" w:gutter="0"/>
          <w:cols w:num="3" w:space="720" w:equalWidth="0">
            <w:col w:w="2640" w:space="720"/>
            <w:col w:w="3065" w:space="720"/>
            <w:col w:w="2215" w:space="0"/>
          </w:cols>
          <w:docGrid w:linePitch="326"/>
        </w:sectPr>
      </w:pPr>
      <w:r>
        <w:t>(</w:t>
      </w:r>
      <w:r w:rsidR="00E3301C">
        <w:t>Y</w:t>
      </w:r>
      <w:r>
        <w:t xml:space="preserve">) One Teach/One Assist </w:t>
      </w:r>
    </w:p>
    <w:p w14:paraId="53144FE1" w14:textId="77777777" w:rsidR="00E567A5" w:rsidRDefault="00E567A5" w:rsidP="00BF046F">
      <w:pPr>
        <w:sectPr w:rsidR="00E567A5" w:rsidSect="007926D0"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4D4D8271" w14:textId="77777777" w:rsidR="00BF046F" w:rsidRPr="006E4D8B" w:rsidRDefault="00BF046F" w:rsidP="00BF046F">
      <w:pPr>
        <w:pStyle w:val="ListParagraph"/>
        <w:numPr>
          <w:ilvl w:val="0"/>
          <w:numId w:val="8"/>
        </w:numPr>
      </w:pPr>
      <w:r w:rsidRPr="006E4D8B">
        <w:t>(Y) Parallel Teaching</w:t>
      </w:r>
    </w:p>
    <w:p w14:paraId="3191FB06" w14:textId="77777777" w:rsidR="00BF046F" w:rsidRPr="006E4D8B" w:rsidRDefault="00BF046F" w:rsidP="00BF046F">
      <w:pPr>
        <w:pStyle w:val="ListParagraph"/>
        <w:numPr>
          <w:ilvl w:val="0"/>
          <w:numId w:val="8"/>
        </w:numPr>
      </w:pPr>
      <w:r w:rsidRPr="006E4D8B">
        <w:t>(Y) Team Teaching</w:t>
      </w:r>
    </w:p>
    <w:p w14:paraId="4857E414" w14:textId="59597D3C" w:rsidR="00BF046F" w:rsidRPr="006E4D8B" w:rsidRDefault="006E4D8B" w:rsidP="00BF046F">
      <w:pPr>
        <w:pStyle w:val="ListParagraph"/>
        <w:numPr>
          <w:ilvl w:val="0"/>
          <w:numId w:val="8"/>
        </w:numPr>
        <w:rPr>
          <w:b/>
        </w:rPr>
      </w:pPr>
      <w:r w:rsidRPr="006E4D8B">
        <w:t>(N</w:t>
      </w:r>
      <w:r w:rsidR="00BF046F" w:rsidRPr="006E4D8B">
        <w:t>) Station Teaching</w:t>
      </w:r>
    </w:p>
    <w:p w14:paraId="6ED5B75E" w14:textId="5926473A" w:rsidR="00BF046F" w:rsidRPr="006E4D8B" w:rsidRDefault="006E4D8B" w:rsidP="00BF046F">
      <w:pPr>
        <w:pStyle w:val="ListParagraph"/>
        <w:numPr>
          <w:ilvl w:val="0"/>
          <w:numId w:val="8"/>
        </w:numPr>
      </w:pPr>
      <w:r w:rsidRPr="006E4D8B">
        <w:t>(N</w:t>
      </w:r>
      <w:r w:rsidR="00BF046F" w:rsidRPr="006E4D8B">
        <w:t>) One Teach/One Observe</w:t>
      </w:r>
    </w:p>
    <w:p w14:paraId="17E884C4" w14:textId="2C902E4A" w:rsidR="00BF046F" w:rsidRPr="006E4D8B" w:rsidRDefault="00BF046F" w:rsidP="00BF046F">
      <w:pPr>
        <w:pStyle w:val="ListParagraph"/>
        <w:numPr>
          <w:ilvl w:val="0"/>
          <w:numId w:val="8"/>
        </w:numPr>
      </w:pPr>
      <w:r w:rsidRPr="006E4D8B">
        <w:t>(</w:t>
      </w:r>
      <w:r w:rsidR="006E4D8B" w:rsidRPr="006E4D8B">
        <w:t>N</w:t>
      </w:r>
      <w:r w:rsidRPr="006E4D8B">
        <w:t>) Alternative Teaching</w:t>
      </w:r>
    </w:p>
    <w:p w14:paraId="4E3A112B" w14:textId="77777777" w:rsidR="00BF046F" w:rsidRPr="006E4D8B" w:rsidRDefault="00BF046F" w:rsidP="00BF046F">
      <w:pPr>
        <w:pStyle w:val="ListParagraph"/>
        <w:numPr>
          <w:ilvl w:val="0"/>
          <w:numId w:val="8"/>
        </w:numPr>
      </w:pPr>
      <w:r w:rsidRPr="006E4D8B">
        <w:t xml:space="preserve">(Y) One Teach/One Assist </w:t>
      </w:r>
    </w:p>
    <w:p w14:paraId="24B180C7" w14:textId="77777777" w:rsidR="00BF046F" w:rsidRDefault="00BF046F" w:rsidP="0066327C">
      <w:pPr>
        <w:spacing w:after="240"/>
        <w:sectPr w:rsidR="00BF046F" w:rsidSect="007926D0">
          <w:type w:val="continuous"/>
          <w:pgSz w:w="15840" w:h="12240" w:orient="landscape"/>
          <w:pgMar w:top="1440" w:right="1440" w:bottom="1440" w:left="1440" w:header="720" w:footer="720" w:gutter="0"/>
          <w:cols w:num="3" w:space="720" w:equalWidth="0">
            <w:col w:w="9360" w:space="-1"/>
            <w:col w:w="-1" w:space="-1"/>
            <w:col w:w="-1"/>
          </w:cols>
          <w:noEndnote/>
          <w:docGrid w:linePitch="326"/>
        </w:sectPr>
      </w:pPr>
    </w:p>
    <w:p w14:paraId="73198C69" w14:textId="441F0FC8" w:rsidR="00E3045B" w:rsidRDefault="00E3045B" w:rsidP="00BC7BEC">
      <w:pPr>
        <w:pStyle w:val="Heading2"/>
      </w:pPr>
      <w:r w:rsidRPr="00A058B4">
        <w:t>Subject</w:t>
      </w:r>
    </w:p>
    <w:p w14:paraId="49971575" w14:textId="084F989A" w:rsidR="00BC7BEC" w:rsidRPr="00BC7BEC" w:rsidRDefault="00010933" w:rsidP="00BC7BEC">
      <w:r>
        <w:t xml:space="preserve">Grade </w:t>
      </w:r>
      <w:r w:rsidR="00BC7BEC">
        <w:t>7</w:t>
      </w:r>
      <w:r w:rsidRPr="00010933">
        <w:t xml:space="preserve"> </w:t>
      </w:r>
      <w:r>
        <w:t>Mathematics</w:t>
      </w:r>
    </w:p>
    <w:p w14:paraId="362C82FE" w14:textId="709E0C75" w:rsidR="002562B6" w:rsidRPr="00A058B4" w:rsidRDefault="002562B6" w:rsidP="007926D0">
      <w:pPr>
        <w:pStyle w:val="Heading2"/>
        <w:spacing w:before="240"/>
      </w:pPr>
      <w:r>
        <w:t>Strand</w:t>
      </w:r>
    </w:p>
    <w:p w14:paraId="64AA2502" w14:textId="7C9AE46E" w:rsidR="002562B6" w:rsidRPr="003B4D66" w:rsidRDefault="00BC7BEC" w:rsidP="002562B6">
      <w:r>
        <w:t>Patterns, Functions, and Algebra</w:t>
      </w:r>
    </w:p>
    <w:p w14:paraId="2A044755" w14:textId="7A50CD66" w:rsidR="00354FC9" w:rsidRDefault="00354FC9" w:rsidP="007926D0">
      <w:pPr>
        <w:pStyle w:val="Heading2"/>
        <w:spacing w:before="240"/>
      </w:pPr>
      <w:r>
        <w:t>Topic</w:t>
      </w:r>
    </w:p>
    <w:p w14:paraId="01315AAE" w14:textId="4CB21C11" w:rsidR="00E3045B" w:rsidRPr="003B4D66" w:rsidRDefault="000E0FD6" w:rsidP="00354FC9">
      <w:r>
        <w:t xml:space="preserve">Evaluating </w:t>
      </w:r>
      <w:r w:rsidR="007407AE">
        <w:t xml:space="preserve">expressions </w:t>
      </w:r>
      <w:r w:rsidR="00CE0A57">
        <w:t>with given replacement values</w:t>
      </w:r>
      <w:r w:rsidR="00B73651">
        <w:t xml:space="preserve"> using manipulatives</w:t>
      </w:r>
    </w:p>
    <w:p w14:paraId="5D706DAC" w14:textId="52649F99" w:rsidR="00354FC9" w:rsidRDefault="007407AE" w:rsidP="007926D0">
      <w:pPr>
        <w:pStyle w:val="Heading2"/>
        <w:spacing w:before="240"/>
      </w:pPr>
      <w:r>
        <w:t>SOL</w:t>
      </w:r>
    </w:p>
    <w:p w14:paraId="3D2C3C9F" w14:textId="794BA4DE" w:rsidR="00E3045B" w:rsidRPr="003B4D66" w:rsidRDefault="005B138D">
      <w:r>
        <w:t>7.11</w:t>
      </w:r>
      <w:r w:rsidR="007407AE">
        <w:tab/>
      </w:r>
      <w:r>
        <w:t>The student will evaluate algebraic expressions for given replacement values of the variables.</w:t>
      </w:r>
    </w:p>
    <w:p w14:paraId="651E7C99" w14:textId="4901FB26" w:rsidR="00354FC9" w:rsidRDefault="00354FC9" w:rsidP="007926D0">
      <w:pPr>
        <w:pStyle w:val="Heading2"/>
        <w:spacing w:before="240"/>
      </w:pPr>
      <w:r>
        <w:t>Outcomes</w:t>
      </w:r>
    </w:p>
    <w:p w14:paraId="5D9ED571" w14:textId="4080245A" w:rsidR="00E3045B" w:rsidRPr="003B4D66" w:rsidRDefault="005B138D" w:rsidP="00354FC9">
      <w:pPr>
        <w:tabs>
          <w:tab w:val="left" w:pos="270"/>
        </w:tabs>
      </w:pPr>
      <w:r>
        <w:t>Using concrete materials to represent algebraic expressions to build understanding of the concept.</w:t>
      </w:r>
    </w:p>
    <w:p w14:paraId="316F446A" w14:textId="6C0CC728" w:rsidR="00271DEA" w:rsidRDefault="00354FC9" w:rsidP="007926D0">
      <w:pPr>
        <w:pStyle w:val="Heading2"/>
        <w:spacing w:before="240"/>
      </w:pPr>
      <w:r>
        <w:t xml:space="preserve">Materials </w:t>
      </w:r>
    </w:p>
    <w:p w14:paraId="716C6620" w14:textId="46D62F17" w:rsidR="006E4D8B" w:rsidRDefault="006E4D8B" w:rsidP="00B67FBF">
      <w:pPr>
        <w:pStyle w:val="ListParagraph"/>
        <w:widowControl/>
        <w:numPr>
          <w:ilvl w:val="0"/>
          <w:numId w:val="2"/>
        </w:numPr>
        <w:spacing w:line="276" w:lineRule="auto"/>
      </w:pPr>
      <w:r>
        <w:lastRenderedPageBreak/>
        <w:t xml:space="preserve">Snack-size </w:t>
      </w:r>
      <w:r w:rsidR="008F4502">
        <w:t>bags of colored candies (M&amp;M’s or</w:t>
      </w:r>
      <w:r>
        <w:t xml:space="preserve"> Skittles work best) or number cubes</w:t>
      </w:r>
    </w:p>
    <w:p w14:paraId="26596BF2" w14:textId="77777777" w:rsidR="00D83304" w:rsidRDefault="00D83304" w:rsidP="00D83304">
      <w:pPr>
        <w:pStyle w:val="ListParagraph"/>
        <w:widowControl/>
        <w:numPr>
          <w:ilvl w:val="0"/>
          <w:numId w:val="2"/>
        </w:numPr>
        <w:spacing w:line="276" w:lineRule="auto"/>
      </w:pPr>
      <w:r>
        <w:t>Bingo game cards &amp; call sheet</w:t>
      </w:r>
    </w:p>
    <w:p w14:paraId="14FCA814" w14:textId="77777777" w:rsidR="00D83304" w:rsidRPr="003B4D66" w:rsidRDefault="00D83304" w:rsidP="00D83304">
      <w:pPr>
        <w:pStyle w:val="ListParagraph"/>
        <w:widowControl/>
        <w:numPr>
          <w:ilvl w:val="0"/>
          <w:numId w:val="2"/>
        </w:numPr>
        <w:spacing w:line="276" w:lineRule="auto"/>
      </w:pPr>
      <w:r>
        <w:t>Calculators</w:t>
      </w:r>
    </w:p>
    <w:p w14:paraId="6E5FEF73" w14:textId="65640201" w:rsidR="00F3508A" w:rsidRDefault="00F3508A" w:rsidP="00F3508A">
      <w:pPr>
        <w:pStyle w:val="ListParagraph"/>
        <w:widowControl/>
        <w:numPr>
          <w:ilvl w:val="0"/>
          <w:numId w:val="2"/>
        </w:numPr>
        <w:spacing w:line="276" w:lineRule="auto"/>
      </w:pPr>
      <w:r>
        <w:t xml:space="preserve">Evaluating Expressions </w:t>
      </w:r>
      <w:r w:rsidR="007926D0">
        <w:t>Notes</w:t>
      </w:r>
      <w:r>
        <w:t xml:space="preserve"> (attached)</w:t>
      </w:r>
    </w:p>
    <w:p w14:paraId="3B57C450" w14:textId="143EB109" w:rsidR="00BE2E7F" w:rsidRDefault="007926D0" w:rsidP="00BE2E7F">
      <w:pPr>
        <w:pStyle w:val="ListParagraph"/>
        <w:widowControl/>
        <w:numPr>
          <w:ilvl w:val="0"/>
          <w:numId w:val="2"/>
        </w:numPr>
        <w:spacing w:line="276" w:lineRule="auto"/>
      </w:pPr>
      <w:r>
        <w:t>Evaluating Expressions Notes</w:t>
      </w:r>
      <w:r w:rsidR="00BE2E7F">
        <w:t xml:space="preserve"> (completed) (attached)</w:t>
      </w:r>
    </w:p>
    <w:p w14:paraId="7E33C1ED" w14:textId="5F4BD44B" w:rsidR="006E4D8B" w:rsidRDefault="006E4D8B" w:rsidP="00B67FBF">
      <w:pPr>
        <w:pStyle w:val="ListParagraph"/>
        <w:widowControl/>
        <w:numPr>
          <w:ilvl w:val="0"/>
          <w:numId w:val="2"/>
        </w:numPr>
        <w:spacing w:line="276" w:lineRule="auto"/>
      </w:pPr>
      <w:r>
        <w:t>Ev</w:t>
      </w:r>
      <w:r w:rsidR="007926D0">
        <w:t>aluating Expressions with Candy activity</w:t>
      </w:r>
      <w:r>
        <w:t xml:space="preserve"> (attached)</w:t>
      </w:r>
    </w:p>
    <w:p w14:paraId="7C69C1F4" w14:textId="2708707F" w:rsidR="006E4D8B" w:rsidRDefault="006E4D8B" w:rsidP="00B67FBF">
      <w:pPr>
        <w:pStyle w:val="ListParagraph"/>
        <w:widowControl/>
        <w:numPr>
          <w:ilvl w:val="0"/>
          <w:numId w:val="2"/>
        </w:numPr>
        <w:spacing w:line="276" w:lineRule="auto"/>
      </w:pPr>
      <w:r>
        <w:t xml:space="preserve">Real Life </w:t>
      </w:r>
      <w:r w:rsidR="007926D0">
        <w:t>Mathematics handout</w:t>
      </w:r>
      <w:r w:rsidR="00D5147E">
        <w:t xml:space="preserve"> </w:t>
      </w:r>
      <w:r>
        <w:t>(attached)</w:t>
      </w:r>
    </w:p>
    <w:p w14:paraId="5580447E" w14:textId="04CC2ACE" w:rsidR="00BE2E7F" w:rsidRDefault="00BE2E7F" w:rsidP="00BE2E7F">
      <w:pPr>
        <w:pStyle w:val="ListParagraph"/>
        <w:widowControl/>
        <w:numPr>
          <w:ilvl w:val="0"/>
          <w:numId w:val="2"/>
        </w:numPr>
        <w:spacing w:line="276" w:lineRule="auto"/>
      </w:pPr>
      <w:r>
        <w:t xml:space="preserve">Real Life Mathematics </w:t>
      </w:r>
      <w:r w:rsidR="007926D0">
        <w:t>activity</w:t>
      </w:r>
      <w:r>
        <w:t xml:space="preserve"> (completed) (attached)</w:t>
      </w:r>
    </w:p>
    <w:p w14:paraId="52E40F13" w14:textId="77777777" w:rsidR="007926D0" w:rsidRDefault="00FB787B" w:rsidP="008B7A8A">
      <w:pPr>
        <w:pStyle w:val="ListParagraph"/>
        <w:widowControl/>
        <w:numPr>
          <w:ilvl w:val="0"/>
          <w:numId w:val="2"/>
        </w:numPr>
        <w:spacing w:before="240" w:line="276" w:lineRule="auto"/>
      </w:pPr>
      <w:r>
        <w:t xml:space="preserve">Evaluating Expressions Practice </w:t>
      </w:r>
      <w:r w:rsidR="007926D0">
        <w:t>sheet</w:t>
      </w:r>
    </w:p>
    <w:p w14:paraId="249F1CA2" w14:textId="77777777" w:rsidR="007926D0" w:rsidRDefault="007926D0" w:rsidP="007926D0">
      <w:pPr>
        <w:pStyle w:val="ListParagraph"/>
        <w:widowControl/>
        <w:spacing w:before="240" w:line="276" w:lineRule="auto"/>
      </w:pPr>
    </w:p>
    <w:p w14:paraId="77DFF622" w14:textId="77C03ADD" w:rsidR="00354FC9" w:rsidRDefault="00E3045B" w:rsidP="007926D0">
      <w:pPr>
        <w:pStyle w:val="ListParagraph"/>
        <w:widowControl/>
        <w:spacing w:before="240" w:line="276" w:lineRule="auto"/>
      </w:pPr>
      <w:r w:rsidRPr="003B4D66">
        <w:t>Vocab</w:t>
      </w:r>
      <w:r w:rsidR="00354FC9">
        <w:t>ulary</w:t>
      </w:r>
    </w:p>
    <w:p w14:paraId="65F261A6" w14:textId="77777777" w:rsidR="001451D0" w:rsidRDefault="001451D0" w:rsidP="00716943">
      <w:pPr>
        <w:pStyle w:val="ListParagraph"/>
        <w:numPr>
          <w:ilvl w:val="0"/>
          <w:numId w:val="9"/>
        </w:numPr>
        <w:sectPr w:rsidR="001451D0" w:rsidSect="007926D0"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08F92DE5" w14:textId="3B5C829D" w:rsidR="007407AE" w:rsidRPr="007926D0" w:rsidRDefault="007407AE" w:rsidP="007407AE">
      <w:pPr>
        <w:pStyle w:val="ListParagraph"/>
        <w:widowControl/>
        <w:spacing w:line="276" w:lineRule="auto"/>
        <w:ind w:left="360"/>
        <w:rPr>
          <w:i/>
        </w:rPr>
      </w:pPr>
      <w:r w:rsidRPr="007926D0">
        <w:rPr>
          <w:i/>
        </w:rPr>
        <w:t>algebraic expression, constant, numerical expression, operation, term, variable</w:t>
      </w:r>
    </w:p>
    <w:p w14:paraId="186F82C1" w14:textId="77777777" w:rsidR="001451D0" w:rsidRPr="00720A4E" w:rsidRDefault="001451D0" w:rsidP="001451D0"/>
    <w:p w14:paraId="08F7F371" w14:textId="77777777" w:rsidR="00B67FBF" w:rsidRPr="00720A4E" w:rsidRDefault="00B67FBF" w:rsidP="001451D0">
      <w:pPr>
        <w:rPr>
          <w:sz w:val="28"/>
          <w:szCs w:val="28"/>
        </w:rPr>
        <w:sectPr w:rsidR="00B67FBF" w:rsidRPr="00720A4E" w:rsidSect="007926D0">
          <w:type w:val="continuous"/>
          <w:pgSz w:w="15840" w:h="12240" w:orient="landscape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2B42FAE9" w14:textId="77777777" w:rsidR="00867493" w:rsidRDefault="00720A4E" w:rsidP="007926D0">
      <w:pPr>
        <w:pStyle w:val="Heading2"/>
      </w:pPr>
      <w:r>
        <w:t>Co-T</w:t>
      </w:r>
      <w:r w:rsidR="00B22882">
        <w:t>eacher Actions</w:t>
      </w:r>
    </w:p>
    <w:tbl>
      <w:tblPr>
        <w:tblStyle w:val="TableGrid"/>
        <w:tblW w:w="12690" w:type="dxa"/>
        <w:tblInd w:w="175" w:type="dxa"/>
        <w:tblLayout w:type="fixed"/>
        <w:tblLook w:val="04A0" w:firstRow="1" w:lastRow="0" w:firstColumn="1" w:lastColumn="0" w:noHBand="0" w:noVBand="1"/>
        <w:tblCaption w:val="Co-teaching Plan"/>
        <w:tblDescription w:val="This table provides the description of what each teacher will do for the lesson plan. "/>
      </w:tblPr>
      <w:tblGrid>
        <w:gridCol w:w="1913"/>
        <w:gridCol w:w="2340"/>
        <w:gridCol w:w="4320"/>
        <w:gridCol w:w="4117"/>
      </w:tblGrid>
      <w:tr w:rsidR="00FF546C" w14:paraId="2B3C0449" w14:textId="77777777" w:rsidTr="007926D0">
        <w:trPr>
          <w:tblHeader/>
        </w:trPr>
        <w:tc>
          <w:tcPr>
            <w:tcW w:w="1913" w:type="dxa"/>
          </w:tcPr>
          <w:p w14:paraId="43A093B6" w14:textId="77777777" w:rsidR="00FF546C" w:rsidRPr="00FF546C" w:rsidRDefault="00FF546C" w:rsidP="00FF546C">
            <w:pPr>
              <w:rPr>
                <w:b/>
              </w:rPr>
            </w:pPr>
            <w:r w:rsidRPr="00FF546C">
              <w:rPr>
                <w:b/>
              </w:rPr>
              <w:lastRenderedPageBreak/>
              <w:t>Lesson Component</w:t>
            </w:r>
          </w:p>
        </w:tc>
        <w:tc>
          <w:tcPr>
            <w:tcW w:w="2340" w:type="dxa"/>
          </w:tcPr>
          <w:p w14:paraId="024F8982" w14:textId="77777777" w:rsidR="00FF546C" w:rsidRPr="00FF546C" w:rsidRDefault="00FF546C" w:rsidP="00FF546C">
            <w:pPr>
              <w:rPr>
                <w:b/>
              </w:rPr>
            </w:pPr>
            <w:r w:rsidRPr="00FF546C">
              <w:rPr>
                <w:b/>
              </w:rPr>
              <w:t>Co-Teaching Approach(es)</w:t>
            </w:r>
          </w:p>
        </w:tc>
        <w:tc>
          <w:tcPr>
            <w:tcW w:w="4320" w:type="dxa"/>
          </w:tcPr>
          <w:p w14:paraId="405AF247" w14:textId="77777777" w:rsidR="00FF546C" w:rsidRPr="00FF546C" w:rsidRDefault="001451D0" w:rsidP="007926D0">
            <w:pPr>
              <w:spacing w:after="120"/>
              <w:rPr>
                <w:b/>
              </w:rPr>
            </w:pPr>
            <w:r>
              <w:rPr>
                <w:b/>
              </w:rPr>
              <w:t>General Educator</w:t>
            </w:r>
            <w:r w:rsidR="008F07A5">
              <w:rPr>
                <w:b/>
              </w:rPr>
              <w:t xml:space="preserve"> (GE)</w:t>
            </w:r>
          </w:p>
        </w:tc>
        <w:tc>
          <w:tcPr>
            <w:tcW w:w="4117" w:type="dxa"/>
          </w:tcPr>
          <w:p w14:paraId="7C0D7485" w14:textId="77777777" w:rsidR="00FF546C" w:rsidRPr="00FF546C" w:rsidRDefault="001451D0" w:rsidP="007926D0">
            <w:pPr>
              <w:spacing w:after="120"/>
              <w:rPr>
                <w:b/>
              </w:rPr>
            </w:pPr>
            <w:r>
              <w:rPr>
                <w:b/>
              </w:rPr>
              <w:t>Special Educator</w:t>
            </w:r>
            <w:r w:rsidR="008F07A5">
              <w:rPr>
                <w:b/>
              </w:rPr>
              <w:t xml:space="preserve"> (SE)</w:t>
            </w:r>
          </w:p>
        </w:tc>
      </w:tr>
      <w:tr w:rsidR="002645C4" w14:paraId="3DD58CCB" w14:textId="77777777" w:rsidTr="007926D0">
        <w:tc>
          <w:tcPr>
            <w:tcW w:w="1913" w:type="dxa"/>
          </w:tcPr>
          <w:p w14:paraId="387D22A3" w14:textId="77777777" w:rsidR="002645C4" w:rsidRPr="009065CE" w:rsidRDefault="002645C4" w:rsidP="00FF546C">
            <w:pPr>
              <w:rPr>
                <w:b/>
              </w:rPr>
            </w:pPr>
            <w:r w:rsidRPr="009065CE">
              <w:rPr>
                <w:b/>
              </w:rPr>
              <w:t>Anticipatory Set</w:t>
            </w:r>
          </w:p>
        </w:tc>
        <w:tc>
          <w:tcPr>
            <w:tcW w:w="2340" w:type="dxa"/>
          </w:tcPr>
          <w:p w14:paraId="33A690F2" w14:textId="0AA20F9E" w:rsidR="002645C4" w:rsidRPr="009065CE" w:rsidRDefault="0045313D" w:rsidP="007C26A5">
            <w:r>
              <w:t>Team Teaching</w:t>
            </w:r>
            <w:r w:rsidR="002645C4">
              <w:t xml:space="preserve"> </w:t>
            </w:r>
          </w:p>
        </w:tc>
        <w:tc>
          <w:tcPr>
            <w:tcW w:w="4320" w:type="dxa"/>
          </w:tcPr>
          <w:p w14:paraId="1159CB5C" w14:textId="3CDB335B" w:rsidR="00D83304" w:rsidRPr="007926D0" w:rsidRDefault="00D83304" w:rsidP="007926D0">
            <w:pPr>
              <w:pStyle w:val="ListParagraph"/>
              <w:spacing w:after="120"/>
              <w:ind w:left="0"/>
              <w:rPr>
                <w:b/>
              </w:rPr>
            </w:pPr>
            <w:r w:rsidRPr="007926D0">
              <w:rPr>
                <w:b/>
              </w:rPr>
              <w:t>Question</w:t>
            </w:r>
          </w:p>
          <w:p w14:paraId="6F2DC665" w14:textId="2D6B4704" w:rsidR="00D83304" w:rsidRDefault="00FE23ED" w:rsidP="007926D0">
            <w:pPr>
              <w:pStyle w:val="ListParagraph"/>
              <w:numPr>
                <w:ilvl w:val="0"/>
                <w:numId w:val="9"/>
              </w:numPr>
              <w:spacing w:after="120"/>
            </w:pPr>
            <w:r>
              <w:t xml:space="preserve">What do you know or what can you remember about equations? </w:t>
            </w:r>
          </w:p>
          <w:p w14:paraId="7E4915EB" w14:textId="77777777" w:rsidR="00D83304" w:rsidRDefault="00D83304" w:rsidP="007926D0">
            <w:pPr>
              <w:pStyle w:val="ListParagraph"/>
              <w:spacing w:after="120"/>
              <w:ind w:left="360"/>
            </w:pPr>
          </w:p>
          <w:p w14:paraId="0F7A3860" w14:textId="613CB9F5" w:rsidR="002645C4" w:rsidRDefault="00D5147E" w:rsidP="007926D0">
            <w:pPr>
              <w:pStyle w:val="ListParagraph"/>
              <w:spacing w:after="120"/>
              <w:ind w:left="0"/>
            </w:pPr>
            <w:r>
              <w:t>G</w:t>
            </w:r>
            <w:r w:rsidR="00D83304">
              <w:t>E g</w:t>
            </w:r>
            <w:r w:rsidR="00FE23ED">
              <w:t>uide</w:t>
            </w:r>
            <w:r w:rsidR="00D83304">
              <w:t>s</w:t>
            </w:r>
            <w:r w:rsidR="00FE23ED">
              <w:t xml:space="preserve"> students to </w:t>
            </w:r>
            <w:r w:rsidR="00D83304">
              <w:t xml:space="preserve">understand </w:t>
            </w:r>
            <w:r w:rsidR="00FE23ED">
              <w:t>an equation has at least one number, one variable, an equal sign, and a solution</w:t>
            </w:r>
            <w:r w:rsidR="007407AE">
              <w:t>.</w:t>
            </w:r>
          </w:p>
          <w:p w14:paraId="2B8D7C80" w14:textId="77777777" w:rsidR="00D83304" w:rsidRDefault="00D83304" w:rsidP="007926D0">
            <w:pPr>
              <w:pStyle w:val="ListParagraph"/>
              <w:spacing w:after="120"/>
              <w:ind w:left="0"/>
            </w:pPr>
          </w:p>
          <w:p w14:paraId="6E025614" w14:textId="776C8C3D" w:rsidR="00D83304" w:rsidRDefault="00D83304" w:rsidP="007926D0">
            <w:pPr>
              <w:pStyle w:val="ListParagraph"/>
              <w:spacing w:after="120"/>
              <w:ind w:left="0"/>
            </w:pPr>
            <w:r>
              <w:t>GE p</w:t>
            </w:r>
            <w:r w:rsidR="00701148">
              <w:t>rovide</w:t>
            </w:r>
            <w:r>
              <w:t>s</w:t>
            </w:r>
            <w:r w:rsidR="00701148">
              <w:t xml:space="preserve"> a variety of equations and expressions on the chalk board, whiteboard, or interactive whiteboard</w:t>
            </w:r>
            <w:r w:rsidR="0059412C">
              <w:t xml:space="preserve">. </w:t>
            </w:r>
            <w:r>
              <w:t>GE a</w:t>
            </w:r>
            <w:r w:rsidR="00701148">
              <w:t>sk</w:t>
            </w:r>
            <w:r>
              <w:t>s</w:t>
            </w:r>
            <w:r w:rsidR="00701148">
              <w:t xml:space="preserve"> students to help sort </w:t>
            </w:r>
            <w:r w:rsidR="00916615">
              <w:t xml:space="preserve">equations </w:t>
            </w:r>
            <w:r w:rsidR="00701148">
              <w:t xml:space="preserve">into the proper category (equation vs. expression) based on what they know. </w:t>
            </w:r>
          </w:p>
          <w:p w14:paraId="2DEDC221" w14:textId="77777777" w:rsidR="00D83304" w:rsidRDefault="00D83304" w:rsidP="007926D0">
            <w:pPr>
              <w:pStyle w:val="ListParagraph"/>
              <w:spacing w:after="120"/>
              <w:ind w:left="0"/>
            </w:pPr>
          </w:p>
          <w:p w14:paraId="18136391" w14:textId="182D74DC" w:rsidR="00701148" w:rsidRPr="0030291A" w:rsidRDefault="00D83304" w:rsidP="007926D0">
            <w:pPr>
              <w:pStyle w:val="ListParagraph"/>
              <w:spacing w:after="120"/>
              <w:ind w:left="0"/>
            </w:pPr>
            <w:r>
              <w:t xml:space="preserve">GE points </w:t>
            </w:r>
            <w:r w:rsidR="00701148">
              <w:t>out the most obvious difference</w:t>
            </w:r>
            <w:r w:rsidR="00FD05C9">
              <w:t xml:space="preserve"> (visually)</w:t>
            </w:r>
            <w:r w:rsidR="00701148">
              <w:t xml:space="preserve"> between the two (one has an equal sign and the other does not)</w:t>
            </w:r>
            <w:r w:rsidR="00E30AAF">
              <w:t>.</w:t>
            </w:r>
          </w:p>
        </w:tc>
        <w:tc>
          <w:tcPr>
            <w:tcW w:w="4117" w:type="dxa"/>
          </w:tcPr>
          <w:p w14:paraId="3ADF6860" w14:textId="3CA189A4" w:rsidR="002645C4" w:rsidRPr="003B4D66" w:rsidRDefault="00701148" w:rsidP="007926D0">
            <w:pPr>
              <w:spacing w:after="120"/>
            </w:pPr>
            <w:r>
              <w:t>S</w:t>
            </w:r>
            <w:r w:rsidR="004B4136">
              <w:t>E s</w:t>
            </w:r>
            <w:r>
              <w:t>ame as GE</w:t>
            </w:r>
            <w:r w:rsidR="007407AE">
              <w:t>.</w:t>
            </w:r>
          </w:p>
          <w:p w14:paraId="27B3F548" w14:textId="77777777" w:rsidR="002645C4" w:rsidRPr="00E40032" w:rsidRDefault="002645C4" w:rsidP="007926D0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2645C4" w14:paraId="7C1A3928" w14:textId="77777777" w:rsidTr="007926D0">
        <w:tc>
          <w:tcPr>
            <w:tcW w:w="1913" w:type="dxa"/>
          </w:tcPr>
          <w:p w14:paraId="44872615" w14:textId="77777777" w:rsidR="002645C4" w:rsidRPr="009065CE" w:rsidRDefault="002645C4" w:rsidP="00FF546C">
            <w:pPr>
              <w:rPr>
                <w:b/>
              </w:rPr>
            </w:pPr>
            <w:r w:rsidRPr="009065CE">
              <w:rPr>
                <w:b/>
              </w:rPr>
              <w:t>Lesson Activities/</w:t>
            </w:r>
            <w:r>
              <w:rPr>
                <w:b/>
              </w:rPr>
              <w:t xml:space="preserve"> </w:t>
            </w:r>
            <w:r w:rsidRPr="009065CE">
              <w:rPr>
                <w:b/>
              </w:rPr>
              <w:t>Procedures</w:t>
            </w:r>
          </w:p>
        </w:tc>
        <w:tc>
          <w:tcPr>
            <w:tcW w:w="2340" w:type="dxa"/>
          </w:tcPr>
          <w:p w14:paraId="107D55FD" w14:textId="5C1B032D" w:rsidR="002645C4" w:rsidRDefault="0045313D" w:rsidP="00500BAA">
            <w:r>
              <w:t xml:space="preserve">One </w:t>
            </w:r>
            <w:r w:rsidR="00821285">
              <w:t>t</w:t>
            </w:r>
            <w:r>
              <w:t xml:space="preserve">each/One </w:t>
            </w:r>
            <w:r w:rsidR="00821285">
              <w:t>a</w:t>
            </w:r>
            <w:r>
              <w:t>ssist</w:t>
            </w:r>
          </w:p>
          <w:p w14:paraId="33588D26" w14:textId="77777777" w:rsidR="00FE23ED" w:rsidRDefault="00FE23ED" w:rsidP="00500BAA"/>
          <w:p w14:paraId="0FCCC168" w14:textId="2B76EC1C" w:rsidR="00FE23ED" w:rsidRPr="00885417" w:rsidRDefault="00FE23ED" w:rsidP="00500BAA"/>
        </w:tc>
        <w:tc>
          <w:tcPr>
            <w:tcW w:w="4320" w:type="dxa"/>
          </w:tcPr>
          <w:p w14:paraId="5025B20C" w14:textId="03CEBC66" w:rsidR="002645C4" w:rsidRDefault="00D83304" w:rsidP="007926D0">
            <w:pPr>
              <w:pStyle w:val="ListParagraph"/>
              <w:numPr>
                <w:ilvl w:val="0"/>
                <w:numId w:val="31"/>
              </w:numPr>
              <w:spacing w:after="120"/>
            </w:pPr>
            <w:r>
              <w:t>GE p</w:t>
            </w:r>
            <w:r w:rsidR="00FE23ED">
              <w:t>rovide</w:t>
            </w:r>
            <w:r>
              <w:t>s</w:t>
            </w:r>
            <w:r w:rsidR="00FE23ED">
              <w:t xml:space="preserve"> students </w:t>
            </w:r>
            <w:r w:rsidR="0059412C">
              <w:t xml:space="preserve">with the </w:t>
            </w:r>
            <w:r w:rsidR="001B145C">
              <w:t xml:space="preserve">Evaluating Expressions Notes </w:t>
            </w:r>
            <w:r w:rsidR="007926D0">
              <w:t>handout</w:t>
            </w:r>
            <w:r w:rsidR="001B145C">
              <w:t xml:space="preserve"> </w:t>
            </w:r>
            <w:r w:rsidR="00FE23ED">
              <w:t>and discuss</w:t>
            </w:r>
            <w:r>
              <w:t>es</w:t>
            </w:r>
            <w:r w:rsidR="00FE23ED">
              <w:t xml:space="preserve"> the definition for and provide</w:t>
            </w:r>
            <w:r>
              <w:t>s</w:t>
            </w:r>
            <w:r w:rsidR="00FE23ED">
              <w:t xml:space="preserve"> examples of the terms provided.</w:t>
            </w:r>
          </w:p>
          <w:p w14:paraId="7A4D1118" w14:textId="77777777" w:rsidR="00916615" w:rsidRDefault="00916615" w:rsidP="007926D0">
            <w:pPr>
              <w:pStyle w:val="ListParagraph"/>
              <w:spacing w:after="120"/>
              <w:ind w:left="0"/>
            </w:pPr>
          </w:p>
          <w:p w14:paraId="4719AF7D" w14:textId="4F072587" w:rsidR="00084640" w:rsidRDefault="00D83304" w:rsidP="007926D0">
            <w:pPr>
              <w:pStyle w:val="ListParagraph"/>
              <w:numPr>
                <w:ilvl w:val="0"/>
                <w:numId w:val="31"/>
              </w:numPr>
              <w:spacing w:after="120"/>
            </w:pPr>
            <w:r>
              <w:t>GE p</w:t>
            </w:r>
            <w:r w:rsidR="00084640">
              <w:t>resent</w:t>
            </w:r>
            <w:r>
              <w:t>s</w:t>
            </w:r>
            <w:r w:rsidR="00084640">
              <w:t xml:space="preserve"> students with the expression 2b</w:t>
            </w:r>
            <w:r w:rsidR="00E30AAF">
              <w:t xml:space="preserve"> </w:t>
            </w:r>
            <w:r w:rsidR="00084640">
              <w:t>-</w:t>
            </w:r>
            <w:r w:rsidR="00E30AAF">
              <w:t xml:space="preserve"> </w:t>
            </w:r>
            <w:r w:rsidR="00084640">
              <w:t>c and ask</w:t>
            </w:r>
            <w:r>
              <w:t>s</w:t>
            </w:r>
            <w:r w:rsidR="00084640">
              <w:t xml:space="preserve"> students if they can simplify it. Students should realize that there is nothing they can do with this expression. </w:t>
            </w:r>
            <w:r>
              <w:t>GE</w:t>
            </w:r>
            <w:r w:rsidR="00084640">
              <w:t xml:space="preserve"> tell</w:t>
            </w:r>
            <w:r>
              <w:t>s</w:t>
            </w:r>
            <w:r w:rsidR="00084640">
              <w:t xml:space="preserve"> students that b</w:t>
            </w:r>
            <w:r w:rsidR="004A1358">
              <w:t xml:space="preserve"> </w:t>
            </w:r>
            <w:r w:rsidR="00084640">
              <w:t>=</w:t>
            </w:r>
            <w:r w:rsidR="004A1358">
              <w:t xml:space="preserve"> </w:t>
            </w:r>
            <w:r w:rsidR="00084640">
              <w:t>5 and c</w:t>
            </w:r>
            <w:r w:rsidR="004A1358">
              <w:t xml:space="preserve"> </w:t>
            </w:r>
            <w:r w:rsidR="00084640">
              <w:t>=</w:t>
            </w:r>
            <w:r w:rsidR="004A1358">
              <w:t xml:space="preserve"> </w:t>
            </w:r>
            <w:r w:rsidR="00084640">
              <w:t xml:space="preserve">3. </w:t>
            </w:r>
            <w:r>
              <w:t xml:space="preserve">GE asks </w:t>
            </w:r>
            <w:r w:rsidR="00084640">
              <w:t xml:space="preserve">if they can now simplify the expression. </w:t>
            </w:r>
          </w:p>
          <w:p w14:paraId="7C872376" w14:textId="77777777" w:rsidR="00D83304" w:rsidRDefault="00D83304" w:rsidP="007926D0">
            <w:pPr>
              <w:pStyle w:val="ListParagraph"/>
              <w:spacing w:after="120"/>
              <w:ind w:left="0"/>
            </w:pPr>
          </w:p>
          <w:p w14:paraId="603646BA" w14:textId="38376C6F" w:rsidR="00701148" w:rsidRDefault="00B25112" w:rsidP="007926D0">
            <w:pPr>
              <w:pStyle w:val="ListParagraph"/>
              <w:numPr>
                <w:ilvl w:val="0"/>
                <w:numId w:val="31"/>
              </w:numPr>
              <w:spacing w:after="120"/>
            </w:pPr>
            <w:r>
              <w:t>GE u</w:t>
            </w:r>
            <w:r w:rsidR="00701148">
              <w:t>se</w:t>
            </w:r>
            <w:r>
              <w:t>s</w:t>
            </w:r>
            <w:r w:rsidR="00701148">
              <w:t xml:space="preserve"> </w:t>
            </w:r>
            <w:r w:rsidR="0059412C">
              <w:t xml:space="preserve">four </w:t>
            </w:r>
            <w:r w:rsidR="00701148">
              <w:t xml:space="preserve">to </w:t>
            </w:r>
            <w:r w:rsidR="0059412C">
              <w:t xml:space="preserve">five </w:t>
            </w:r>
            <w:r w:rsidR="00084640">
              <w:t xml:space="preserve">additional </w:t>
            </w:r>
            <w:r w:rsidR="00701148">
              <w:t xml:space="preserve">sample problems on the board to demonstrate how to evaluate an expression given replacement value(s). </w:t>
            </w:r>
            <w:r>
              <w:t>GE c</w:t>
            </w:r>
            <w:r w:rsidR="00701148">
              <w:t>omplete</w:t>
            </w:r>
            <w:r>
              <w:t>s</w:t>
            </w:r>
            <w:r w:rsidR="00701148">
              <w:t xml:space="preserve"> the first two expressions together as a class. </w:t>
            </w:r>
            <w:r>
              <w:t>GE instructs</w:t>
            </w:r>
            <w:r w:rsidR="00701148">
              <w:t xml:space="preserve"> students to complete the remaining expressions independently, reviewing each one as a class before moving on. </w:t>
            </w:r>
          </w:p>
          <w:p w14:paraId="6BDC7C4C" w14:textId="77777777" w:rsidR="00B25112" w:rsidRDefault="00B25112" w:rsidP="007926D0">
            <w:pPr>
              <w:pStyle w:val="ListParagraph"/>
              <w:spacing w:after="120"/>
              <w:ind w:left="0"/>
            </w:pPr>
          </w:p>
          <w:p w14:paraId="6C682C39" w14:textId="684F5CC7" w:rsidR="00B25112" w:rsidRDefault="00B25112" w:rsidP="007926D0">
            <w:pPr>
              <w:pStyle w:val="ListParagraph"/>
              <w:numPr>
                <w:ilvl w:val="0"/>
                <w:numId w:val="31"/>
              </w:numPr>
              <w:spacing w:after="120"/>
            </w:pPr>
            <w:r>
              <w:t>GE d</w:t>
            </w:r>
            <w:r w:rsidR="00484038">
              <w:t>istribute</w:t>
            </w:r>
            <w:r>
              <w:t>s</w:t>
            </w:r>
            <w:r w:rsidR="00484038">
              <w:t xml:space="preserve"> </w:t>
            </w:r>
            <w:r w:rsidR="00484038" w:rsidRPr="001B145C">
              <w:t xml:space="preserve">the Evaluating Expressions with Candy </w:t>
            </w:r>
            <w:r w:rsidR="00D5147E">
              <w:t>w</w:t>
            </w:r>
            <w:r w:rsidR="001B145C">
              <w:t>orks</w:t>
            </w:r>
            <w:r w:rsidR="00484038">
              <w:t xml:space="preserve">heet and snack-size bags of colored candies. The colors represent the variables. </w:t>
            </w:r>
          </w:p>
          <w:p w14:paraId="7A8C9B04" w14:textId="77777777" w:rsidR="00B25112" w:rsidRDefault="00B25112" w:rsidP="007926D0">
            <w:pPr>
              <w:pStyle w:val="ListParagraph"/>
              <w:spacing w:after="120"/>
              <w:ind w:left="0"/>
            </w:pPr>
          </w:p>
          <w:p w14:paraId="560B6E0E" w14:textId="66077852" w:rsidR="00FE23ED" w:rsidRDefault="00B25112" w:rsidP="007926D0">
            <w:pPr>
              <w:pStyle w:val="ListParagraph"/>
              <w:spacing w:after="120"/>
              <w:ind w:left="769"/>
            </w:pPr>
            <w:r>
              <w:t>GE has</w:t>
            </w:r>
            <w:r w:rsidR="00484038">
              <w:t xml:space="preserve"> students sort their candy according to color and record the values on the </w:t>
            </w:r>
            <w:r w:rsidR="00D5147E">
              <w:t>work</w:t>
            </w:r>
            <w:r w:rsidR="00484038">
              <w:t xml:space="preserve">sheet. </w:t>
            </w:r>
            <w:r>
              <w:t>S</w:t>
            </w:r>
            <w:r w:rsidR="00484038">
              <w:t xml:space="preserve">tudents </w:t>
            </w:r>
            <w:r>
              <w:t>can substitute a number cube for candy. Roll</w:t>
            </w:r>
            <w:r w:rsidR="00484038">
              <w:t xml:space="preserve"> a number cube six times to establish values for each of the variables.</w:t>
            </w:r>
          </w:p>
          <w:p w14:paraId="7961ED49" w14:textId="77777777" w:rsidR="00B25112" w:rsidRDefault="00B25112" w:rsidP="007926D0">
            <w:pPr>
              <w:pStyle w:val="ListParagraph"/>
              <w:spacing w:after="120"/>
              <w:ind w:left="360"/>
            </w:pPr>
          </w:p>
          <w:p w14:paraId="3B92DFB2" w14:textId="07B4C92D" w:rsidR="00484038" w:rsidRPr="009065CE" w:rsidRDefault="00484038" w:rsidP="007926D0">
            <w:pPr>
              <w:pStyle w:val="ListParagraph"/>
              <w:numPr>
                <w:ilvl w:val="0"/>
                <w:numId w:val="31"/>
              </w:numPr>
              <w:spacing w:after="120"/>
            </w:pPr>
            <w:r>
              <w:t xml:space="preserve">Students evaluate each expression, using the values of the candy (or rolls of a number cube). </w:t>
            </w:r>
            <w:r w:rsidR="00B25112">
              <w:t>GE instructs</w:t>
            </w:r>
            <w:r>
              <w:t xml:space="preserve"> students </w:t>
            </w:r>
            <w:r w:rsidR="00B25112">
              <w:t xml:space="preserve">to </w:t>
            </w:r>
            <w:r>
              <w:t>show all steps in evaluating expres</w:t>
            </w:r>
            <w:r w:rsidR="00084640">
              <w:t>s</w:t>
            </w:r>
            <w:r>
              <w:t xml:space="preserve">ions. </w:t>
            </w:r>
          </w:p>
        </w:tc>
        <w:tc>
          <w:tcPr>
            <w:tcW w:w="4117" w:type="dxa"/>
          </w:tcPr>
          <w:p w14:paraId="5E0CD1C2" w14:textId="4EE0BF44" w:rsidR="002645C4" w:rsidRDefault="00D83304" w:rsidP="007926D0">
            <w:pPr>
              <w:pStyle w:val="ListParagraph"/>
              <w:numPr>
                <w:ilvl w:val="0"/>
                <w:numId w:val="32"/>
              </w:numPr>
              <w:spacing w:after="120"/>
            </w:pPr>
            <w:r>
              <w:t>SE</w:t>
            </w:r>
            <w:r w:rsidR="00701148">
              <w:t xml:space="preserve"> a</w:t>
            </w:r>
            <w:r w:rsidR="00FE23ED">
              <w:t>ssist</w:t>
            </w:r>
            <w:r>
              <w:t>s</w:t>
            </w:r>
            <w:r w:rsidR="00FE23ED">
              <w:t xml:space="preserve"> students with </w:t>
            </w:r>
            <w:r w:rsidR="00701148">
              <w:t>following along, maintaining attention, and completing notes</w:t>
            </w:r>
            <w:r>
              <w:t xml:space="preserve"> during note-taking activity.</w:t>
            </w:r>
          </w:p>
          <w:p w14:paraId="34ADFA35" w14:textId="77777777" w:rsidR="00916615" w:rsidRDefault="00916615" w:rsidP="007926D0">
            <w:pPr>
              <w:pStyle w:val="ListParagraph"/>
              <w:spacing w:after="120"/>
              <w:ind w:left="0"/>
            </w:pPr>
          </w:p>
          <w:p w14:paraId="36009EE7" w14:textId="2B00AD9A" w:rsidR="00701148" w:rsidRDefault="00D83304" w:rsidP="007926D0">
            <w:pPr>
              <w:pStyle w:val="ListParagraph"/>
              <w:numPr>
                <w:ilvl w:val="0"/>
                <w:numId w:val="32"/>
              </w:numPr>
              <w:spacing w:after="120"/>
            </w:pPr>
            <w:r>
              <w:t xml:space="preserve">SE </w:t>
            </w:r>
            <w:r w:rsidR="00701148">
              <w:t>assist</w:t>
            </w:r>
            <w:r>
              <w:t>s</w:t>
            </w:r>
            <w:r w:rsidR="00701148">
              <w:t xml:space="preserve"> students with following along with the teacher/sustaining attention</w:t>
            </w:r>
            <w:r>
              <w:t xml:space="preserve"> during the sample problem demonstration</w:t>
            </w:r>
            <w:r w:rsidR="00701148">
              <w:t xml:space="preserve">. </w:t>
            </w:r>
            <w:r>
              <w:t>SE a</w:t>
            </w:r>
            <w:r w:rsidR="00701148">
              <w:t>ssist</w:t>
            </w:r>
            <w:r>
              <w:t>s</w:t>
            </w:r>
            <w:r w:rsidR="00701148">
              <w:t xml:space="preserve"> students with evaluating expressions independently</w:t>
            </w:r>
            <w:r>
              <w:t>,</w:t>
            </w:r>
            <w:r w:rsidR="00701148">
              <w:t xml:space="preserve"> as needed. </w:t>
            </w:r>
          </w:p>
          <w:p w14:paraId="6D0BE341" w14:textId="3202F1BD" w:rsidR="00701148" w:rsidRPr="009065CE" w:rsidRDefault="00701148" w:rsidP="007926D0">
            <w:pPr>
              <w:pStyle w:val="ListParagraph"/>
              <w:spacing w:after="120"/>
            </w:pPr>
          </w:p>
        </w:tc>
      </w:tr>
      <w:tr w:rsidR="00FF546C" w14:paraId="44EB3227" w14:textId="77777777" w:rsidTr="007926D0">
        <w:tc>
          <w:tcPr>
            <w:tcW w:w="1913" w:type="dxa"/>
          </w:tcPr>
          <w:p w14:paraId="150FC02D" w14:textId="4C4945D3" w:rsidR="00FF546C" w:rsidRPr="009065CE" w:rsidRDefault="00FF546C" w:rsidP="00FF546C">
            <w:pPr>
              <w:rPr>
                <w:b/>
              </w:rPr>
            </w:pPr>
            <w:r w:rsidRPr="009065CE">
              <w:rPr>
                <w:b/>
              </w:rPr>
              <w:t>Guided/</w:t>
            </w:r>
            <w:r w:rsidR="00821285">
              <w:rPr>
                <w:b/>
              </w:rPr>
              <w:t xml:space="preserve"> </w:t>
            </w:r>
            <w:r w:rsidRPr="009065CE">
              <w:rPr>
                <w:b/>
              </w:rPr>
              <w:t>Independent Practice</w:t>
            </w:r>
          </w:p>
        </w:tc>
        <w:tc>
          <w:tcPr>
            <w:tcW w:w="2340" w:type="dxa"/>
          </w:tcPr>
          <w:p w14:paraId="184C2F94" w14:textId="06130E38" w:rsidR="00FF546C" w:rsidRPr="00885417" w:rsidRDefault="00FE23ED" w:rsidP="009065CE">
            <w:r>
              <w:t>Parallel Teaching</w:t>
            </w:r>
          </w:p>
        </w:tc>
        <w:tc>
          <w:tcPr>
            <w:tcW w:w="4320" w:type="dxa"/>
          </w:tcPr>
          <w:p w14:paraId="2E829C40" w14:textId="71FAFF6C" w:rsidR="00084640" w:rsidRDefault="00B45164" w:rsidP="007926D0">
            <w:pPr>
              <w:spacing w:after="120"/>
            </w:pPr>
            <w:r>
              <w:t>GE d</w:t>
            </w:r>
            <w:r w:rsidR="00084640">
              <w:t>ivide</w:t>
            </w:r>
            <w:r>
              <w:t>s</w:t>
            </w:r>
            <w:r w:rsidR="004A1358">
              <w:t xml:space="preserve"> students</w:t>
            </w:r>
            <w:r w:rsidR="00084640">
              <w:t xml:space="preserve"> into two different groups</w:t>
            </w:r>
            <w:r>
              <w:t>,</w:t>
            </w:r>
            <w:r w:rsidR="00084640">
              <w:t xml:space="preserve"> based on </w:t>
            </w:r>
            <w:r w:rsidR="004A1358">
              <w:t xml:space="preserve">their </w:t>
            </w:r>
            <w:r w:rsidR="00084640">
              <w:t>need for additional support</w:t>
            </w:r>
            <w:r w:rsidR="004A1358">
              <w:t>.</w:t>
            </w:r>
          </w:p>
          <w:p w14:paraId="6FB435B1" w14:textId="2F530279" w:rsidR="00FF546C" w:rsidRDefault="00B45164" w:rsidP="007926D0">
            <w:pPr>
              <w:pStyle w:val="ListParagraph"/>
              <w:numPr>
                <w:ilvl w:val="0"/>
                <w:numId w:val="33"/>
              </w:numPr>
              <w:spacing w:after="120"/>
            </w:pPr>
            <w:r>
              <w:t>GE d</w:t>
            </w:r>
            <w:r w:rsidR="00084640">
              <w:t>istribute</w:t>
            </w:r>
            <w:r>
              <w:t>s</w:t>
            </w:r>
            <w:r w:rsidR="00084640">
              <w:t xml:space="preserve"> </w:t>
            </w:r>
            <w:r w:rsidR="00084640" w:rsidRPr="00DE6645">
              <w:t xml:space="preserve">the Real Life </w:t>
            </w:r>
            <w:r w:rsidR="00DE6645" w:rsidRPr="007926D0">
              <w:t>Mathematic</w:t>
            </w:r>
            <w:r w:rsidR="00DE6645" w:rsidRPr="00DE6645">
              <w:t xml:space="preserve">s </w:t>
            </w:r>
            <w:r w:rsidR="00D5147E">
              <w:t>w</w:t>
            </w:r>
            <w:r w:rsidR="00084640" w:rsidRPr="00DE6645">
              <w:t>orksheet.</w:t>
            </w:r>
            <w:r w:rsidR="00084640">
              <w:t xml:space="preserve"> </w:t>
            </w:r>
            <w:r w:rsidR="00DC0563">
              <w:t>GE</w:t>
            </w:r>
            <w:r w:rsidR="00084640">
              <w:t xml:space="preserve"> review</w:t>
            </w:r>
            <w:r w:rsidR="00DC0563">
              <w:t>s</w:t>
            </w:r>
            <w:r w:rsidR="00084640">
              <w:t xml:space="preserve"> a sample problem to demonstrate how the same formula/expression </w:t>
            </w:r>
            <w:r w:rsidR="00DC0563">
              <w:t>is</w:t>
            </w:r>
            <w:r w:rsidR="00084640">
              <w:t xml:space="preserve"> used to complete each section or activity (i.e.</w:t>
            </w:r>
            <w:r w:rsidR="004A1358">
              <w:t>,</w:t>
            </w:r>
            <w:r w:rsidR="00084640">
              <w:t xml:space="preserve"> bowling, skating, etc</w:t>
            </w:r>
            <w:r w:rsidR="004A1358">
              <w:t>.</w:t>
            </w:r>
            <w:r w:rsidR="00084640">
              <w:t>).</w:t>
            </w:r>
          </w:p>
          <w:p w14:paraId="59FB905B" w14:textId="77777777" w:rsidR="00DC0563" w:rsidRDefault="00DC0563" w:rsidP="007926D0">
            <w:pPr>
              <w:pStyle w:val="ListParagraph"/>
              <w:spacing w:after="120"/>
              <w:ind w:left="0"/>
            </w:pPr>
          </w:p>
          <w:p w14:paraId="099D09D3" w14:textId="1E929B59" w:rsidR="00084640" w:rsidRPr="009065CE" w:rsidRDefault="00DC0563" w:rsidP="007926D0">
            <w:pPr>
              <w:pStyle w:val="ListParagraph"/>
              <w:numPr>
                <w:ilvl w:val="0"/>
                <w:numId w:val="33"/>
              </w:numPr>
              <w:spacing w:after="120"/>
            </w:pPr>
            <w:r>
              <w:t>GE instructs</w:t>
            </w:r>
            <w:r w:rsidR="00084640">
              <w:t xml:space="preserve"> students to complete</w:t>
            </w:r>
            <w:r w:rsidR="004A1358">
              <w:t xml:space="preserve"> the</w:t>
            </w:r>
            <w:r w:rsidR="00084640">
              <w:t xml:space="preserve"> activity independently. </w:t>
            </w:r>
          </w:p>
        </w:tc>
        <w:tc>
          <w:tcPr>
            <w:tcW w:w="4117" w:type="dxa"/>
          </w:tcPr>
          <w:p w14:paraId="7970CDE4" w14:textId="68DCB558" w:rsidR="004A1358" w:rsidRDefault="00DC0563" w:rsidP="004A1358">
            <w:pPr>
              <w:spacing w:after="120"/>
            </w:pPr>
            <w:r>
              <w:t>SE d</w:t>
            </w:r>
            <w:r w:rsidR="004A1358">
              <w:t>ivide</w:t>
            </w:r>
            <w:r>
              <w:t>s</w:t>
            </w:r>
            <w:r w:rsidR="004A1358">
              <w:t xml:space="preserve"> students into two different groups based on their need for additional support.</w:t>
            </w:r>
          </w:p>
          <w:p w14:paraId="76AA9050" w14:textId="45231CD7" w:rsidR="00FF546C" w:rsidRDefault="00DC0563" w:rsidP="007926D0">
            <w:pPr>
              <w:pStyle w:val="ListParagraph"/>
              <w:numPr>
                <w:ilvl w:val="0"/>
                <w:numId w:val="34"/>
              </w:numPr>
              <w:spacing w:after="120"/>
            </w:pPr>
            <w:r>
              <w:t>SE d</w:t>
            </w:r>
            <w:r w:rsidR="00084640">
              <w:t>istribute</w:t>
            </w:r>
            <w:r>
              <w:t>s</w:t>
            </w:r>
            <w:r w:rsidR="00084640">
              <w:t xml:space="preserve"> </w:t>
            </w:r>
            <w:r w:rsidR="00DE6645" w:rsidRPr="00DE6645">
              <w:t xml:space="preserve">the Real Life </w:t>
            </w:r>
            <w:r w:rsidR="00DE6645" w:rsidRPr="00186DC7">
              <w:t xml:space="preserve">Mathematics </w:t>
            </w:r>
            <w:r w:rsidR="00D5147E">
              <w:t>w</w:t>
            </w:r>
            <w:r w:rsidR="00DE6645" w:rsidRPr="00186DC7">
              <w:t>orksheet</w:t>
            </w:r>
            <w:r w:rsidR="00DE6645">
              <w:t xml:space="preserve">. </w:t>
            </w:r>
            <w:r>
              <w:t xml:space="preserve">SE </w:t>
            </w:r>
            <w:r w:rsidR="00084640">
              <w:t>review</w:t>
            </w:r>
            <w:r>
              <w:t>s</w:t>
            </w:r>
            <w:r w:rsidR="00084640">
              <w:t xml:space="preserve"> a sample problem to demonstrate how the same formula/expression </w:t>
            </w:r>
            <w:r>
              <w:t>is</w:t>
            </w:r>
            <w:r w:rsidR="00084640">
              <w:t xml:space="preserve"> used to complete each section or activity (i.e.</w:t>
            </w:r>
            <w:r w:rsidR="004A1358">
              <w:t>,</w:t>
            </w:r>
            <w:r w:rsidR="00084640">
              <w:t xml:space="preserve"> bowling, skating, etc</w:t>
            </w:r>
            <w:r w:rsidR="004A1358">
              <w:t>.</w:t>
            </w:r>
            <w:r w:rsidR="00084640">
              <w:t>).</w:t>
            </w:r>
          </w:p>
          <w:p w14:paraId="0AF33259" w14:textId="77777777" w:rsidR="00DC0563" w:rsidRDefault="00DC0563" w:rsidP="007926D0">
            <w:pPr>
              <w:pStyle w:val="ListParagraph"/>
              <w:spacing w:after="120"/>
              <w:ind w:left="0"/>
            </w:pPr>
          </w:p>
          <w:p w14:paraId="4985ACBA" w14:textId="329A4F81" w:rsidR="00084640" w:rsidRDefault="00DC0563" w:rsidP="007926D0">
            <w:pPr>
              <w:pStyle w:val="ListParagraph"/>
              <w:numPr>
                <w:ilvl w:val="0"/>
                <w:numId w:val="34"/>
              </w:numPr>
              <w:spacing w:after="120"/>
            </w:pPr>
            <w:r>
              <w:t xml:space="preserve">SE </w:t>
            </w:r>
            <w:r w:rsidR="00821285">
              <w:t>works with group to</w:t>
            </w:r>
            <w:r w:rsidR="00084640">
              <w:t xml:space="preserve"> set up the problems for each section. </w:t>
            </w:r>
          </w:p>
          <w:p w14:paraId="59C0181E" w14:textId="77777777" w:rsidR="00DC0563" w:rsidRDefault="00DC0563" w:rsidP="007926D0">
            <w:pPr>
              <w:pStyle w:val="ListParagraph"/>
              <w:spacing w:after="120"/>
              <w:ind w:left="0"/>
            </w:pPr>
          </w:p>
          <w:p w14:paraId="439BA3E4" w14:textId="50959CB3" w:rsidR="00084640" w:rsidRPr="009065CE" w:rsidRDefault="00DC0563" w:rsidP="007926D0">
            <w:pPr>
              <w:pStyle w:val="ListParagraph"/>
              <w:numPr>
                <w:ilvl w:val="0"/>
                <w:numId w:val="34"/>
              </w:numPr>
              <w:spacing w:after="120"/>
            </w:pPr>
            <w:r>
              <w:t xml:space="preserve">SE instructs </w:t>
            </w:r>
            <w:r w:rsidR="00084640">
              <w:t>students to complete the activity independently.</w:t>
            </w:r>
          </w:p>
        </w:tc>
      </w:tr>
      <w:tr w:rsidR="00FF546C" w14:paraId="145F0E5A" w14:textId="77777777" w:rsidTr="007926D0">
        <w:tc>
          <w:tcPr>
            <w:tcW w:w="1913" w:type="dxa"/>
          </w:tcPr>
          <w:p w14:paraId="0DEFD138" w14:textId="284029F2" w:rsidR="00FF546C" w:rsidRPr="009065CE" w:rsidRDefault="00FF546C" w:rsidP="00FF546C">
            <w:pPr>
              <w:rPr>
                <w:b/>
              </w:rPr>
            </w:pPr>
            <w:r w:rsidRPr="009065CE">
              <w:rPr>
                <w:b/>
              </w:rPr>
              <w:t>Closure</w:t>
            </w:r>
          </w:p>
        </w:tc>
        <w:tc>
          <w:tcPr>
            <w:tcW w:w="2340" w:type="dxa"/>
          </w:tcPr>
          <w:p w14:paraId="443A1D05" w14:textId="103D9EDD" w:rsidR="00FF546C" w:rsidRPr="00885417" w:rsidRDefault="00FE23ED" w:rsidP="009065CE">
            <w:r>
              <w:t>One Teach/One Assist</w:t>
            </w:r>
          </w:p>
        </w:tc>
        <w:tc>
          <w:tcPr>
            <w:tcW w:w="4320" w:type="dxa"/>
          </w:tcPr>
          <w:p w14:paraId="1276FA72" w14:textId="45215413" w:rsidR="00D129B9" w:rsidRPr="00D129B9" w:rsidRDefault="00C61312" w:rsidP="007926D0">
            <w:pPr>
              <w:spacing w:after="120"/>
            </w:pPr>
            <w:r>
              <w:t>GE d</w:t>
            </w:r>
            <w:r w:rsidR="00D129B9" w:rsidRPr="00D129B9">
              <w:t>istribute</w:t>
            </w:r>
            <w:r>
              <w:t>s</w:t>
            </w:r>
            <w:r w:rsidR="00D129B9" w:rsidRPr="00D129B9">
              <w:t xml:space="preserve"> </w:t>
            </w:r>
            <w:r w:rsidR="004A1358">
              <w:t>bingo</w:t>
            </w:r>
            <w:r w:rsidR="004A1358" w:rsidRPr="00D129B9">
              <w:t xml:space="preserve"> </w:t>
            </w:r>
            <w:r w:rsidR="004A1358">
              <w:t>c</w:t>
            </w:r>
            <w:r w:rsidR="00D129B9" w:rsidRPr="00D129B9">
              <w:t xml:space="preserve">hips and game </w:t>
            </w:r>
            <w:r w:rsidR="004A1358">
              <w:t>c</w:t>
            </w:r>
            <w:r w:rsidR="004A1358" w:rsidRPr="00D129B9">
              <w:t>ards</w:t>
            </w:r>
            <w:r w:rsidR="00D129B9">
              <w:t>.</w:t>
            </w:r>
            <w:r w:rsidR="00D129B9" w:rsidRPr="00D129B9">
              <w:t xml:space="preserve"> </w:t>
            </w:r>
            <w:r>
              <w:t xml:space="preserve">GE displays </w:t>
            </w:r>
            <w:r w:rsidR="00D129B9">
              <w:t>an expression with replacement values and ask</w:t>
            </w:r>
            <w:r>
              <w:t>s</w:t>
            </w:r>
            <w:r w:rsidR="00D129B9">
              <w:t xml:space="preserve"> students to evaluate</w:t>
            </w:r>
            <w:r w:rsidR="0059412C">
              <w:t xml:space="preserve"> it</w:t>
            </w:r>
            <w:r w:rsidR="00D129B9">
              <w:t>. Students should mark their board if they have the solution. Continue until a student wins.</w:t>
            </w:r>
          </w:p>
        </w:tc>
        <w:tc>
          <w:tcPr>
            <w:tcW w:w="4117" w:type="dxa"/>
          </w:tcPr>
          <w:p w14:paraId="79729531" w14:textId="4A860C43" w:rsidR="00351F39" w:rsidRPr="009065CE" w:rsidRDefault="00084640" w:rsidP="007926D0">
            <w:pPr>
              <w:spacing w:after="120"/>
            </w:pPr>
            <w:r>
              <w:t>S</w:t>
            </w:r>
            <w:r w:rsidR="00916615">
              <w:t>E s</w:t>
            </w:r>
            <w:r>
              <w:t>ame as GE</w:t>
            </w:r>
            <w:r w:rsidR="00351F39">
              <w:t xml:space="preserve">. </w:t>
            </w:r>
          </w:p>
          <w:p w14:paraId="3BD27854" w14:textId="77777777" w:rsidR="00FF546C" w:rsidRPr="00500BAA" w:rsidRDefault="00FF546C" w:rsidP="007926D0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FF546C" w14:paraId="76897D59" w14:textId="77777777" w:rsidTr="007926D0">
        <w:tc>
          <w:tcPr>
            <w:tcW w:w="1913" w:type="dxa"/>
          </w:tcPr>
          <w:p w14:paraId="1DB65263" w14:textId="70C42281" w:rsidR="00FF546C" w:rsidRPr="009065CE" w:rsidRDefault="00FF546C" w:rsidP="00FF546C">
            <w:pPr>
              <w:rPr>
                <w:b/>
              </w:rPr>
            </w:pPr>
            <w:r w:rsidRPr="009065CE">
              <w:rPr>
                <w:b/>
              </w:rPr>
              <w:t>Formative Assessment Strategies</w:t>
            </w:r>
          </w:p>
        </w:tc>
        <w:tc>
          <w:tcPr>
            <w:tcW w:w="2340" w:type="dxa"/>
          </w:tcPr>
          <w:p w14:paraId="516A0B82" w14:textId="0493A0C1" w:rsidR="00F948BF" w:rsidRPr="009065CE" w:rsidRDefault="0045313D" w:rsidP="00F948BF">
            <w:r>
              <w:t xml:space="preserve">Team Teaching </w:t>
            </w:r>
          </w:p>
        </w:tc>
        <w:tc>
          <w:tcPr>
            <w:tcW w:w="4320" w:type="dxa"/>
          </w:tcPr>
          <w:p w14:paraId="31A7D57D" w14:textId="7AA713DD" w:rsidR="00CF2234" w:rsidRPr="00B12183" w:rsidRDefault="00C61312" w:rsidP="007926D0">
            <w:pPr>
              <w:spacing w:after="120"/>
              <w:rPr>
                <w:highlight w:val="yellow"/>
              </w:rPr>
            </w:pPr>
            <w:r>
              <w:t>GE instructs</w:t>
            </w:r>
            <w:r w:rsidR="004A1358">
              <w:t xml:space="preserve"> students </w:t>
            </w:r>
            <w:r w:rsidR="00916615">
              <w:t xml:space="preserve">to </w:t>
            </w:r>
            <w:r w:rsidR="004A1358">
              <w:t>complete an e</w:t>
            </w:r>
            <w:r w:rsidR="00D129B9" w:rsidRPr="00D129B9">
              <w:t xml:space="preserve">xit </w:t>
            </w:r>
            <w:r w:rsidR="004A1358">
              <w:t>t</w:t>
            </w:r>
            <w:r w:rsidR="004A1358" w:rsidRPr="00D129B9">
              <w:t>icket</w:t>
            </w:r>
            <w:r w:rsidR="004A1358">
              <w:t>.</w:t>
            </w:r>
          </w:p>
        </w:tc>
        <w:tc>
          <w:tcPr>
            <w:tcW w:w="4117" w:type="dxa"/>
          </w:tcPr>
          <w:p w14:paraId="0EB5FBCC" w14:textId="76B2015D" w:rsidR="00FF546C" w:rsidRPr="009065CE" w:rsidRDefault="00916615" w:rsidP="007926D0">
            <w:pPr>
              <w:spacing w:after="120"/>
            </w:pPr>
            <w:r>
              <w:t>SE same</w:t>
            </w:r>
            <w:r w:rsidR="003F6086">
              <w:t xml:space="preserve"> as GE.</w:t>
            </w:r>
            <w:r w:rsidR="00351F39">
              <w:t xml:space="preserve"> </w:t>
            </w:r>
          </w:p>
        </w:tc>
      </w:tr>
      <w:tr w:rsidR="00F948BF" w14:paraId="1942137D" w14:textId="77777777" w:rsidTr="007926D0">
        <w:tc>
          <w:tcPr>
            <w:tcW w:w="1913" w:type="dxa"/>
          </w:tcPr>
          <w:p w14:paraId="139AC109" w14:textId="77777777" w:rsidR="00F948BF" w:rsidRPr="009065CE" w:rsidRDefault="00F948BF" w:rsidP="00FF546C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2340" w:type="dxa"/>
          </w:tcPr>
          <w:p w14:paraId="17FDAF3A" w14:textId="2EAF54D1" w:rsidR="00F948BF" w:rsidRDefault="0045313D" w:rsidP="00FF546C">
            <w:r>
              <w:t>Team Teaching</w:t>
            </w:r>
          </w:p>
        </w:tc>
        <w:tc>
          <w:tcPr>
            <w:tcW w:w="4320" w:type="dxa"/>
          </w:tcPr>
          <w:p w14:paraId="65C152B1" w14:textId="65EC658B" w:rsidR="00953FC7" w:rsidRPr="00B12183" w:rsidRDefault="00C61312" w:rsidP="0092318E">
            <w:pPr>
              <w:spacing w:after="120"/>
              <w:rPr>
                <w:highlight w:val="yellow"/>
              </w:rPr>
            </w:pPr>
            <w:r>
              <w:t xml:space="preserve">GE instructs students to complete </w:t>
            </w:r>
            <w:r w:rsidR="00D129B9" w:rsidRPr="00D129B9">
              <w:t xml:space="preserve">Evaluating </w:t>
            </w:r>
            <w:r w:rsidR="0092318E" w:rsidRPr="0092318E">
              <w:t>R</w:t>
            </w:r>
            <w:r w:rsidR="00D129B9" w:rsidRPr="00885B4A">
              <w:t xml:space="preserve">eal Life </w:t>
            </w:r>
            <w:r w:rsidR="00885B4A">
              <w:t xml:space="preserve">Mathematics </w:t>
            </w:r>
            <w:r w:rsidR="00D5147E">
              <w:t>w</w:t>
            </w:r>
            <w:r w:rsidR="00885B4A">
              <w:t xml:space="preserve">orksheet, </w:t>
            </w:r>
            <w:r w:rsidR="00D129B9">
              <w:t>if necessary</w:t>
            </w:r>
            <w:r w:rsidR="00885B4A">
              <w:t>.</w:t>
            </w:r>
            <w:r w:rsidR="00D129B9">
              <w:t xml:space="preserve"> </w:t>
            </w:r>
          </w:p>
        </w:tc>
        <w:tc>
          <w:tcPr>
            <w:tcW w:w="4117" w:type="dxa"/>
          </w:tcPr>
          <w:p w14:paraId="2DC27CFF" w14:textId="13361177" w:rsidR="00F948BF" w:rsidRDefault="00916615" w:rsidP="007926D0">
            <w:pPr>
              <w:spacing w:after="120"/>
            </w:pPr>
            <w:r>
              <w:t>SE same</w:t>
            </w:r>
            <w:r w:rsidR="003F6086">
              <w:t xml:space="preserve"> as GE. </w:t>
            </w:r>
          </w:p>
        </w:tc>
      </w:tr>
    </w:tbl>
    <w:p w14:paraId="16F25584" w14:textId="77777777" w:rsidR="00AF35C6" w:rsidRDefault="00AF35C6" w:rsidP="007C26A5">
      <w:pPr>
        <w:pStyle w:val="Heading3"/>
        <w:rPr>
          <w:sz w:val="6"/>
        </w:rPr>
      </w:pPr>
    </w:p>
    <w:p w14:paraId="1F7F81A7" w14:textId="48108DFF" w:rsidR="00476E09" w:rsidRPr="00A058B4" w:rsidRDefault="00476E09" w:rsidP="007926D0">
      <w:pPr>
        <w:pStyle w:val="Heading2"/>
        <w:spacing w:before="240"/>
      </w:pPr>
      <w:r>
        <w:t>Specially Designed Instruction</w:t>
      </w:r>
      <w:r w:rsidR="00382B04">
        <w:t xml:space="preserve"> (teacher teaches)</w:t>
      </w:r>
    </w:p>
    <w:p w14:paraId="6FB49242" w14:textId="49C4A0C7" w:rsidR="003D09AA" w:rsidRDefault="00315396" w:rsidP="003D09AA">
      <w:pPr>
        <w:pStyle w:val="ListParagraph"/>
        <w:numPr>
          <w:ilvl w:val="0"/>
          <w:numId w:val="21"/>
        </w:numPr>
      </w:pPr>
      <w:r>
        <w:t>T</w:t>
      </w:r>
      <w:r w:rsidR="004168EA">
        <w:t xml:space="preserve">he teacher can model and verbally </w:t>
      </w:r>
      <w:r>
        <w:t>repeat each step of the process when substituting the values for the variables and using the order of operations.</w:t>
      </w:r>
    </w:p>
    <w:p w14:paraId="574E15B8" w14:textId="1A538FBB" w:rsidR="003D09AA" w:rsidRDefault="00984C17" w:rsidP="003D09AA">
      <w:pPr>
        <w:pStyle w:val="ListParagraph"/>
        <w:numPr>
          <w:ilvl w:val="0"/>
          <w:numId w:val="21"/>
        </w:numPr>
      </w:pPr>
      <w:r>
        <w:t xml:space="preserve">When assigning the </w:t>
      </w:r>
      <w:r w:rsidRPr="00885B4A">
        <w:t xml:space="preserve">Real Life </w:t>
      </w:r>
      <w:r w:rsidR="00315396">
        <w:t>Mathematics activity</w:t>
      </w:r>
      <w:r>
        <w:t>, p</w:t>
      </w:r>
      <w:r w:rsidR="003D09AA">
        <w:t xml:space="preserve">rovide an example for each section of to ensure </w:t>
      </w:r>
      <w:r w:rsidR="00D14A81">
        <w:t xml:space="preserve">that </w:t>
      </w:r>
      <w:r w:rsidR="003D09AA">
        <w:t>all students understand how each expression is used.</w:t>
      </w:r>
    </w:p>
    <w:p w14:paraId="456B9CBF" w14:textId="3558AF0B" w:rsidR="00476E09" w:rsidRPr="00A058B4" w:rsidRDefault="00476E09" w:rsidP="007926D0">
      <w:pPr>
        <w:pStyle w:val="Heading2"/>
        <w:spacing w:before="240"/>
      </w:pPr>
      <w:r>
        <w:t>Accommodations</w:t>
      </w:r>
      <w:r w:rsidR="00382B04">
        <w:t xml:space="preserve"> (based on student needs)</w:t>
      </w:r>
    </w:p>
    <w:p w14:paraId="4C69309D" w14:textId="03DB3393" w:rsidR="001A6459" w:rsidRDefault="00B12183" w:rsidP="001A6459">
      <w:pPr>
        <w:pStyle w:val="ListParagraph"/>
        <w:numPr>
          <w:ilvl w:val="0"/>
          <w:numId w:val="22"/>
        </w:numPr>
      </w:pPr>
      <w:r>
        <w:t xml:space="preserve">Students requiring a copy of classroom notes should receive a copy of completed notes. </w:t>
      </w:r>
    </w:p>
    <w:p w14:paraId="0B563C90" w14:textId="4C5BCC5D" w:rsidR="00423061" w:rsidRDefault="00423061" w:rsidP="001A6459">
      <w:pPr>
        <w:pStyle w:val="ListParagraph"/>
        <w:numPr>
          <w:ilvl w:val="0"/>
          <w:numId w:val="22"/>
        </w:numPr>
      </w:pPr>
      <w:r>
        <w:t>Reduced number of problems assigned</w:t>
      </w:r>
      <w:r w:rsidR="00315396">
        <w:t xml:space="preserve"> for those who need shortened assignments.</w:t>
      </w:r>
    </w:p>
    <w:p w14:paraId="0FFF84B8" w14:textId="77777777" w:rsidR="00476E09" w:rsidRDefault="00476E09" w:rsidP="007926D0">
      <w:pPr>
        <w:pStyle w:val="Heading2"/>
        <w:spacing w:before="240"/>
      </w:pPr>
      <w:r>
        <w:t>Modifications</w:t>
      </w:r>
    </w:p>
    <w:p w14:paraId="58933BF7" w14:textId="7F749573" w:rsidR="001A6459" w:rsidRPr="003D09AA" w:rsidRDefault="00423061" w:rsidP="001A6459">
      <w:pPr>
        <w:pStyle w:val="ListParagraph"/>
        <w:widowControl/>
        <w:numPr>
          <w:ilvl w:val="0"/>
          <w:numId w:val="15"/>
        </w:numPr>
        <w:ind w:left="720"/>
        <w:rPr>
          <w:rFonts w:asciiTheme="minorHAnsi" w:eastAsia="Times New Roman" w:hAnsiTheme="minorHAnsi" w:cstheme="minorHAnsi"/>
          <w:kern w:val="0"/>
          <w:lang w:eastAsia="en-US" w:bidi="en-US"/>
        </w:rPr>
      </w:pPr>
      <w:r>
        <w:t>Students who need a modified curriculum could</w:t>
      </w:r>
      <w:r w:rsidR="00B46979">
        <w:t xml:space="preserve"> be provided the activity sheets</w:t>
      </w:r>
      <w:r w:rsidR="003D09AA">
        <w:t xml:space="preserve"> in which the values have been filled in on each line and their only requirement is solving (eliminates substituting step)</w:t>
      </w:r>
      <w:r w:rsidR="00885B4A">
        <w:t xml:space="preserve"> problems</w:t>
      </w:r>
      <w:r w:rsidR="001A6459" w:rsidRPr="003D09AA">
        <w:t>.</w:t>
      </w:r>
    </w:p>
    <w:p w14:paraId="4B5C2071" w14:textId="77777777" w:rsidR="00476E09" w:rsidRDefault="00476E09" w:rsidP="007926D0">
      <w:pPr>
        <w:pStyle w:val="Heading2"/>
        <w:spacing w:before="240"/>
      </w:pPr>
      <w:r>
        <w:t>Notes</w:t>
      </w:r>
    </w:p>
    <w:p w14:paraId="2855618C" w14:textId="54BF76E7" w:rsidR="001A6459" w:rsidRDefault="001A6459" w:rsidP="001A6459">
      <w:pPr>
        <w:pStyle w:val="ListParagraph"/>
        <w:numPr>
          <w:ilvl w:val="0"/>
          <w:numId w:val="17"/>
        </w:numPr>
      </w:pPr>
      <w:r w:rsidRPr="00CD2C60">
        <w:t xml:space="preserve">“Special </w:t>
      </w:r>
      <w:r w:rsidR="00D14A81">
        <w:t>e</w:t>
      </w:r>
      <w:r w:rsidR="00D14A81" w:rsidRPr="00CD2C60">
        <w:t>ducator</w:t>
      </w:r>
      <w:r w:rsidRPr="00CD2C60">
        <w:t xml:space="preserve">” as noted in this lesson plan might be an EL </w:t>
      </w:r>
      <w:r w:rsidR="00D14A81">
        <w:t>t</w:t>
      </w:r>
      <w:r w:rsidR="00D14A81" w:rsidRPr="00CD2C60">
        <w:t>eacher</w:t>
      </w:r>
      <w:r w:rsidRPr="00CD2C60">
        <w:t xml:space="preserve">, </w:t>
      </w:r>
      <w:r w:rsidR="00D14A81">
        <w:t>s</w:t>
      </w:r>
      <w:r w:rsidR="00D14A81" w:rsidRPr="00CD2C60">
        <w:t xml:space="preserve">peech </w:t>
      </w:r>
      <w:r w:rsidR="00D14A81">
        <w:t>p</w:t>
      </w:r>
      <w:r w:rsidR="00D14A81" w:rsidRPr="00CD2C60">
        <w:t>athologist</w:t>
      </w:r>
      <w:r w:rsidRPr="00CD2C60">
        <w:t xml:space="preserve">, or other specialist co-teaching with a </w:t>
      </w:r>
      <w:r w:rsidR="00D14A81">
        <w:t>g</w:t>
      </w:r>
      <w:r w:rsidR="00D14A81" w:rsidRPr="00CD2C60">
        <w:t xml:space="preserve">eneral </w:t>
      </w:r>
      <w:r w:rsidR="00D14A81">
        <w:t>e</w:t>
      </w:r>
      <w:r w:rsidR="00D14A81" w:rsidRPr="00CD2C60">
        <w:t>ducator</w:t>
      </w:r>
      <w:r>
        <w:t>.</w:t>
      </w:r>
    </w:p>
    <w:p w14:paraId="757CA867" w14:textId="35A9B502" w:rsidR="00D129B9" w:rsidRPr="00315396" w:rsidRDefault="00984C17" w:rsidP="00975DE5">
      <w:pPr>
        <w:pStyle w:val="ListParagraph"/>
        <w:widowControl/>
        <w:numPr>
          <w:ilvl w:val="0"/>
          <w:numId w:val="15"/>
        </w:numPr>
        <w:ind w:left="720"/>
        <w:rPr>
          <w:rFonts w:asciiTheme="minorHAnsi" w:eastAsia="Times New Roman" w:hAnsiTheme="minorHAnsi" w:cstheme="minorHAnsi"/>
          <w:kern w:val="0"/>
          <w:lang w:eastAsia="en-US" w:bidi="en-US"/>
        </w:rPr>
      </w:pPr>
      <w:r>
        <w:t xml:space="preserve">Free bingo cards </w:t>
      </w:r>
      <w:r w:rsidR="00D129B9">
        <w:t xml:space="preserve">can be found on the </w:t>
      </w:r>
      <w:r w:rsidR="00D14A81">
        <w:t>Internet</w:t>
      </w:r>
      <w:r w:rsidR="00D129B9">
        <w:t xml:space="preserve">. </w:t>
      </w:r>
    </w:p>
    <w:p w14:paraId="4A91EF95" w14:textId="32E955D2" w:rsidR="00315396" w:rsidRDefault="00315396" w:rsidP="00315396">
      <w:pPr>
        <w:widowControl/>
        <w:rPr>
          <w:rFonts w:asciiTheme="minorHAnsi" w:eastAsia="Times New Roman" w:hAnsiTheme="minorHAnsi" w:cstheme="minorHAnsi"/>
          <w:kern w:val="0"/>
          <w:lang w:eastAsia="en-US" w:bidi="en-US"/>
        </w:rPr>
      </w:pPr>
    </w:p>
    <w:p w14:paraId="3C8E2FAF" w14:textId="256EBCA6" w:rsidR="00315396" w:rsidRPr="00315396" w:rsidRDefault="00315396" w:rsidP="00315396">
      <w:pPr>
        <w:widowControl/>
        <w:rPr>
          <w:rFonts w:asciiTheme="minorHAnsi" w:eastAsia="Times New Roman" w:hAnsiTheme="minorHAnsi" w:cstheme="minorHAnsi"/>
          <w:kern w:val="0"/>
          <w:lang w:eastAsia="en-US" w:bidi="en-US"/>
        </w:rPr>
      </w:pPr>
      <w:r w:rsidRPr="000053FE">
        <w:rPr>
          <w:rFonts w:cs="Calibri"/>
          <w:b/>
          <w:bCs/>
        </w:rPr>
        <w:t>Note: The following pages are intended for classroom use for students as a visual aid to learning.</w:t>
      </w:r>
    </w:p>
    <w:p w14:paraId="538E4D24" w14:textId="77777777" w:rsidR="00121F8F" w:rsidRDefault="00121F8F" w:rsidP="006735E2">
      <w:pPr>
        <w:pStyle w:val="Heading3"/>
        <w:rPr>
          <w:b w:val="0"/>
        </w:rPr>
      </w:pPr>
    </w:p>
    <w:p w14:paraId="15324795" w14:textId="64517A95" w:rsidR="00FF546C" w:rsidRPr="00476E09" w:rsidRDefault="00476E09" w:rsidP="006735E2">
      <w:pPr>
        <w:pStyle w:val="Heading3"/>
        <w:rPr>
          <w:b w:val="0"/>
        </w:rPr>
      </w:pPr>
      <w:r w:rsidRPr="00476E09">
        <w:rPr>
          <w:b w:val="0"/>
        </w:rPr>
        <w:t>Virginia Department of Education©201</w:t>
      </w:r>
      <w:r w:rsidR="00D14A81">
        <w:rPr>
          <w:b w:val="0"/>
        </w:rPr>
        <w:t>8</w:t>
      </w:r>
    </w:p>
    <w:p w14:paraId="44F0C904" w14:textId="77777777" w:rsidR="00BF046F" w:rsidRDefault="00BF046F" w:rsidP="009424CC">
      <w:pPr>
        <w:ind w:left="180"/>
        <w:jc w:val="both"/>
        <w:sectPr w:rsidR="00BF046F" w:rsidSect="00CD2C60">
          <w:type w:val="continuous"/>
          <w:pgSz w:w="15840" w:h="12240" w:orient="landscape"/>
          <w:pgMar w:top="1440" w:right="994" w:bottom="1296" w:left="1440" w:header="720" w:footer="720" w:gutter="0"/>
          <w:cols w:space="720"/>
          <w:noEndnote/>
          <w:docGrid w:linePitch="326"/>
        </w:sectPr>
      </w:pPr>
    </w:p>
    <w:p w14:paraId="615BA270" w14:textId="24D8806B" w:rsidR="00F62A97" w:rsidRDefault="00F62A97" w:rsidP="00E9432D">
      <w:pPr>
        <w:spacing w:after="240"/>
        <w:ind w:left="180"/>
        <w:jc w:val="center"/>
      </w:pPr>
      <w:r w:rsidRPr="007926D0">
        <w:rPr>
          <w:b/>
          <w:sz w:val="32"/>
          <w:szCs w:val="32"/>
        </w:rPr>
        <w:t xml:space="preserve">Evaluating Expressions Notes </w:t>
      </w:r>
      <w:r w:rsidR="00A00F4D">
        <w:rPr>
          <w:noProof/>
          <w:lang w:eastAsia="en-US"/>
        </w:rPr>
        <w:drawing>
          <wp:inline distT="0" distB="0" distL="0" distR="0" wp14:anchorId="78590E0D" wp14:editId="58D40613">
            <wp:extent cx="5077534" cy="685895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534" cy="685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11C44E" w14:textId="77777777" w:rsidR="00F62A97" w:rsidRDefault="00F62A97" w:rsidP="00E9432D">
      <w:pPr>
        <w:spacing w:after="240"/>
        <w:ind w:left="180"/>
        <w:jc w:val="center"/>
      </w:pPr>
    </w:p>
    <w:p w14:paraId="70A1A5D4" w14:textId="2A31B77A" w:rsidR="00E9432D" w:rsidRDefault="00E9432D">
      <w:pPr>
        <w:widowControl/>
      </w:pPr>
      <w:r>
        <w:br w:type="page"/>
      </w:r>
    </w:p>
    <w:p w14:paraId="47D66591" w14:textId="55B1D622" w:rsidR="00E9432D" w:rsidRPr="007926D0" w:rsidRDefault="00A00F4D" w:rsidP="00E9432D">
      <w:pPr>
        <w:spacing w:after="240"/>
        <w:ind w:left="180"/>
        <w:jc w:val="center"/>
        <w:rPr>
          <w:b/>
          <w:sz w:val="32"/>
          <w:szCs w:val="32"/>
        </w:rPr>
      </w:pPr>
      <w:r w:rsidRPr="007926D0">
        <w:rPr>
          <w:b/>
          <w:sz w:val="32"/>
          <w:szCs w:val="32"/>
        </w:rPr>
        <w:t>Evaluating Expressions Notes (</w:t>
      </w:r>
      <w:r w:rsidR="0059412C">
        <w:rPr>
          <w:b/>
          <w:sz w:val="32"/>
          <w:szCs w:val="32"/>
        </w:rPr>
        <w:t>key</w:t>
      </w:r>
      <w:r w:rsidRPr="007926D0">
        <w:rPr>
          <w:b/>
          <w:sz w:val="32"/>
          <w:szCs w:val="32"/>
        </w:rPr>
        <w:t>)</w:t>
      </w:r>
    </w:p>
    <w:p w14:paraId="4578632A" w14:textId="4CE3A31D" w:rsidR="00A00F4D" w:rsidRDefault="00A00F4D" w:rsidP="00E9432D">
      <w:pPr>
        <w:spacing w:after="240"/>
        <w:ind w:left="180"/>
        <w:jc w:val="center"/>
      </w:pPr>
      <w:r>
        <w:rPr>
          <w:noProof/>
          <w:lang w:eastAsia="en-US"/>
        </w:rPr>
        <w:drawing>
          <wp:inline distT="0" distB="0" distL="0" distR="0" wp14:anchorId="53F56002" wp14:editId="72282120">
            <wp:extent cx="4944165" cy="6782747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165" cy="678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F73A5" w14:textId="77777777" w:rsidR="00A00F4D" w:rsidRDefault="00A00F4D" w:rsidP="00E9432D">
      <w:pPr>
        <w:spacing w:after="240"/>
        <w:ind w:left="180"/>
        <w:jc w:val="center"/>
        <w:sectPr w:rsidR="00A00F4D" w:rsidSect="00BF046F">
          <w:pgSz w:w="12240" w:h="15840"/>
          <w:pgMar w:top="1440" w:right="1440" w:bottom="990" w:left="1440" w:header="720" w:footer="720" w:gutter="0"/>
          <w:cols w:space="720"/>
          <w:noEndnote/>
          <w:docGrid w:linePitch="326"/>
        </w:sectPr>
      </w:pPr>
    </w:p>
    <w:p w14:paraId="1FFC304B" w14:textId="5C5D0B67" w:rsidR="00A00F4D" w:rsidRDefault="00A00F4D" w:rsidP="00E9432D">
      <w:pPr>
        <w:spacing w:after="240"/>
        <w:ind w:left="180"/>
        <w:jc w:val="center"/>
      </w:pPr>
      <w:r w:rsidRPr="007926D0">
        <w:rPr>
          <w:b/>
          <w:sz w:val="32"/>
          <w:szCs w:val="32"/>
        </w:rPr>
        <w:t xml:space="preserve">Evaluating Expressions with Candy </w:t>
      </w:r>
    </w:p>
    <w:p w14:paraId="778D7A8E" w14:textId="77777777" w:rsidR="00821285" w:rsidRDefault="00A00F4D" w:rsidP="00E9432D">
      <w:pPr>
        <w:spacing w:after="240"/>
        <w:ind w:left="180"/>
        <w:jc w:val="center"/>
        <w:sectPr w:rsidR="00821285" w:rsidSect="00BF046F">
          <w:pgSz w:w="12240" w:h="15840"/>
          <w:pgMar w:top="1440" w:right="1440" w:bottom="990" w:left="1440" w:header="720" w:footer="720" w:gutter="0"/>
          <w:cols w:space="720"/>
          <w:noEndnote/>
          <w:docGrid w:linePitch="326"/>
        </w:sectPr>
      </w:pPr>
      <w:r>
        <w:rPr>
          <w:noProof/>
          <w:lang w:eastAsia="en-US"/>
        </w:rPr>
        <w:drawing>
          <wp:inline distT="0" distB="0" distL="0" distR="0" wp14:anchorId="60AD5994" wp14:editId="5828A7CE">
            <wp:extent cx="5728867" cy="685800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891" cy="686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64030" w14:textId="3778FC36" w:rsidR="00F23283" w:rsidRPr="00186DC7" w:rsidRDefault="00F23283" w:rsidP="00F23283">
      <w:pPr>
        <w:spacing w:after="240"/>
        <w:ind w:left="180"/>
        <w:jc w:val="center"/>
        <w:rPr>
          <w:b/>
          <w:sz w:val="32"/>
          <w:szCs w:val="32"/>
        </w:rPr>
      </w:pPr>
      <w:r w:rsidRPr="00186DC7">
        <w:rPr>
          <w:b/>
          <w:sz w:val="32"/>
          <w:szCs w:val="32"/>
        </w:rPr>
        <w:t xml:space="preserve">Real Life Mathematics </w:t>
      </w:r>
    </w:p>
    <w:p w14:paraId="63BFF298" w14:textId="77777777" w:rsidR="00821285" w:rsidRDefault="00F23283" w:rsidP="00E9432D">
      <w:pPr>
        <w:spacing w:after="240"/>
        <w:ind w:left="180"/>
        <w:jc w:val="center"/>
        <w:sectPr w:rsidR="00821285" w:rsidSect="00BF046F">
          <w:pgSz w:w="12240" w:h="15840"/>
          <w:pgMar w:top="1440" w:right="1440" w:bottom="990" w:left="1440" w:header="720" w:footer="720" w:gutter="0"/>
          <w:cols w:space="720"/>
          <w:noEndnote/>
          <w:docGrid w:linePitch="326"/>
        </w:sectPr>
      </w:pPr>
      <w:r>
        <w:rPr>
          <w:noProof/>
          <w:lang w:eastAsia="en-US"/>
        </w:rPr>
        <w:drawing>
          <wp:inline distT="0" distB="0" distL="0" distR="0" wp14:anchorId="463049D6" wp14:editId="4DC6831E">
            <wp:extent cx="4725059" cy="6239746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059" cy="623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1940F" w14:textId="08AD8BE7" w:rsidR="00C45601" w:rsidRPr="00186DC7" w:rsidRDefault="00D5147E" w:rsidP="00C45601">
      <w:pPr>
        <w:widowControl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Real Life Mathematics</w:t>
      </w:r>
      <w:r w:rsidR="00C45601" w:rsidRPr="00186DC7">
        <w:rPr>
          <w:b/>
          <w:sz w:val="32"/>
          <w:szCs w:val="32"/>
        </w:rPr>
        <w:t xml:space="preserve"> (</w:t>
      </w:r>
      <w:r w:rsidR="0059412C">
        <w:rPr>
          <w:b/>
          <w:sz w:val="32"/>
          <w:szCs w:val="32"/>
        </w:rPr>
        <w:t>key</w:t>
      </w:r>
      <w:r w:rsidR="00C45601" w:rsidRPr="00186DC7">
        <w:rPr>
          <w:b/>
          <w:sz w:val="32"/>
          <w:szCs w:val="32"/>
        </w:rPr>
        <w:t>)</w:t>
      </w:r>
    </w:p>
    <w:p w14:paraId="55C9D8F1" w14:textId="77777777" w:rsidR="00C45601" w:rsidRDefault="00C45601" w:rsidP="00C45601">
      <w:pPr>
        <w:widowControl/>
      </w:pPr>
    </w:p>
    <w:p w14:paraId="7EEDCEAD" w14:textId="7F76C3EA" w:rsidR="00B95AE8" w:rsidRDefault="00C45601" w:rsidP="002B3E90">
      <w:pPr>
        <w:widowControl/>
      </w:pPr>
      <w:r>
        <w:rPr>
          <w:noProof/>
          <w:lang w:eastAsia="en-US"/>
        </w:rPr>
        <w:drawing>
          <wp:inline distT="0" distB="0" distL="0" distR="0" wp14:anchorId="2C3BFCF0" wp14:editId="2D23FB76">
            <wp:extent cx="5001866" cy="6982402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659" cy="699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5AE8" w:rsidSect="00BF046F">
      <w:pgSz w:w="12240" w:h="15840"/>
      <w:pgMar w:top="1440" w:right="1440" w:bottom="99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34994" w14:textId="77777777" w:rsidR="000B31D5" w:rsidRDefault="000B31D5" w:rsidP="00774BF2">
      <w:r>
        <w:separator/>
      </w:r>
    </w:p>
  </w:endnote>
  <w:endnote w:type="continuationSeparator" w:id="0">
    <w:p w14:paraId="55365B41" w14:textId="77777777" w:rsidR="000B31D5" w:rsidRDefault="000B31D5" w:rsidP="0077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42360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240258" w14:textId="1138F7B4" w:rsidR="004B4136" w:rsidRDefault="004B41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E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93DF47" w14:textId="77777777" w:rsidR="00311DB1" w:rsidRDefault="00311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5B77E" w14:textId="77777777" w:rsidR="000B31D5" w:rsidRDefault="000B31D5" w:rsidP="00774BF2">
      <w:r>
        <w:separator/>
      </w:r>
    </w:p>
  </w:footnote>
  <w:footnote w:type="continuationSeparator" w:id="0">
    <w:p w14:paraId="4D7C86EE" w14:textId="77777777" w:rsidR="000B31D5" w:rsidRDefault="000B31D5" w:rsidP="0077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D85"/>
    <w:multiLevelType w:val="hybridMultilevel"/>
    <w:tmpl w:val="4890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7199"/>
    <w:multiLevelType w:val="hybridMultilevel"/>
    <w:tmpl w:val="74125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D051B"/>
    <w:multiLevelType w:val="hybridMultilevel"/>
    <w:tmpl w:val="08560C8A"/>
    <w:lvl w:ilvl="0" w:tplc="70FA9EE8">
      <w:start w:val="1"/>
      <w:numFmt w:val="decimal"/>
      <w:pStyle w:val="NumberedPar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301286">
      <w:start w:val="1"/>
      <w:numFmt w:val="bullet"/>
      <w:pStyle w:val="Bullet1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  <w:lvl w:ilvl="2" w:tplc="EA0EA9A6">
      <w:start w:val="1"/>
      <w:numFmt w:val="bullet"/>
      <w:pStyle w:val="Bullet2"/>
      <w:lvlText w:val="o"/>
      <w:lvlJc w:val="left"/>
      <w:pPr>
        <w:tabs>
          <w:tab w:val="num" w:pos="2340"/>
        </w:tabs>
        <w:ind w:left="2340" w:hanging="360"/>
      </w:pPr>
      <w:rPr>
        <w:rFonts w:ascii="Courier" w:hAnsi="Courier" w:cs="Times New Roman" w:hint="default"/>
        <w:sz w:val="18"/>
        <w:szCs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C3FB5"/>
    <w:multiLevelType w:val="hybridMultilevel"/>
    <w:tmpl w:val="789C7F4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66D7A17"/>
    <w:multiLevelType w:val="hybridMultilevel"/>
    <w:tmpl w:val="23E69A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B26EB4"/>
    <w:multiLevelType w:val="hybridMultilevel"/>
    <w:tmpl w:val="9602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26B5A"/>
    <w:multiLevelType w:val="hybridMultilevel"/>
    <w:tmpl w:val="4064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76CBC"/>
    <w:multiLevelType w:val="hybridMultilevel"/>
    <w:tmpl w:val="6860A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61914"/>
    <w:multiLevelType w:val="hybridMultilevel"/>
    <w:tmpl w:val="9E5EE2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BA4DA6"/>
    <w:multiLevelType w:val="hybridMultilevel"/>
    <w:tmpl w:val="1FB609FE"/>
    <w:lvl w:ilvl="0" w:tplc="CFD4A6B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cs="Times New Roman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DA1255B"/>
    <w:multiLevelType w:val="hybridMultilevel"/>
    <w:tmpl w:val="1B14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76C8D"/>
    <w:multiLevelType w:val="hybridMultilevel"/>
    <w:tmpl w:val="0ED455EE"/>
    <w:lvl w:ilvl="0" w:tplc="BB64821A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61A2D"/>
    <w:multiLevelType w:val="hybridMultilevel"/>
    <w:tmpl w:val="02D87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23EAC"/>
    <w:multiLevelType w:val="hybridMultilevel"/>
    <w:tmpl w:val="BC3E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248DE"/>
    <w:multiLevelType w:val="hybridMultilevel"/>
    <w:tmpl w:val="59C41C7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36BC0877"/>
    <w:multiLevelType w:val="hybridMultilevel"/>
    <w:tmpl w:val="DB92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77514"/>
    <w:multiLevelType w:val="hybridMultilevel"/>
    <w:tmpl w:val="EF18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7253A"/>
    <w:multiLevelType w:val="hybridMultilevel"/>
    <w:tmpl w:val="C4C2F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000E7"/>
    <w:multiLevelType w:val="hybridMultilevel"/>
    <w:tmpl w:val="A570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70AB4"/>
    <w:multiLevelType w:val="hybridMultilevel"/>
    <w:tmpl w:val="C65EA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6157E"/>
    <w:multiLevelType w:val="hybridMultilevel"/>
    <w:tmpl w:val="4A4CC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55A22"/>
    <w:multiLevelType w:val="hybridMultilevel"/>
    <w:tmpl w:val="4E38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84918"/>
    <w:multiLevelType w:val="hybridMultilevel"/>
    <w:tmpl w:val="D8469F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BA07E5"/>
    <w:multiLevelType w:val="hybridMultilevel"/>
    <w:tmpl w:val="E252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61C7B"/>
    <w:multiLevelType w:val="hybridMultilevel"/>
    <w:tmpl w:val="42FE7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9E4596"/>
    <w:multiLevelType w:val="hybridMultilevel"/>
    <w:tmpl w:val="7ECE1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F64D4A"/>
    <w:multiLevelType w:val="hybridMultilevel"/>
    <w:tmpl w:val="B630E1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8A296F"/>
    <w:multiLevelType w:val="hybridMultilevel"/>
    <w:tmpl w:val="BC0A4F4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5EB47D13"/>
    <w:multiLevelType w:val="hybridMultilevel"/>
    <w:tmpl w:val="A9B8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92085"/>
    <w:multiLevelType w:val="hybridMultilevel"/>
    <w:tmpl w:val="70667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FF4385"/>
    <w:multiLevelType w:val="multilevel"/>
    <w:tmpl w:val="2ABA6642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4467DCE"/>
    <w:multiLevelType w:val="hybridMultilevel"/>
    <w:tmpl w:val="2C0E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45D74"/>
    <w:multiLevelType w:val="hybridMultilevel"/>
    <w:tmpl w:val="C688060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10"/>
  </w:num>
  <w:num w:numId="5">
    <w:abstractNumId w:val="13"/>
  </w:num>
  <w:num w:numId="6">
    <w:abstractNumId w:val="17"/>
  </w:num>
  <w:num w:numId="7">
    <w:abstractNumId w:val="8"/>
  </w:num>
  <w:num w:numId="8">
    <w:abstractNumId w:val="27"/>
  </w:num>
  <w:num w:numId="9">
    <w:abstractNumId w:val="28"/>
  </w:num>
  <w:num w:numId="10">
    <w:abstractNumId w:val="3"/>
  </w:num>
  <w:num w:numId="11">
    <w:abstractNumId w:val="32"/>
  </w:num>
  <w:num w:numId="12">
    <w:abstractNumId w:val="26"/>
  </w:num>
  <w:num w:numId="13">
    <w:abstractNumId w:val="31"/>
  </w:num>
  <w:num w:numId="14">
    <w:abstractNumId w:val="2"/>
  </w:num>
  <w:num w:numId="15">
    <w:abstractNumId w:val="24"/>
  </w:num>
  <w:num w:numId="16">
    <w:abstractNumId w:val="11"/>
  </w:num>
  <w:num w:numId="17">
    <w:abstractNumId w:val="23"/>
  </w:num>
  <w:num w:numId="18">
    <w:abstractNumId w:val="11"/>
  </w:num>
  <w:num w:numId="19">
    <w:abstractNumId w:val="15"/>
  </w:num>
  <w:num w:numId="20">
    <w:abstractNumId w:val="5"/>
  </w:num>
  <w:num w:numId="21">
    <w:abstractNumId w:val="6"/>
  </w:num>
  <w:num w:numId="22">
    <w:abstractNumId w:val="0"/>
  </w:num>
  <w:num w:numId="23">
    <w:abstractNumId w:val="4"/>
  </w:num>
  <w:num w:numId="24">
    <w:abstractNumId w:val="19"/>
  </w:num>
  <w:num w:numId="25">
    <w:abstractNumId w:val="25"/>
  </w:num>
  <w:num w:numId="26">
    <w:abstractNumId w:val="29"/>
  </w:num>
  <w:num w:numId="27">
    <w:abstractNumId w:val="1"/>
  </w:num>
  <w:num w:numId="28">
    <w:abstractNumId w:val="22"/>
  </w:num>
  <w:num w:numId="29">
    <w:abstractNumId w:val="9"/>
  </w:num>
  <w:num w:numId="30">
    <w:abstractNumId w:val="30"/>
  </w:num>
  <w:num w:numId="31">
    <w:abstractNumId w:val="12"/>
  </w:num>
  <w:num w:numId="32">
    <w:abstractNumId w:val="21"/>
  </w:num>
  <w:num w:numId="33">
    <w:abstractNumId w:val="2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78"/>
    <w:rsid w:val="000106CD"/>
    <w:rsid w:val="00010933"/>
    <w:rsid w:val="00017C9C"/>
    <w:rsid w:val="00084640"/>
    <w:rsid w:val="000A3549"/>
    <w:rsid w:val="000A55A3"/>
    <w:rsid w:val="000B31D5"/>
    <w:rsid w:val="000C6E68"/>
    <w:rsid w:val="000D12F4"/>
    <w:rsid w:val="000E0FD6"/>
    <w:rsid w:val="00103A14"/>
    <w:rsid w:val="00115633"/>
    <w:rsid w:val="00121F8F"/>
    <w:rsid w:val="001451D0"/>
    <w:rsid w:val="00151D52"/>
    <w:rsid w:val="00152131"/>
    <w:rsid w:val="00153BA3"/>
    <w:rsid w:val="001558CB"/>
    <w:rsid w:val="0018083C"/>
    <w:rsid w:val="00182F36"/>
    <w:rsid w:val="001A0274"/>
    <w:rsid w:val="001A44FF"/>
    <w:rsid w:val="001A6459"/>
    <w:rsid w:val="001B145C"/>
    <w:rsid w:val="001D5D44"/>
    <w:rsid w:val="002045A4"/>
    <w:rsid w:val="00222410"/>
    <w:rsid w:val="0022743A"/>
    <w:rsid w:val="00252680"/>
    <w:rsid w:val="00252922"/>
    <w:rsid w:val="002562B6"/>
    <w:rsid w:val="0025660F"/>
    <w:rsid w:val="002645C4"/>
    <w:rsid w:val="00271DEA"/>
    <w:rsid w:val="002A1B95"/>
    <w:rsid w:val="002B3E90"/>
    <w:rsid w:val="0030291A"/>
    <w:rsid w:val="00311DB1"/>
    <w:rsid w:val="003151F1"/>
    <w:rsid w:val="00315396"/>
    <w:rsid w:val="00335572"/>
    <w:rsid w:val="00351F39"/>
    <w:rsid w:val="00354FC9"/>
    <w:rsid w:val="00372E2A"/>
    <w:rsid w:val="00376092"/>
    <w:rsid w:val="00382B04"/>
    <w:rsid w:val="003907BC"/>
    <w:rsid w:val="00390AA9"/>
    <w:rsid w:val="00395C7D"/>
    <w:rsid w:val="003B49F3"/>
    <w:rsid w:val="003B4D66"/>
    <w:rsid w:val="003B564E"/>
    <w:rsid w:val="003C48C8"/>
    <w:rsid w:val="003C4B57"/>
    <w:rsid w:val="003D0237"/>
    <w:rsid w:val="003D09AA"/>
    <w:rsid w:val="003E61FC"/>
    <w:rsid w:val="003F6086"/>
    <w:rsid w:val="004168EA"/>
    <w:rsid w:val="00423061"/>
    <w:rsid w:val="0045313D"/>
    <w:rsid w:val="00456996"/>
    <w:rsid w:val="00465B1A"/>
    <w:rsid w:val="00476E09"/>
    <w:rsid w:val="00484038"/>
    <w:rsid w:val="004865F2"/>
    <w:rsid w:val="00492E2B"/>
    <w:rsid w:val="00497B6F"/>
    <w:rsid w:val="004A0B0A"/>
    <w:rsid w:val="004A0D6D"/>
    <w:rsid w:val="004A1358"/>
    <w:rsid w:val="004A2F8D"/>
    <w:rsid w:val="004B4136"/>
    <w:rsid w:val="004C28B8"/>
    <w:rsid w:val="004D0D3F"/>
    <w:rsid w:val="004F14BD"/>
    <w:rsid w:val="004F324C"/>
    <w:rsid w:val="00500BAA"/>
    <w:rsid w:val="005066DE"/>
    <w:rsid w:val="0051783C"/>
    <w:rsid w:val="00545D4A"/>
    <w:rsid w:val="00562831"/>
    <w:rsid w:val="00572C2B"/>
    <w:rsid w:val="00573E0A"/>
    <w:rsid w:val="005803DA"/>
    <w:rsid w:val="00586693"/>
    <w:rsid w:val="00586A2C"/>
    <w:rsid w:val="0059412C"/>
    <w:rsid w:val="00594F29"/>
    <w:rsid w:val="005B138D"/>
    <w:rsid w:val="0065543F"/>
    <w:rsid w:val="00657AB1"/>
    <w:rsid w:val="00660634"/>
    <w:rsid w:val="0066327C"/>
    <w:rsid w:val="006735E2"/>
    <w:rsid w:val="0067749F"/>
    <w:rsid w:val="006E4D8B"/>
    <w:rsid w:val="006F5150"/>
    <w:rsid w:val="00701148"/>
    <w:rsid w:val="00716943"/>
    <w:rsid w:val="00720A4E"/>
    <w:rsid w:val="007407AE"/>
    <w:rsid w:val="00774BF2"/>
    <w:rsid w:val="00784AFD"/>
    <w:rsid w:val="007926D0"/>
    <w:rsid w:val="007A13D7"/>
    <w:rsid w:val="007A3078"/>
    <w:rsid w:val="007C26A5"/>
    <w:rsid w:val="007D30B6"/>
    <w:rsid w:val="007E2E92"/>
    <w:rsid w:val="007E68DB"/>
    <w:rsid w:val="007F02F8"/>
    <w:rsid w:val="00805F3D"/>
    <w:rsid w:val="008113D6"/>
    <w:rsid w:val="00821285"/>
    <w:rsid w:val="00843C03"/>
    <w:rsid w:val="00853E0C"/>
    <w:rsid w:val="00855854"/>
    <w:rsid w:val="008612BE"/>
    <w:rsid w:val="00867493"/>
    <w:rsid w:val="00867664"/>
    <w:rsid w:val="00884101"/>
    <w:rsid w:val="00885417"/>
    <w:rsid w:val="00885B4A"/>
    <w:rsid w:val="008A59C4"/>
    <w:rsid w:val="008B5403"/>
    <w:rsid w:val="008C2ACB"/>
    <w:rsid w:val="008D785B"/>
    <w:rsid w:val="008E2B8B"/>
    <w:rsid w:val="008E6DAD"/>
    <w:rsid w:val="008E77A6"/>
    <w:rsid w:val="008F07A5"/>
    <w:rsid w:val="008F4502"/>
    <w:rsid w:val="00902DE3"/>
    <w:rsid w:val="009065CE"/>
    <w:rsid w:val="00916069"/>
    <w:rsid w:val="00916615"/>
    <w:rsid w:val="0092318E"/>
    <w:rsid w:val="00931D19"/>
    <w:rsid w:val="009341F0"/>
    <w:rsid w:val="00935287"/>
    <w:rsid w:val="009424CC"/>
    <w:rsid w:val="00942605"/>
    <w:rsid w:val="00953ED4"/>
    <w:rsid w:val="00953FC7"/>
    <w:rsid w:val="00960463"/>
    <w:rsid w:val="00965536"/>
    <w:rsid w:val="00975DE5"/>
    <w:rsid w:val="00976105"/>
    <w:rsid w:val="00984C17"/>
    <w:rsid w:val="00987C0C"/>
    <w:rsid w:val="009A16DF"/>
    <w:rsid w:val="009E62B1"/>
    <w:rsid w:val="00A00F4D"/>
    <w:rsid w:val="00A01CEC"/>
    <w:rsid w:val="00A058B4"/>
    <w:rsid w:val="00A323D8"/>
    <w:rsid w:val="00A36C22"/>
    <w:rsid w:val="00A568C3"/>
    <w:rsid w:val="00A653E6"/>
    <w:rsid w:val="00A7358E"/>
    <w:rsid w:val="00A74F53"/>
    <w:rsid w:val="00A75DD1"/>
    <w:rsid w:val="00A76969"/>
    <w:rsid w:val="00A96EBE"/>
    <w:rsid w:val="00AA05DA"/>
    <w:rsid w:val="00AA0D0E"/>
    <w:rsid w:val="00AA3493"/>
    <w:rsid w:val="00AA4502"/>
    <w:rsid w:val="00AA57E3"/>
    <w:rsid w:val="00AC01F8"/>
    <w:rsid w:val="00AC39F3"/>
    <w:rsid w:val="00AD08D6"/>
    <w:rsid w:val="00AD2013"/>
    <w:rsid w:val="00AE0361"/>
    <w:rsid w:val="00AE2C0E"/>
    <w:rsid w:val="00AE44C4"/>
    <w:rsid w:val="00AF35C6"/>
    <w:rsid w:val="00B12183"/>
    <w:rsid w:val="00B22882"/>
    <w:rsid w:val="00B22983"/>
    <w:rsid w:val="00B25112"/>
    <w:rsid w:val="00B32A5F"/>
    <w:rsid w:val="00B32D2A"/>
    <w:rsid w:val="00B4278B"/>
    <w:rsid w:val="00B45164"/>
    <w:rsid w:val="00B46979"/>
    <w:rsid w:val="00B5451A"/>
    <w:rsid w:val="00B55B18"/>
    <w:rsid w:val="00B55D67"/>
    <w:rsid w:val="00B67FBF"/>
    <w:rsid w:val="00B730AF"/>
    <w:rsid w:val="00B73651"/>
    <w:rsid w:val="00B7500A"/>
    <w:rsid w:val="00B95AE8"/>
    <w:rsid w:val="00B95BE3"/>
    <w:rsid w:val="00B96418"/>
    <w:rsid w:val="00BA4F2C"/>
    <w:rsid w:val="00BC7BEC"/>
    <w:rsid w:val="00BE2E7F"/>
    <w:rsid w:val="00BF046F"/>
    <w:rsid w:val="00C06B7A"/>
    <w:rsid w:val="00C13064"/>
    <w:rsid w:val="00C1405E"/>
    <w:rsid w:val="00C45601"/>
    <w:rsid w:val="00C478E7"/>
    <w:rsid w:val="00C50389"/>
    <w:rsid w:val="00C54491"/>
    <w:rsid w:val="00C60F96"/>
    <w:rsid w:val="00C61312"/>
    <w:rsid w:val="00C65A0A"/>
    <w:rsid w:val="00C70E99"/>
    <w:rsid w:val="00C9350C"/>
    <w:rsid w:val="00CB3241"/>
    <w:rsid w:val="00CC12F5"/>
    <w:rsid w:val="00CC6596"/>
    <w:rsid w:val="00CD2C60"/>
    <w:rsid w:val="00CE0A57"/>
    <w:rsid w:val="00CE6CE9"/>
    <w:rsid w:val="00CF2234"/>
    <w:rsid w:val="00D03428"/>
    <w:rsid w:val="00D073E0"/>
    <w:rsid w:val="00D0783A"/>
    <w:rsid w:val="00D11590"/>
    <w:rsid w:val="00D129B9"/>
    <w:rsid w:val="00D14A81"/>
    <w:rsid w:val="00D25079"/>
    <w:rsid w:val="00D36B6B"/>
    <w:rsid w:val="00D50FB1"/>
    <w:rsid w:val="00D5147E"/>
    <w:rsid w:val="00D561CF"/>
    <w:rsid w:val="00D62A65"/>
    <w:rsid w:val="00D83304"/>
    <w:rsid w:val="00D953F1"/>
    <w:rsid w:val="00DC0563"/>
    <w:rsid w:val="00DC34B1"/>
    <w:rsid w:val="00DD42DD"/>
    <w:rsid w:val="00DE6645"/>
    <w:rsid w:val="00DE7C23"/>
    <w:rsid w:val="00DF254A"/>
    <w:rsid w:val="00E178BF"/>
    <w:rsid w:val="00E300A8"/>
    <w:rsid w:val="00E3045B"/>
    <w:rsid w:val="00E30AAF"/>
    <w:rsid w:val="00E3301C"/>
    <w:rsid w:val="00E40032"/>
    <w:rsid w:val="00E45A8B"/>
    <w:rsid w:val="00E567A5"/>
    <w:rsid w:val="00E70FC2"/>
    <w:rsid w:val="00E758AB"/>
    <w:rsid w:val="00E77516"/>
    <w:rsid w:val="00E83807"/>
    <w:rsid w:val="00E9432D"/>
    <w:rsid w:val="00EA1319"/>
    <w:rsid w:val="00ED012E"/>
    <w:rsid w:val="00ED2A25"/>
    <w:rsid w:val="00EE5EE4"/>
    <w:rsid w:val="00EF1E8E"/>
    <w:rsid w:val="00EF575E"/>
    <w:rsid w:val="00F14257"/>
    <w:rsid w:val="00F1433B"/>
    <w:rsid w:val="00F23283"/>
    <w:rsid w:val="00F3508A"/>
    <w:rsid w:val="00F44FAD"/>
    <w:rsid w:val="00F468B2"/>
    <w:rsid w:val="00F52057"/>
    <w:rsid w:val="00F5649C"/>
    <w:rsid w:val="00F57421"/>
    <w:rsid w:val="00F62A97"/>
    <w:rsid w:val="00F8273C"/>
    <w:rsid w:val="00F948BF"/>
    <w:rsid w:val="00FB0DF8"/>
    <w:rsid w:val="00FB3BB6"/>
    <w:rsid w:val="00FB77ED"/>
    <w:rsid w:val="00FB787B"/>
    <w:rsid w:val="00FD05C9"/>
    <w:rsid w:val="00FD3D3E"/>
    <w:rsid w:val="00FE23ED"/>
    <w:rsid w:val="00FF546C"/>
    <w:rsid w:val="00FF7A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06280F0"/>
  <w15:docId w15:val="{14A93061-9996-4431-B2DE-586F4345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8CB"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1F0"/>
    <w:pPr>
      <w:pBdr>
        <w:bottom w:val="single" w:sz="4" w:space="1" w:color="auto"/>
      </w:pBdr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8B4"/>
    <w:pPr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6A5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69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69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69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22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B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BF2"/>
    <w:rPr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74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BF2"/>
    <w:rPr>
      <w:kern w:val="2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F2"/>
    <w:rPr>
      <w:rFonts w:ascii="Tahoma" w:hAnsi="Tahoma" w:cs="Tahoma"/>
      <w:kern w:val="2"/>
      <w:sz w:val="16"/>
      <w:szCs w:val="16"/>
      <w:lang w:eastAsia="zh-TW"/>
    </w:rPr>
  </w:style>
  <w:style w:type="character" w:styleId="Hyperlink">
    <w:name w:val="Hyperlink"/>
    <w:basedOn w:val="DefaultParagraphFont"/>
    <w:unhideWhenUsed/>
    <w:rsid w:val="00E70F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41F0"/>
    <w:rPr>
      <w:b/>
      <w:kern w:val="2"/>
      <w:sz w:val="36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103A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058B4"/>
    <w:rPr>
      <w:b/>
      <w:kern w:val="2"/>
      <w:sz w:val="28"/>
      <w:szCs w:val="24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7C26A5"/>
    <w:rPr>
      <w:b/>
      <w:kern w:val="2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86749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56996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rsid w:val="00456996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zh-TW"/>
    </w:rPr>
  </w:style>
  <w:style w:type="character" w:customStyle="1" w:styleId="Heading6Char">
    <w:name w:val="Heading 6 Char"/>
    <w:basedOn w:val="DefaultParagraphFont"/>
    <w:link w:val="Heading6"/>
    <w:uiPriority w:val="9"/>
    <w:rsid w:val="00456996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4"/>
      <w:lang w:eastAsia="zh-TW"/>
    </w:rPr>
  </w:style>
  <w:style w:type="paragraph" w:customStyle="1" w:styleId="NumberedPara">
    <w:name w:val="Numbered Para"/>
    <w:basedOn w:val="Normal"/>
    <w:next w:val="Normal"/>
    <w:rsid w:val="00CD2C60"/>
    <w:pPr>
      <w:widowControl/>
      <w:numPr>
        <w:numId w:val="14"/>
      </w:numPr>
      <w:spacing w:before="60" w:after="200" w:line="276" w:lineRule="auto"/>
    </w:pPr>
    <w:rPr>
      <w:rFonts w:asciiTheme="minorHAnsi" w:eastAsia="Calibri" w:hAnsiTheme="minorHAnsi" w:cstheme="minorBidi"/>
      <w:kern w:val="0"/>
      <w:sz w:val="22"/>
      <w:szCs w:val="20"/>
      <w:lang w:eastAsia="en-US" w:bidi="en-US"/>
    </w:rPr>
  </w:style>
  <w:style w:type="paragraph" w:customStyle="1" w:styleId="Bullet1Bold">
    <w:name w:val="Bullet 1 Bold"/>
    <w:basedOn w:val="Normal"/>
    <w:next w:val="Bullet2"/>
    <w:rsid w:val="00CD2C60"/>
    <w:pPr>
      <w:keepNext/>
      <w:widowControl/>
      <w:numPr>
        <w:ilvl w:val="1"/>
        <w:numId w:val="14"/>
      </w:numPr>
      <w:tabs>
        <w:tab w:val="clear" w:pos="1440"/>
      </w:tabs>
      <w:spacing w:after="200" w:line="276" w:lineRule="auto"/>
      <w:ind w:left="720"/>
    </w:pPr>
    <w:rPr>
      <w:rFonts w:asciiTheme="minorHAnsi" w:eastAsia="Calibri" w:hAnsiTheme="minorHAnsi" w:cstheme="minorBidi"/>
      <w:b/>
      <w:kern w:val="0"/>
      <w:sz w:val="22"/>
      <w:lang w:eastAsia="en-US" w:bidi="en-US"/>
    </w:rPr>
  </w:style>
  <w:style w:type="paragraph" w:customStyle="1" w:styleId="Bullet2">
    <w:name w:val="Bullet 2"/>
    <w:basedOn w:val="Normal"/>
    <w:rsid w:val="00CD2C60"/>
    <w:pPr>
      <w:widowControl/>
      <w:numPr>
        <w:ilvl w:val="2"/>
        <w:numId w:val="14"/>
      </w:numPr>
      <w:tabs>
        <w:tab w:val="clear" w:pos="2340"/>
      </w:tabs>
      <w:spacing w:after="200" w:line="276" w:lineRule="auto"/>
      <w:ind w:left="1440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customStyle="1" w:styleId="HangingIndent">
    <w:name w:val="Hanging Indent"/>
    <w:basedOn w:val="Normal"/>
    <w:next w:val="Normal"/>
    <w:rsid w:val="00CD2C60"/>
    <w:pPr>
      <w:widowControl/>
      <w:tabs>
        <w:tab w:val="left" w:pos="2160"/>
      </w:tabs>
      <w:spacing w:before="60" w:after="200" w:line="276" w:lineRule="auto"/>
      <w:ind w:left="2880" w:hanging="2880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customStyle="1" w:styleId="Bullet1">
    <w:name w:val="Bullet 1"/>
    <w:basedOn w:val="Normal"/>
    <w:link w:val="Bullet1Char"/>
    <w:rsid w:val="00CD2C60"/>
    <w:pPr>
      <w:widowControl/>
      <w:numPr>
        <w:numId w:val="16"/>
      </w:numPr>
      <w:spacing w:after="200" w:line="276" w:lineRule="auto"/>
    </w:pPr>
    <w:rPr>
      <w:rFonts w:asciiTheme="minorHAnsi" w:eastAsia="Calibri" w:hAnsiTheme="minorHAnsi" w:cstheme="minorBidi"/>
      <w:kern w:val="0"/>
      <w:sz w:val="22"/>
      <w:szCs w:val="20"/>
      <w:lang w:eastAsia="en-US" w:bidi="en-US"/>
    </w:rPr>
  </w:style>
  <w:style w:type="character" w:customStyle="1" w:styleId="Bullet1Char">
    <w:name w:val="Bullet 1 Char"/>
    <w:basedOn w:val="DefaultParagraphFont"/>
    <w:link w:val="Bullet1"/>
    <w:rsid w:val="00CD2C60"/>
    <w:rPr>
      <w:rFonts w:asciiTheme="minorHAnsi" w:eastAsia="Calibri" w:hAnsiTheme="minorHAnsi" w:cstheme="minorBidi"/>
      <w:sz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7E68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paragraph" w:styleId="CommentText">
    <w:name w:val="annotation text"/>
    <w:basedOn w:val="Normal"/>
    <w:link w:val="CommentTextChar"/>
    <w:uiPriority w:val="99"/>
    <w:unhideWhenUsed/>
    <w:rsid w:val="0088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4101"/>
    <w:rPr>
      <w:kern w:val="2"/>
      <w:lang w:eastAsia="zh-TW"/>
    </w:rPr>
  </w:style>
  <w:style w:type="paragraph" w:customStyle="1" w:styleId="Normal1">
    <w:name w:val="Normal1"/>
    <w:rsid w:val="00E567A5"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5B4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B4A"/>
    <w:rPr>
      <w:b/>
      <w:bCs/>
      <w:kern w:val="2"/>
      <w:lang w:eastAsia="zh-TW"/>
    </w:rPr>
  </w:style>
  <w:style w:type="paragraph" w:styleId="Revision">
    <w:name w:val="Revision"/>
    <w:hidden/>
    <w:uiPriority w:val="71"/>
    <w:rsid w:val="00916615"/>
    <w:rPr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E94F0-7CF6-4270-A37D-EB33B3C8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10</Pages>
  <Words>954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lesson plan is a tool that can be used to re-design a specific lesson to incorporate co-teaching.  As co-teaching partners, using the Enhanced Scope Sequence Lesson provided, re-design the lesson to include changes that could be made to take advantag</vt:lpstr>
    </vt:vector>
  </TitlesOfParts>
  <Company>Fulbright</Company>
  <LinksUpToDate>false</LinksUpToDate>
  <CharactersWithSpaces>6340</CharactersWithSpaces>
  <SharedDoc>false</SharedDoc>
  <HLinks>
    <vt:vector size="6" baseType="variant">
      <vt:variant>
        <vt:i4>3342439</vt:i4>
      </vt:variant>
      <vt:variant>
        <vt:i4>0</vt:i4>
      </vt:variant>
      <vt:variant>
        <vt:i4>0</vt:i4>
      </vt:variant>
      <vt:variant>
        <vt:i4>5</vt:i4>
      </vt:variant>
      <vt:variant>
        <vt:lpwstr>http://www.esc17.net/users/0209/GuidelinesforCoTeachinginTexas.pdf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lesson plan is a tool that can be used to re-design a specific lesson to incorporate co-teaching.  As co-teaching partners, using the Enhanced Scope Sequence Lesson provided, re-design the lesson to include changes that could be made to take advantage of the talents of two teachers.</dc:title>
  <dc:creator>Sroda</dc:creator>
  <cp:lastModifiedBy>Hope, Kristin (DOE)</cp:lastModifiedBy>
  <cp:revision>47</cp:revision>
  <cp:lastPrinted>2014-06-16T14:34:00Z</cp:lastPrinted>
  <dcterms:created xsi:type="dcterms:W3CDTF">2018-06-08T19:35:00Z</dcterms:created>
  <dcterms:modified xsi:type="dcterms:W3CDTF">2018-08-20T20:59:00Z</dcterms:modified>
</cp:coreProperties>
</file>