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singl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000000"/>
          <w:sz w:val="28"/>
          <w:szCs w:val="28"/>
          <w:u w:val="single"/>
          <w:shd w:fill="auto" w:val="clear"/>
          <w:vertAlign w:val="baseline"/>
          <w:rtl w:val="0"/>
        </w:rPr>
        <w:t xml:space="preserve">Additional Required Special Terms and Conditions </w:t>
      </w:r>
    </w:p>
    <w:p w:rsidR="00000000" w:rsidDel="00000000" w:rsidP="00000000" w:rsidRDefault="00000000" w:rsidRPr="00000000" w14:paraId="00000002">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single"/>
          <w:shd w:fill="auto" w:val="clear"/>
          <w:vertAlign w:val="baseline"/>
          <w:rtl w:val="0"/>
        </w:rPr>
        <w:t xml:space="preserve">for Grant Awards or Cooperative Agreements</w:t>
      </w:r>
    </w:p>
    <w:p w:rsidR="00000000" w:rsidDel="00000000" w:rsidP="00000000" w:rsidRDefault="00000000" w:rsidRPr="00000000" w14:paraId="00000003">
      <w:pPr>
        <w:tabs>
          <w:tab w:val="left" w:pos="450"/>
        </w:tabs>
        <w:ind w:left="0" w:firstLine="0"/>
        <w:jc w:val="both"/>
        <w:rPr>
          <w:b w:val="1"/>
          <w:color w:val="000000"/>
          <w:sz w:val="24"/>
          <w:szCs w:val="24"/>
        </w:rPr>
      </w:pPr>
      <w:r w:rsidDel="00000000" w:rsidR="00000000" w:rsidRPr="00000000">
        <w:rPr>
          <w:rtl w:val="0"/>
        </w:rPr>
      </w:r>
    </w:p>
    <w:p w:rsidR="00000000" w:rsidDel="00000000" w:rsidP="00000000" w:rsidRDefault="00000000" w:rsidRPr="00000000" w14:paraId="00000004">
      <w:pPr>
        <w:ind w:left="0" w:firstLine="0"/>
        <w:rPr>
          <w:b w:val="1"/>
          <w:sz w:val="28"/>
          <w:szCs w:val="28"/>
          <w:u w:val="single"/>
        </w:rPr>
      </w:pPr>
      <w:r w:rsidDel="00000000" w:rsidR="00000000" w:rsidRPr="00000000">
        <w:rPr>
          <w:b w:val="1"/>
          <w:sz w:val="28"/>
          <w:szCs w:val="28"/>
          <w:u w:val="single"/>
          <w:rtl w:val="0"/>
        </w:rPr>
        <w:t xml:space="preserve">A.</w:t>
        <w:tab/>
        <w:t xml:space="preserve">Intellectual Property </w:t>
      </w:r>
    </w:p>
    <w:p w:rsidR="00000000" w:rsidDel="00000000" w:rsidP="00000000" w:rsidRDefault="00000000" w:rsidRPr="00000000" w14:paraId="00000005">
      <w:pPr>
        <w:ind w:left="0" w:firstLine="0"/>
        <w:rPr>
          <w:color w:val="000000"/>
          <w:sz w:val="24"/>
          <w:szCs w:val="24"/>
        </w:rPr>
      </w:pPr>
      <w:r w:rsidDel="00000000" w:rsidR="00000000" w:rsidRPr="00000000">
        <w:rPr>
          <w:sz w:val="24"/>
          <w:szCs w:val="24"/>
          <w:rtl w:val="0"/>
        </w:rPr>
        <w:t xml:space="preserve">(i.e. papers, reports, forms, materials, creations, or inventions (</w:t>
      </w:r>
      <w:r w:rsidDel="00000000" w:rsidR="00000000" w:rsidRPr="00000000">
        <w:rPr>
          <w:color w:val="000000"/>
          <w:sz w:val="24"/>
          <w:szCs w:val="24"/>
          <w:rtl w:val="0"/>
        </w:rPr>
        <w:t xml:space="preserve">intangible property))</w:t>
      </w:r>
    </w:p>
    <w:p w:rsidR="00000000" w:rsidDel="00000000" w:rsidP="00000000" w:rsidRDefault="00000000" w:rsidRPr="00000000" w14:paraId="00000006">
      <w:pPr>
        <w:ind w:left="0" w:firstLine="0"/>
        <w:rPr>
          <w:color w:val="000000"/>
          <w:sz w:val="24"/>
          <w:szCs w:val="24"/>
        </w:rPr>
      </w:pPr>
      <w:r w:rsidDel="00000000" w:rsidR="00000000" w:rsidRPr="00000000">
        <w:rPr>
          <w:rtl w:val="0"/>
        </w:rPr>
      </w:r>
    </w:p>
    <w:p w:rsidR="00000000" w:rsidDel="00000000" w:rsidP="00000000" w:rsidRDefault="00000000" w:rsidRPr="00000000" w14:paraId="00000007">
      <w:pPr>
        <w:ind w:left="0" w:firstLine="0"/>
        <w:rPr>
          <w:b w:val="1"/>
          <w:color w:val="0000ff"/>
          <w:sz w:val="24"/>
          <w:szCs w:val="24"/>
        </w:rPr>
      </w:pPr>
      <w:r w:rsidDel="00000000" w:rsidR="00000000" w:rsidRPr="00000000">
        <w:rPr>
          <w:b w:val="1"/>
          <w:color w:val="0000ff"/>
          <w:sz w:val="24"/>
          <w:szCs w:val="24"/>
          <w:rtl w:val="0"/>
        </w:rPr>
        <w:t xml:space="preserve">Special Terms and Conditions for Intellectual Property apply for all grants or cooperative agreements, regardless of funding source (General, Special, Federal).</w:t>
      </w:r>
    </w:p>
    <w:p w:rsidR="00000000" w:rsidDel="00000000" w:rsidP="00000000" w:rsidRDefault="00000000" w:rsidRPr="00000000" w14:paraId="00000008">
      <w:pPr>
        <w:ind w:left="0" w:firstLine="0"/>
        <w:rPr>
          <w:color w:val="000000"/>
          <w:sz w:val="24"/>
          <w:szCs w:val="24"/>
        </w:rPr>
      </w:pPr>
      <w:r w:rsidDel="00000000" w:rsidR="00000000" w:rsidRPr="00000000">
        <w:rPr>
          <w:rtl w:val="0"/>
        </w:rPr>
      </w:r>
    </w:p>
    <w:p w:rsidR="00000000" w:rsidDel="00000000" w:rsidP="00000000" w:rsidRDefault="00000000" w:rsidRPr="00000000" w14:paraId="00000009">
      <w:pPr>
        <w:ind w:left="0" w:firstLine="0"/>
        <w:rPr>
          <w:color w:val="000000"/>
          <w:sz w:val="24"/>
          <w:szCs w:val="24"/>
        </w:rPr>
      </w:pPr>
      <w:r w:rsidDel="00000000" w:rsidR="00000000" w:rsidRPr="00000000">
        <w:rPr>
          <w:color w:val="000000"/>
          <w:sz w:val="24"/>
          <w:szCs w:val="24"/>
          <w:rtl w:val="0"/>
        </w:rPr>
        <w:t xml:space="preserve">Additionally, Federally funded grants or cooperative agreements must meet the requirements of the specific federal grant, such as making any work (e.g., materials, tools, processes, systems) developed freely available to the public, ensuring any websites developed meet government or industry recognized standards for accessibility, and the requirements of </w:t>
      </w:r>
      <w:r w:rsidDel="00000000" w:rsidR="00000000" w:rsidRPr="00000000">
        <w:rPr>
          <w:b w:val="1"/>
          <w:color w:val="000000"/>
          <w:sz w:val="24"/>
          <w:szCs w:val="24"/>
          <w:rtl w:val="0"/>
        </w:rPr>
        <w:t xml:space="preserve">2 CFR §200.315 Intangible Property</w:t>
      </w:r>
      <w:r w:rsidDel="00000000" w:rsidR="00000000" w:rsidRPr="00000000">
        <w:rPr>
          <w:color w:val="000000"/>
          <w:sz w:val="24"/>
          <w:szCs w:val="24"/>
          <w:rtl w:val="0"/>
        </w:rPr>
        <w:t xml:space="preserve">, are met.</w:t>
      </w:r>
    </w:p>
    <w:p w:rsidR="00000000" w:rsidDel="00000000" w:rsidP="00000000" w:rsidRDefault="00000000" w:rsidRPr="00000000" w14:paraId="0000000A">
      <w:pPr>
        <w:ind w:left="0" w:firstLine="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00B">
      <w:pPr>
        <w:ind w:left="0" w:firstLine="0"/>
        <w:rPr>
          <w:sz w:val="24"/>
          <w:szCs w:val="24"/>
          <w:highlight w:val="white"/>
          <w:u w:val="single"/>
        </w:rPr>
      </w:pPr>
      <w:r w:rsidDel="00000000" w:rsidR="00000000" w:rsidRPr="00000000">
        <w:rPr>
          <w:sz w:val="24"/>
          <w:szCs w:val="24"/>
          <w:u w:val="single"/>
          <w:rtl w:val="0"/>
        </w:rPr>
        <w:t xml:space="preserve">SECTION I.</w:t>
        <w:tab/>
        <w:t xml:space="preserve">Grants or Cooperative Agreements</w:t>
      </w:r>
      <w:r w:rsidDel="00000000" w:rsidR="00000000" w:rsidRPr="00000000">
        <w:rPr>
          <w:sz w:val="24"/>
          <w:szCs w:val="24"/>
          <w:highlight w:val="white"/>
          <w:u w:val="single"/>
          <w:rtl w:val="0"/>
        </w:rPr>
        <w:t xml:space="preserve"> under which no Intellectual Property will be created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grant or cooperative agreement deliverables DO NOT include creation/development of Intellectual Property, the following special terms are applicable to the grant or cooperative agreement: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INTELLECTUAL PROPERTY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parties agree that no Intellectual Property will be created in performance of this grant or cooperative agreement. </w:t>
      </w:r>
    </w:p>
    <w:p w:rsidR="00000000" w:rsidDel="00000000" w:rsidP="00000000" w:rsidRDefault="00000000" w:rsidRPr="00000000" w14:paraId="00000010">
      <w:pPr>
        <w:ind w:left="1440" w:firstLine="0"/>
        <w:rPr>
          <w:sz w:val="24"/>
          <w:szCs w:val="24"/>
        </w:rPr>
      </w:pPr>
      <w:r w:rsidDel="00000000" w:rsidR="00000000" w:rsidRPr="00000000">
        <w:rPr>
          <w:rtl w:val="0"/>
        </w:rPr>
      </w:r>
    </w:p>
    <w:p w:rsidR="00000000" w:rsidDel="00000000" w:rsidP="00000000" w:rsidRDefault="00000000" w:rsidRPr="00000000" w14:paraId="00000011">
      <w:pPr>
        <w:ind w:left="1440" w:firstLine="0"/>
        <w:rPr>
          <w:sz w:val="24"/>
          <w:szCs w:val="24"/>
        </w:rPr>
      </w:pPr>
      <w:r w:rsidDel="00000000" w:rsidR="00000000" w:rsidRPr="00000000">
        <w:rPr>
          <w:rtl w:val="0"/>
        </w:rPr>
      </w:r>
    </w:p>
    <w:p w:rsidR="00000000" w:rsidDel="00000000" w:rsidP="00000000" w:rsidRDefault="00000000" w:rsidRPr="00000000" w14:paraId="00000012">
      <w:pPr>
        <w:ind w:left="0" w:firstLine="0"/>
        <w:rPr>
          <w:b w:val="1"/>
          <w:sz w:val="28"/>
          <w:szCs w:val="28"/>
          <w:u w:val="single"/>
        </w:rPr>
      </w:pPr>
      <w:r w:rsidDel="00000000" w:rsidR="00000000" w:rsidRPr="00000000">
        <w:rPr>
          <w:b w:val="1"/>
          <w:sz w:val="28"/>
          <w:szCs w:val="28"/>
          <w:u w:val="single"/>
          <w:rtl w:val="0"/>
        </w:rPr>
        <w:t xml:space="preserve">B.</w:t>
        <w:tab/>
        <w:t xml:space="preserve">Suspension and Debarment Compliance – Non-Procurement Covered Transactions</w:t>
      </w:r>
    </w:p>
    <w:p w:rsidR="00000000" w:rsidDel="00000000" w:rsidP="00000000" w:rsidRDefault="00000000" w:rsidRPr="00000000" w14:paraId="00000013">
      <w:pPr>
        <w:ind w:left="0" w:firstLine="0"/>
        <w:rPr>
          <w:b w:val="1"/>
          <w:sz w:val="28"/>
          <w:szCs w:val="28"/>
          <w:u w:val="single"/>
        </w:rPr>
      </w:pPr>
      <w:r w:rsidDel="00000000" w:rsidR="00000000" w:rsidRPr="00000000">
        <w:rPr>
          <w:rtl w:val="0"/>
        </w:rPr>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All recipients of federal funds through this transaction must comply with 2 CFR 180, Subpart C as a condition of participation in this transaction, and must include similar terms or conditions in lower-tier covered transactions.</w:t>
      </w:r>
    </w:p>
    <w:p w:rsidR="00000000" w:rsidDel="00000000" w:rsidP="00000000" w:rsidRDefault="00000000" w:rsidRPr="00000000" w14:paraId="00000017">
      <w:pPr>
        <w:ind w:left="0" w:firstLine="0"/>
        <w:rPr>
          <w:sz w:val="28"/>
          <w:szCs w:val="28"/>
        </w:rPr>
      </w:pPr>
      <w:r w:rsidDel="00000000" w:rsidR="00000000" w:rsidRPr="00000000">
        <w:rPr>
          <w:rtl w:val="0"/>
        </w:rPr>
      </w:r>
    </w:p>
    <w:p w:rsidR="00000000" w:rsidDel="00000000" w:rsidP="00000000" w:rsidRDefault="00000000" w:rsidRPr="00000000" w14:paraId="00000018">
      <w:pPr>
        <w:ind w:left="0" w:firstLine="0"/>
        <w:rPr>
          <w:b w:val="1"/>
          <w:sz w:val="28"/>
          <w:szCs w:val="28"/>
          <w:u w:val="single"/>
        </w:rPr>
      </w:pPr>
      <w:r w:rsidDel="00000000" w:rsidR="00000000" w:rsidRPr="00000000">
        <w:rPr>
          <w:b w:val="1"/>
          <w:sz w:val="28"/>
          <w:szCs w:val="28"/>
          <w:u w:val="single"/>
          <w:rtl w:val="0"/>
        </w:rPr>
        <w:t xml:space="preserve">C.</w:t>
        <w:tab/>
        <w:t xml:space="preserve">Federal Funding in Public Announcements</w:t>
      </w:r>
    </w:p>
    <w:p w:rsidR="00000000" w:rsidDel="00000000" w:rsidP="00000000" w:rsidRDefault="00000000" w:rsidRPr="00000000" w14:paraId="00000019">
      <w:pPr>
        <w:tabs>
          <w:tab w:val="left" w:pos="450"/>
        </w:tabs>
        <w:ind w:left="0" w:firstLine="0"/>
        <w:jc w:val="both"/>
        <w:rPr>
          <w:color w:val="000000"/>
        </w:rPr>
      </w:pPr>
      <w:r w:rsidDel="00000000" w:rsidR="00000000" w:rsidRPr="00000000">
        <w:rPr>
          <w:rtl w:val="0"/>
        </w:rPr>
      </w:r>
    </w:p>
    <w:p w:rsidR="00000000" w:rsidDel="00000000" w:rsidP="00000000" w:rsidRDefault="00000000" w:rsidRPr="00000000" w14:paraId="0000001A">
      <w:pPr>
        <w:tabs>
          <w:tab w:val="left" w:pos="450"/>
        </w:tabs>
        <w:ind w:left="0" w:firstLine="0"/>
        <w:jc w:val="both"/>
        <w:rPr>
          <w:color w:val="000000"/>
          <w:sz w:val="24"/>
          <w:szCs w:val="24"/>
        </w:rPr>
      </w:pPr>
      <w:r w:rsidDel="00000000" w:rsidR="00000000" w:rsidRPr="00000000">
        <w:rPr>
          <w:color w:val="000000"/>
          <w:sz w:val="24"/>
          <w:szCs w:val="24"/>
          <w:rtl w:val="0"/>
        </w:rPr>
        <w:t xml:space="preserve">When issuing statements, press releases, requests for proposals, bid solicitations and other documents describing projects or programs funded in whole or in part with Federal funding, U.S. Department of Education sub-grantees shall clearly state:</w:t>
      </w:r>
    </w:p>
    <w:p w:rsidR="00000000" w:rsidDel="00000000" w:rsidP="00000000" w:rsidRDefault="00000000" w:rsidRPr="00000000" w14:paraId="0000001B">
      <w:pPr>
        <w:tabs>
          <w:tab w:val="left" w:pos="450"/>
        </w:tabs>
        <w:ind w:left="0" w:firstLine="0"/>
        <w:jc w:val="both"/>
        <w:rPr>
          <w:color w:val="000000"/>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percentage of the total costs of the program or project which will be financed with Federal funding;</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dollar amount of Federal funds for the project or program; and</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percentage and dollar amount of the total costs of the project or program that will be financed by non-governmental sources.</w:t>
      </w:r>
    </w:p>
    <w:p w:rsidR="00000000" w:rsidDel="00000000" w:rsidP="00000000" w:rsidRDefault="00000000" w:rsidRPr="00000000" w14:paraId="0000001F">
      <w:pPr>
        <w:tabs>
          <w:tab w:val="left" w:pos="450"/>
        </w:tabs>
        <w:ind w:left="0" w:firstLine="0"/>
        <w:jc w:val="both"/>
        <w:rPr>
          <w:color w:val="000000"/>
          <w:sz w:val="24"/>
          <w:szCs w:val="24"/>
        </w:rPr>
      </w:pPr>
      <w:r w:rsidDel="00000000" w:rsidR="00000000" w:rsidRPr="00000000">
        <w:rPr>
          <w:rtl w:val="0"/>
        </w:rPr>
      </w:r>
    </w:p>
    <w:p w:rsidR="00000000" w:rsidDel="00000000" w:rsidP="00000000" w:rsidRDefault="00000000" w:rsidRPr="00000000" w14:paraId="00000020">
      <w:pPr>
        <w:tabs>
          <w:tab w:val="left" w:pos="450"/>
        </w:tabs>
        <w:ind w:left="0" w:firstLine="0"/>
        <w:jc w:val="both"/>
        <w:rPr>
          <w:color w:val="000000"/>
          <w:sz w:val="24"/>
          <w:szCs w:val="24"/>
        </w:rPr>
      </w:pPr>
      <w:r w:rsidDel="00000000" w:rsidR="00000000" w:rsidRPr="00000000">
        <w:rPr>
          <w:color w:val="000000"/>
          <w:sz w:val="24"/>
          <w:szCs w:val="24"/>
          <w:rtl w:val="0"/>
        </w:rPr>
        <w:t xml:space="preserve">Recipients must comply with these conditions under Division H, Title V, Section 505 of Public Law 113-76. Consolidated Appropriations Act, 2014.</w:t>
      </w:r>
    </w:p>
    <w:p w:rsidR="00000000" w:rsidDel="00000000" w:rsidP="00000000" w:rsidRDefault="00000000" w:rsidRPr="00000000" w14:paraId="00000021">
      <w:pPr>
        <w:tabs>
          <w:tab w:val="left" w:pos="450"/>
        </w:tabs>
        <w:ind w:left="0" w:firstLine="0"/>
        <w:jc w:val="both"/>
        <w:rPr>
          <w:b w:val="1"/>
          <w:color w:val="000000"/>
          <w:sz w:val="24"/>
          <w:szCs w:val="24"/>
        </w:rPr>
      </w:pPr>
      <w:r w:rsidDel="00000000" w:rsidR="00000000" w:rsidRPr="00000000">
        <w:rPr>
          <w:rtl w:val="0"/>
        </w:rPr>
      </w:r>
    </w:p>
    <w:p w:rsidR="00000000" w:rsidDel="00000000" w:rsidP="00000000" w:rsidRDefault="00000000" w:rsidRPr="00000000" w14:paraId="00000022">
      <w:pPr>
        <w:ind w:left="0" w:firstLine="0"/>
        <w:rPr>
          <w:b w:val="1"/>
          <w:color w:val="000000"/>
          <w:sz w:val="24"/>
          <w:szCs w:val="24"/>
        </w:rPr>
      </w:pPr>
      <w:r w:rsidDel="00000000" w:rsidR="00000000" w:rsidRPr="00000000">
        <w:rPr>
          <w:rtl w:val="0"/>
        </w:rPr>
      </w:r>
    </w:p>
    <w:p w:rsidR="00000000" w:rsidDel="00000000" w:rsidP="00000000" w:rsidRDefault="00000000" w:rsidRPr="00000000" w14:paraId="00000023">
      <w:pPr>
        <w:tabs>
          <w:tab w:val="left" w:pos="450"/>
        </w:tabs>
        <w:ind w:left="0" w:firstLine="0"/>
        <w:jc w:val="both"/>
        <w:rPr>
          <w:b w:val="1"/>
          <w:color w:val="000000"/>
          <w:sz w:val="28"/>
          <w:szCs w:val="28"/>
          <w:u w:val="single"/>
        </w:rPr>
      </w:pPr>
      <w:r w:rsidDel="00000000" w:rsidR="00000000" w:rsidRPr="00000000">
        <w:rPr>
          <w:b w:val="1"/>
          <w:color w:val="000000"/>
          <w:sz w:val="28"/>
          <w:szCs w:val="28"/>
          <w:u w:val="single"/>
          <w:rtl w:val="0"/>
        </w:rPr>
        <w:t xml:space="preserve">D.</w:t>
        <w:tab/>
        <w:t xml:space="preserve">Prohibition of Text Messaging and Emailing While Driving During Official Federal Grant Business</w:t>
      </w:r>
    </w:p>
    <w:p w:rsidR="00000000" w:rsidDel="00000000" w:rsidP="00000000" w:rsidRDefault="00000000" w:rsidRPr="00000000" w14:paraId="00000024">
      <w:pPr>
        <w:tabs>
          <w:tab w:val="left" w:pos="450"/>
        </w:tabs>
        <w:ind w:left="0" w:firstLine="0"/>
        <w:jc w:val="both"/>
        <w:rPr>
          <w:b w:val="1"/>
          <w:color w:val="000000"/>
          <w:sz w:val="24"/>
          <w:szCs w:val="24"/>
        </w:rPr>
      </w:pPr>
      <w:r w:rsidDel="00000000" w:rsidR="00000000" w:rsidRPr="00000000">
        <w:rPr>
          <w:rtl w:val="0"/>
        </w:rPr>
      </w:r>
    </w:p>
    <w:p w:rsidR="00000000" w:rsidDel="00000000" w:rsidP="00000000" w:rsidRDefault="00000000" w:rsidRPr="00000000" w14:paraId="00000025">
      <w:pPr>
        <w:tabs>
          <w:tab w:val="left" w:pos="450"/>
        </w:tabs>
        <w:ind w:left="0" w:firstLine="0"/>
        <w:jc w:val="both"/>
        <w:rPr>
          <w:color w:val="000000"/>
          <w:sz w:val="24"/>
          <w:szCs w:val="24"/>
        </w:rPr>
      </w:pPr>
      <w:r w:rsidDel="00000000" w:rsidR="00000000" w:rsidRPr="00000000">
        <w:rPr>
          <w:color w:val="000000"/>
          <w:sz w:val="24"/>
          <w:szCs w:val="24"/>
          <w:rtl w:val="0"/>
        </w:rPr>
        <w:t xml:space="preserve">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000000" w:rsidDel="00000000" w:rsidP="00000000" w:rsidRDefault="00000000" w:rsidRPr="00000000" w14:paraId="00000026">
      <w:pPr>
        <w:tabs>
          <w:tab w:val="left" w:pos="450"/>
        </w:tabs>
        <w:ind w:left="0" w:firstLine="0"/>
        <w:jc w:val="both"/>
        <w:rPr>
          <w:color w:val="000000"/>
          <w:sz w:val="24"/>
          <w:szCs w:val="24"/>
        </w:rPr>
      </w:pPr>
      <w:r w:rsidDel="00000000" w:rsidR="00000000" w:rsidRPr="00000000">
        <w:rPr>
          <w:rtl w:val="0"/>
        </w:rPr>
      </w:r>
    </w:p>
    <w:p w:rsidR="00000000" w:rsidDel="00000000" w:rsidP="00000000" w:rsidRDefault="00000000" w:rsidRPr="00000000" w14:paraId="00000027">
      <w:pPr>
        <w:tabs>
          <w:tab w:val="left" w:pos="450"/>
        </w:tabs>
        <w:ind w:left="0" w:firstLine="0"/>
        <w:jc w:val="both"/>
        <w:rPr>
          <w:color w:val="000000"/>
          <w:sz w:val="24"/>
          <w:szCs w:val="24"/>
        </w:rPr>
      </w:pPr>
      <w:r w:rsidDel="00000000" w:rsidR="00000000" w:rsidRPr="00000000">
        <w:rPr>
          <w:color w:val="000000"/>
          <w:sz w:val="24"/>
          <w:szCs w:val="24"/>
          <w:rtl w:val="0"/>
        </w:rPr>
        <w:t xml:space="preserve">Recipients must comply with these conditions under Executive Order 13513, “Federal Leadership on Reducing Text Messaging While Driving,” October 1, 2009.</w:t>
      </w:r>
    </w:p>
    <w:p w:rsidR="00000000" w:rsidDel="00000000" w:rsidP="00000000" w:rsidRDefault="00000000" w:rsidRPr="00000000" w14:paraId="00000028">
      <w:pPr>
        <w:tabs>
          <w:tab w:val="left" w:pos="450"/>
        </w:tabs>
        <w:ind w:left="0" w:firstLine="0"/>
        <w:jc w:val="both"/>
        <w:rPr>
          <w:b w:val="1"/>
          <w:color w:val="000000"/>
          <w:sz w:val="24"/>
          <w:szCs w:val="24"/>
        </w:rPr>
      </w:pPr>
      <w:r w:rsidDel="00000000" w:rsidR="00000000" w:rsidRPr="00000000">
        <w:rPr>
          <w:rtl w:val="0"/>
        </w:rPr>
      </w:r>
    </w:p>
    <w:p w:rsidR="00000000" w:rsidDel="00000000" w:rsidP="00000000" w:rsidRDefault="00000000" w:rsidRPr="00000000" w14:paraId="00000029">
      <w:pPr>
        <w:tabs>
          <w:tab w:val="left" w:pos="450"/>
        </w:tabs>
        <w:ind w:left="0" w:firstLine="0"/>
        <w:jc w:val="both"/>
        <w:rPr>
          <w:b w:val="1"/>
          <w:color w:val="000000"/>
          <w:sz w:val="24"/>
          <w:szCs w:val="24"/>
        </w:rPr>
      </w:pPr>
      <w:r w:rsidDel="00000000" w:rsidR="00000000" w:rsidRPr="00000000">
        <w:rPr>
          <w:rtl w:val="0"/>
        </w:rPr>
      </w:r>
    </w:p>
    <w:p w:rsidR="00000000" w:rsidDel="00000000" w:rsidP="00000000" w:rsidRDefault="00000000" w:rsidRPr="00000000" w14:paraId="0000002A">
      <w:pPr>
        <w:tabs>
          <w:tab w:val="left" w:pos="450"/>
        </w:tabs>
        <w:ind w:left="0" w:firstLine="0"/>
        <w:jc w:val="both"/>
        <w:rPr>
          <w:b w:val="1"/>
          <w:color w:val="000000"/>
          <w:sz w:val="28"/>
          <w:szCs w:val="28"/>
          <w:u w:val="single"/>
        </w:rPr>
      </w:pPr>
      <w:r w:rsidDel="00000000" w:rsidR="00000000" w:rsidRPr="00000000">
        <w:rPr>
          <w:b w:val="1"/>
          <w:color w:val="000000"/>
          <w:sz w:val="28"/>
          <w:szCs w:val="28"/>
          <w:u w:val="single"/>
          <w:rtl w:val="0"/>
        </w:rPr>
        <w:t xml:space="preserve">E.</w:t>
        <w:tab/>
        <w:t xml:space="preserve">Monitoring and Reporting</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VDOE and auditors shall have access to sub-recipient records and financial statements as necessary to meet monitoring requirements.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reimbursement and amendment requests must be made utilizing VDOE’s automated system Online Management of Education Grant Awards (OMEGA).  Exceptions may be granted by VDOE grants managers via notice on the Notification of Grant Award if project reimbursement submissions are expected to be minimal during the award period.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Reimbursement may be requested prior to an activity, after the expenditure of funds, where payment in advance of an activity is required.  This includes but is not limited to airfare, deposits, and registrations.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Last Revised Date 02/08/2019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Last Revised Date 02/08/2019</w:t>
    </w:r>
  </w:p>
  <w:p w:rsidR="00000000" w:rsidDel="00000000" w:rsidP="00000000" w:rsidRDefault="00000000" w:rsidRPr="00000000" w14:paraId="0000003B">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 xml:space="preserve">Attachment A – Special Terms and Conditions</w:t>
    </w:r>
  </w:p>
  <w:p w:rsidR="00000000" w:rsidDel="00000000" w:rsidP="00000000" w:rsidRDefault="00000000" w:rsidRPr="00000000" w14:paraId="00000034">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94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Superintendent’s Memo #156-19</w:t>
    </w:r>
  </w:p>
  <w:p w:rsidR="00000000" w:rsidDel="00000000" w:rsidP="00000000" w:rsidRDefault="00000000" w:rsidRPr="00000000" w14:paraId="00000035">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 xml:space="preserve">July 12, 2019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Attachment A – Special Terms and Conditions</w:t>
    </w:r>
  </w:p>
  <w:p w:rsidR="00000000" w:rsidDel="00000000" w:rsidP="00000000" w:rsidRDefault="00000000" w:rsidRPr="00000000" w14:paraId="00000037">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Superintendent’s Memo #</w:t>
    </w:r>
    <w:r w:rsidDel="00000000" w:rsidR="00000000" w:rsidRPr="00000000">
      <w:rPr>
        <w:sz w:val="18"/>
        <w:szCs w:val="18"/>
        <w:rtl w:val="0"/>
      </w:rPr>
      <w:t xml:space="preserve">233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w:t>
    </w:r>
  </w:p>
  <w:p w:rsidR="00000000" w:rsidDel="00000000" w:rsidP="00000000" w:rsidRDefault="00000000" w:rsidRPr="00000000" w14:paraId="00000038">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September 4,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left="108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e6e6e6" w:val="clear"/>
      <w:spacing w:after="220" w:before="220" w:lineRule="auto"/>
      <w:ind w:left="0" w:firstLine="1080"/>
    </w:pPr>
    <w:rPr>
      <w:rFonts w:ascii="Arial" w:cs="Arial" w:eastAsia="Arial" w:hAnsi="Arial"/>
      <w:b w:val="1"/>
      <w:sz w:val="24"/>
      <w:szCs w:val="24"/>
    </w:rPr>
  </w:style>
  <w:style w:type="paragraph" w:styleId="Heading2">
    <w:name w:val="heading 2"/>
    <w:basedOn w:val="Normal"/>
    <w:next w:val="Normal"/>
    <w:pPr>
      <w:keepNext w:val="1"/>
      <w:keepLines w:val="1"/>
      <w:spacing w:before="140" w:lineRule="auto"/>
    </w:pPr>
    <w:rPr>
      <w:rFonts w:ascii="Arial" w:cs="Arial" w:eastAsia="Arial" w:hAnsi="Arial"/>
      <w:b w:val="1"/>
      <w:sz w:val="22"/>
      <w:szCs w:val="22"/>
    </w:rPr>
  </w:style>
  <w:style w:type="paragraph" w:styleId="Heading3">
    <w:name w:val="heading 3"/>
    <w:basedOn w:val="Normal"/>
    <w:next w:val="Normal"/>
    <w:pPr>
      <w:keepNext w:val="1"/>
      <w:keepLines w:val="1"/>
      <w:spacing w:before="140" w:lineRule="auto"/>
    </w:pPr>
    <w:rPr>
      <w:rFonts w:ascii="Arial" w:cs="Arial" w:eastAsia="Arial" w:hAnsi="Arial"/>
      <w:sz w:val="22"/>
      <w:szCs w:val="22"/>
    </w:rPr>
  </w:style>
  <w:style w:type="paragraph" w:styleId="Heading4">
    <w:name w:val="heading 4"/>
    <w:basedOn w:val="Normal"/>
    <w:next w:val="Normal"/>
    <w:pPr>
      <w:keepNext w:val="1"/>
      <w:keepLines w:val="1"/>
      <w:spacing w:before="140" w:lineRule="auto"/>
    </w:pPr>
    <w:rPr>
      <w:rFonts w:ascii="Arial" w:cs="Arial" w:eastAsia="Arial" w:hAnsi="Arial"/>
      <w:b w:val="1"/>
      <w:sz w:val="18"/>
      <w:szCs w:val="18"/>
    </w:rPr>
  </w:style>
  <w:style w:type="paragraph" w:styleId="Heading5">
    <w:name w:val="heading 5"/>
    <w:basedOn w:val="Normal"/>
    <w:next w:val="Normal"/>
    <w:pPr>
      <w:keepNext w:val="1"/>
      <w:keepLines w:val="1"/>
      <w:spacing w:after="220" w:before="220" w:lineRule="auto"/>
    </w:pPr>
    <w:rPr>
      <w:rFonts w:ascii="Times New Roman" w:cs="Times New Roman" w:eastAsia="Times New Roman" w:hAnsi="Times New Roman"/>
      <w:i w:val="1"/>
      <w:sz w:val="20"/>
      <w:szCs w:val="20"/>
    </w:rPr>
  </w:style>
  <w:style w:type="paragraph" w:styleId="Heading6">
    <w:name w:val="heading 6"/>
    <w:basedOn w:val="Normal"/>
    <w:next w:val="Normal"/>
    <w:pPr>
      <w:keepNext w:val="1"/>
      <w:keepLines w:val="1"/>
      <w:spacing w:before="140" w:lineRule="auto"/>
    </w:pPr>
    <w:rPr>
      <w:rFonts w:ascii="Times New Roman" w:cs="Times New Roman" w:eastAsia="Times New Roman" w:hAnsi="Times New Roman"/>
      <w:i w:val="1"/>
      <w:sz w:val="20"/>
      <w:szCs w:val="20"/>
    </w:rPr>
  </w:style>
  <w:style w:type="paragraph" w:styleId="Title">
    <w:name w:val="Title"/>
    <w:basedOn w:val="Normal"/>
    <w:next w:val="Normal"/>
    <w:pPr>
      <w:keepNext w:val="1"/>
      <w:keepLines w:val="1"/>
      <w:spacing w:after="400" w:before="660" w:lineRule="auto"/>
      <w:ind w:right="2160"/>
    </w:pPr>
    <w:rPr>
      <w:rFonts w:ascii="Times New Roman" w:cs="Times New Roman" w:eastAsia="Times New Roman" w:hAnsi="Times New Roman"/>
      <w:sz w:val="60"/>
      <w:szCs w:val="60"/>
    </w:rPr>
  </w:style>
  <w:style w:type="paragraph" w:styleId="Normal" w:default="1">
    <w:name w:val="Normal"/>
    <w:qFormat w:val="1"/>
    <w:rsid w:val="00367D9B"/>
    <w:pPr>
      <w:ind w:left="1080"/>
    </w:pPr>
  </w:style>
  <w:style w:type="paragraph" w:styleId="Heading1">
    <w:name w:val="heading 1"/>
    <w:basedOn w:val="HeadingBase"/>
    <w:next w:val="BodyText"/>
    <w:qFormat w:val="1"/>
    <w:rsid w:val="00367D9B"/>
    <w:pPr>
      <w:shd w:color="auto" w:fill="auto" w:val="pct10"/>
      <w:spacing w:after="220" w:before="220" w:line="280" w:lineRule="atLeast"/>
      <w:ind w:left="0" w:firstLine="1080"/>
      <w:outlineLvl w:val="0"/>
    </w:pPr>
    <w:rPr>
      <w:b w:val="1"/>
      <w:spacing w:val="-10"/>
      <w:sz w:val="24"/>
    </w:rPr>
  </w:style>
  <w:style w:type="paragraph" w:styleId="Heading2">
    <w:name w:val="heading 2"/>
    <w:basedOn w:val="HeadingBase"/>
    <w:next w:val="BodyText"/>
    <w:qFormat w:val="1"/>
    <w:rsid w:val="00367D9B"/>
    <w:pPr>
      <w:outlineLvl w:val="1"/>
    </w:pPr>
    <w:rPr>
      <w:b w:val="1"/>
    </w:rPr>
  </w:style>
  <w:style w:type="paragraph" w:styleId="Heading3">
    <w:name w:val="heading 3"/>
    <w:basedOn w:val="HeadingBase"/>
    <w:next w:val="BodyText"/>
    <w:qFormat w:val="1"/>
    <w:rsid w:val="00367D9B"/>
    <w:pPr>
      <w:outlineLvl w:val="2"/>
    </w:pPr>
  </w:style>
  <w:style w:type="paragraph" w:styleId="Heading4">
    <w:name w:val="heading 4"/>
    <w:basedOn w:val="HeadingBase"/>
    <w:next w:val="BodyText"/>
    <w:qFormat w:val="1"/>
    <w:rsid w:val="00367D9B"/>
    <w:pPr>
      <w:outlineLvl w:val="3"/>
    </w:pPr>
    <w:rPr>
      <w:b w:val="1"/>
      <w:sz w:val="18"/>
    </w:rPr>
  </w:style>
  <w:style w:type="paragraph" w:styleId="Heading5">
    <w:name w:val="heading 5"/>
    <w:basedOn w:val="HeadingBase"/>
    <w:next w:val="BodyText"/>
    <w:qFormat w:val="1"/>
    <w:rsid w:val="00367D9B"/>
    <w:pPr>
      <w:spacing w:after="220" w:before="220"/>
      <w:outlineLvl w:val="4"/>
    </w:pPr>
    <w:rPr>
      <w:rFonts w:ascii="Times New Roman" w:hAnsi="Times New Roman"/>
      <w:i w:val="1"/>
      <w:sz w:val="20"/>
    </w:rPr>
  </w:style>
  <w:style w:type="paragraph" w:styleId="Heading6">
    <w:name w:val="heading 6"/>
    <w:basedOn w:val="HeadingBase"/>
    <w:next w:val="BodyText"/>
    <w:qFormat w:val="1"/>
    <w:rsid w:val="00367D9B"/>
    <w:pPr>
      <w:outlineLvl w:val="5"/>
    </w:pPr>
    <w:rPr>
      <w:rFonts w:ascii="Times New Roman" w:hAnsi="Times New Roman"/>
      <w:i w:val="1"/>
      <w:sz w:val="20"/>
    </w:rPr>
  </w:style>
  <w:style w:type="paragraph" w:styleId="Heading7">
    <w:name w:val="heading 7"/>
    <w:basedOn w:val="HeadingBase"/>
    <w:next w:val="BodyText"/>
    <w:qFormat w:val="1"/>
    <w:rsid w:val="00367D9B"/>
    <w:pPr>
      <w:outlineLvl w:val="6"/>
    </w:pPr>
    <w:rPr>
      <w:rFonts w:ascii="Times New Roman" w:hAnsi="Times New Roman"/>
      <w:sz w:val="20"/>
    </w:rPr>
  </w:style>
  <w:style w:type="paragraph" w:styleId="Heading8">
    <w:name w:val="heading 8"/>
    <w:basedOn w:val="HeadingBase"/>
    <w:next w:val="BodyText"/>
    <w:qFormat w:val="1"/>
    <w:rsid w:val="00367D9B"/>
    <w:pPr>
      <w:outlineLvl w:val="7"/>
    </w:pPr>
    <w:rPr>
      <w:i w:val="1"/>
      <w:sz w:val="18"/>
    </w:rPr>
  </w:style>
  <w:style w:type="paragraph" w:styleId="Heading9">
    <w:name w:val="heading 9"/>
    <w:basedOn w:val="HeadingBase"/>
    <w:next w:val="BodyText"/>
    <w:qFormat w:val="1"/>
    <w:rsid w:val="00367D9B"/>
    <w:pPr>
      <w:outlineLvl w:val="8"/>
    </w:pPr>
    <w:rPr>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Base" w:customStyle="1">
    <w:name w:val="Heading Base"/>
    <w:basedOn w:val="Normal"/>
    <w:next w:val="BodyText"/>
    <w:rsid w:val="00367D9B"/>
    <w:pPr>
      <w:keepNext w:val="1"/>
      <w:keepLines w:val="1"/>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styleId="FootnoteBase" w:customStyle="1">
    <w:name w:val="Footnote Base"/>
    <w:basedOn w:val="Normal"/>
    <w:rsid w:val="00367D9B"/>
    <w:pPr>
      <w:keepLines w:val="1"/>
      <w:spacing w:line="220" w:lineRule="atLeast"/>
    </w:pPr>
    <w:rPr>
      <w:sz w:val="18"/>
    </w:rPr>
  </w:style>
  <w:style w:type="paragraph" w:styleId="BlockQuotation" w:customStyle="1">
    <w:name w:val="Block Quotation"/>
    <w:basedOn w:val="BodyText"/>
    <w:rsid w:val="00367D9B"/>
    <w:pPr>
      <w:keepLines w:val="1"/>
      <w:pBdr>
        <w:left w:color="808080" w:space="3" w:sz="36" w:val="single"/>
        <w:bottom w:color="ffffff" w:space="3" w:sz="48" w:val="single"/>
      </w:pBdr>
      <w:spacing w:after="60"/>
      <w:ind w:left="1440" w:right="720"/>
    </w:pPr>
    <w:rPr>
      <w:i w:val="1"/>
    </w:rPr>
  </w:style>
  <w:style w:type="paragraph" w:styleId="BodyTextKeep" w:customStyle="1">
    <w:name w:val="Body Text Keep"/>
    <w:basedOn w:val="BodyText"/>
    <w:rsid w:val="00367D9B"/>
    <w:pPr>
      <w:keepNext w:val="1"/>
    </w:pPr>
  </w:style>
  <w:style w:type="paragraph" w:styleId="Caption">
    <w:name w:val="caption"/>
    <w:basedOn w:val="Picture"/>
    <w:next w:val="BodyText"/>
    <w:qFormat w:val="1"/>
    <w:rsid w:val="00367D9B"/>
    <w:pPr>
      <w:spacing w:after="220" w:before="60" w:line="220" w:lineRule="atLeast"/>
      <w:ind w:left="1800"/>
    </w:pPr>
    <w:rPr>
      <w:i w:val="1"/>
      <w:sz w:val="18"/>
    </w:rPr>
  </w:style>
  <w:style w:type="paragraph" w:styleId="Picture" w:customStyle="1">
    <w:name w:val="Picture"/>
    <w:basedOn w:val="Normal"/>
    <w:next w:val="Caption"/>
    <w:rsid w:val="00367D9B"/>
    <w:pPr>
      <w:keepNext w:val="1"/>
    </w:pPr>
  </w:style>
  <w:style w:type="paragraph" w:styleId="DocumentLabel" w:customStyle="1">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val="1"/>
    <w:rsid w:val="00367D9B"/>
    <w:rPr>
      <w:b w:val="1"/>
      <w:vertAlign w:val="superscript"/>
    </w:rPr>
  </w:style>
  <w:style w:type="paragraph" w:styleId="EndnoteText">
    <w:name w:val="endnote text"/>
    <w:basedOn w:val="FootnoteBase"/>
    <w:semiHidden w:val="1"/>
    <w:rsid w:val="00367D9B"/>
  </w:style>
  <w:style w:type="paragraph" w:styleId="Footer">
    <w:name w:val="footer"/>
    <w:basedOn w:val="HeaderBase"/>
    <w:rsid w:val="00367D9B"/>
  </w:style>
  <w:style w:type="paragraph" w:styleId="HeaderBase" w:customStyle="1">
    <w:name w:val="Header Base"/>
    <w:basedOn w:val="Normal"/>
    <w:rsid w:val="00367D9B"/>
    <w:pPr>
      <w:keepLines w:val="1"/>
      <w:tabs>
        <w:tab w:val="center" w:pos="4320"/>
        <w:tab w:val="right" w:pos="8640"/>
      </w:tabs>
      <w:ind w:left="0"/>
    </w:pPr>
    <w:rPr>
      <w:rFonts w:ascii="Arial" w:hAnsi="Arial"/>
      <w:spacing w:val="-4"/>
    </w:rPr>
  </w:style>
  <w:style w:type="character" w:styleId="FootnoteReference">
    <w:name w:val="footnote reference"/>
    <w:semiHidden w:val="1"/>
    <w:rsid w:val="00367D9B"/>
    <w:rPr>
      <w:vertAlign w:val="superscript"/>
    </w:rPr>
  </w:style>
  <w:style w:type="paragraph" w:styleId="FootnoteText">
    <w:name w:val="footnote text"/>
    <w:basedOn w:val="FootnoteBase"/>
    <w:semiHidden w:val="1"/>
    <w:rsid w:val="00367D9B"/>
  </w:style>
  <w:style w:type="paragraph" w:styleId="Header">
    <w:name w:val="header"/>
    <w:basedOn w:val="HeaderBase"/>
    <w:rsid w:val="00367D9B"/>
  </w:style>
  <w:style w:type="paragraph" w:styleId="Index1">
    <w:name w:val="index 1"/>
    <w:basedOn w:val="IndexBase"/>
    <w:semiHidden w:val="1"/>
    <w:rsid w:val="00367D9B"/>
    <w:pPr>
      <w:tabs>
        <w:tab w:val="right" w:pos="4080"/>
      </w:tabs>
      <w:ind w:hanging="360"/>
    </w:pPr>
  </w:style>
  <w:style w:type="paragraph" w:styleId="IndexBase" w:customStyle="1">
    <w:name w:val="Index Base"/>
    <w:basedOn w:val="Normal"/>
    <w:rsid w:val="00367D9B"/>
    <w:pPr>
      <w:spacing w:line="220" w:lineRule="atLeast"/>
      <w:ind w:left="360"/>
    </w:pPr>
  </w:style>
  <w:style w:type="paragraph" w:styleId="Index2">
    <w:name w:val="index 2"/>
    <w:basedOn w:val="IndexBase"/>
    <w:semiHidden w:val="1"/>
    <w:rsid w:val="00367D9B"/>
    <w:pPr>
      <w:tabs>
        <w:tab w:val="right" w:pos="4080"/>
      </w:tabs>
      <w:ind w:left="720" w:hanging="360"/>
    </w:pPr>
  </w:style>
  <w:style w:type="paragraph" w:styleId="Index3">
    <w:name w:val="index 3"/>
    <w:basedOn w:val="IndexBase"/>
    <w:semiHidden w:val="1"/>
    <w:rsid w:val="00367D9B"/>
    <w:pPr>
      <w:tabs>
        <w:tab w:val="right" w:pos="4080"/>
      </w:tabs>
      <w:ind w:left="720" w:hanging="360"/>
    </w:pPr>
  </w:style>
  <w:style w:type="paragraph" w:styleId="Index4">
    <w:name w:val="index 4"/>
    <w:basedOn w:val="IndexBase"/>
    <w:semiHidden w:val="1"/>
    <w:rsid w:val="00367D9B"/>
    <w:pPr>
      <w:tabs>
        <w:tab w:val="right" w:pos="4080"/>
      </w:tabs>
      <w:ind w:left="720" w:hanging="360"/>
    </w:pPr>
  </w:style>
  <w:style w:type="paragraph" w:styleId="Index5">
    <w:name w:val="index 5"/>
    <w:basedOn w:val="IndexBase"/>
    <w:semiHidden w:val="1"/>
    <w:rsid w:val="00367D9B"/>
    <w:pPr>
      <w:tabs>
        <w:tab w:val="right" w:pos="4080"/>
      </w:tabs>
      <w:ind w:left="720" w:hanging="360"/>
    </w:pPr>
  </w:style>
  <w:style w:type="paragraph" w:styleId="IndexHeading">
    <w:name w:val="index heading"/>
    <w:basedOn w:val="HeadingBase"/>
    <w:next w:val="Index1"/>
    <w:semiHidden w:val="1"/>
    <w:rsid w:val="00367D9B"/>
    <w:pPr>
      <w:keepLines w:val="0"/>
      <w:spacing w:before="440"/>
      <w:ind w:left="0"/>
    </w:pPr>
    <w:rPr>
      <w:b w:val="1"/>
      <w:caps w:val="1"/>
      <w:spacing w:val="0"/>
      <w:kern w:val="0"/>
      <w:sz w:val="24"/>
    </w:rPr>
  </w:style>
  <w:style w:type="paragraph" w:styleId="SectionHeading" w:customStyle="1">
    <w:name w:val="Section Heading"/>
    <w:basedOn w:val="Heading1"/>
    <w:rsid w:val="00367D9B"/>
  </w:style>
  <w:style w:type="character" w:styleId="Lead-inEmphasis" w:customStyle="1">
    <w:name w:val="Lead-in Emphasis"/>
    <w:rsid w:val="00367D9B"/>
    <w:rPr>
      <w:rFonts w:ascii="Arial" w:hAnsi="Arial"/>
      <w:b w:val="1"/>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val="1"/>
    <w:rsid w:val="00367D9B"/>
    <w:rPr>
      <w:rFonts w:ascii="Courier New" w:hAnsi="Courier New"/>
    </w:rPr>
  </w:style>
  <w:style w:type="character" w:styleId="PageNumber">
    <w:name w:val="page number"/>
    <w:rsid w:val="00367D9B"/>
    <w:rPr>
      <w:rFonts w:ascii="Arial" w:hAnsi="Arial"/>
      <w:b w:val="1"/>
      <w:sz w:val="18"/>
    </w:rPr>
  </w:style>
  <w:style w:type="paragraph" w:styleId="SubtitleCover" w:customStyle="1">
    <w:name w:val="Subtitle Cover"/>
    <w:basedOn w:val="TitleCover"/>
    <w:next w:val="BodyText"/>
    <w:rsid w:val="00367D9B"/>
    <w:pPr>
      <w:spacing w:before="1520"/>
      <w:ind w:right="1680"/>
    </w:pPr>
    <w:rPr>
      <w:rFonts w:ascii="Times New Roman" w:hAnsi="Times New Roman"/>
      <w:b w:val="0"/>
      <w:i w:val="1"/>
      <w:spacing w:val="-20"/>
      <w:sz w:val="40"/>
    </w:rPr>
  </w:style>
  <w:style w:type="paragraph" w:styleId="TitleCover" w:customStyle="1">
    <w:name w:val="Title Cover"/>
    <w:basedOn w:val="HeadingBase"/>
    <w:next w:val="SubtitleCover"/>
    <w:rsid w:val="00367D9B"/>
    <w:pPr>
      <w:spacing w:before="1800" w:line="240" w:lineRule="atLeast"/>
    </w:pPr>
    <w:rPr>
      <w:b w:val="1"/>
      <w:spacing w:val="-48"/>
      <w:sz w:val="72"/>
    </w:rPr>
  </w:style>
  <w:style w:type="character" w:styleId="Superscript" w:customStyle="1">
    <w:name w:val="Superscript"/>
    <w:rsid w:val="00367D9B"/>
    <w:rPr>
      <w:b w:val="1"/>
      <w:vertAlign w:val="superscript"/>
    </w:rPr>
  </w:style>
  <w:style w:type="paragraph" w:styleId="TOCBase" w:customStyle="1">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val="1"/>
    <w:rsid w:val="00367D9B"/>
    <w:pPr>
      <w:ind w:left="1440" w:hanging="360"/>
    </w:pPr>
  </w:style>
  <w:style w:type="paragraph" w:styleId="TOC1">
    <w:name w:val="toc 1"/>
    <w:basedOn w:val="TOCBase"/>
    <w:semiHidden w:val="1"/>
    <w:rsid w:val="00367D9B"/>
    <w:rPr>
      <w:b w:val="1"/>
      <w:spacing w:val="-4"/>
    </w:rPr>
  </w:style>
  <w:style w:type="paragraph" w:styleId="TOC2">
    <w:name w:val="toc 2"/>
    <w:basedOn w:val="TOCBase"/>
    <w:semiHidden w:val="1"/>
    <w:rsid w:val="00367D9B"/>
  </w:style>
  <w:style w:type="paragraph" w:styleId="TOC3">
    <w:name w:val="toc 3"/>
    <w:basedOn w:val="TOCBase"/>
    <w:semiHidden w:val="1"/>
    <w:rsid w:val="00367D9B"/>
  </w:style>
  <w:style w:type="paragraph" w:styleId="TOC4">
    <w:name w:val="toc 4"/>
    <w:basedOn w:val="TOCBase"/>
    <w:semiHidden w:val="1"/>
    <w:rsid w:val="00367D9B"/>
  </w:style>
  <w:style w:type="paragraph" w:styleId="TOC5">
    <w:name w:val="toc 5"/>
    <w:basedOn w:val="TOCBase"/>
    <w:semiHidden w:val="1"/>
    <w:rsid w:val="00367D9B"/>
  </w:style>
  <w:style w:type="paragraph" w:styleId="SectionLabel" w:customStyle="1">
    <w:name w:val="Section Label"/>
    <w:basedOn w:val="HeadingBase"/>
    <w:next w:val="BodyText"/>
    <w:rsid w:val="00367D9B"/>
    <w:pPr>
      <w:spacing w:after="440" w:before="400"/>
    </w:pPr>
    <w:rPr>
      <w:rFonts w:ascii="Times New Roman" w:hAnsi="Times New Roman"/>
      <w:spacing w:val="-30"/>
      <w:sz w:val="60"/>
    </w:rPr>
  </w:style>
  <w:style w:type="paragraph" w:styleId="FooterFirst" w:customStyle="1">
    <w:name w:val="Footer First"/>
    <w:basedOn w:val="Footer"/>
    <w:rsid w:val="00367D9B"/>
    <w:pPr>
      <w:pBdr>
        <w:bottom w:color="auto" w:space="1" w:sz="6" w:val="single"/>
      </w:pBdr>
      <w:spacing w:before="600"/>
    </w:pPr>
    <w:rPr>
      <w:b w:val="1"/>
    </w:rPr>
  </w:style>
  <w:style w:type="paragraph" w:styleId="FooterEven" w:customStyle="1">
    <w:name w:val="Footer Even"/>
    <w:basedOn w:val="Footer"/>
    <w:rsid w:val="00367D9B"/>
    <w:pPr>
      <w:pBdr>
        <w:bottom w:color="auto" w:space="1" w:sz="6" w:val="single"/>
      </w:pBdr>
      <w:spacing w:before="600"/>
    </w:pPr>
    <w:rPr>
      <w:b w:val="1"/>
    </w:rPr>
  </w:style>
  <w:style w:type="paragraph" w:styleId="FooterOdd" w:customStyle="1">
    <w:name w:val="Footer Odd"/>
    <w:basedOn w:val="Footer"/>
    <w:rsid w:val="00367D9B"/>
    <w:pPr>
      <w:pBdr>
        <w:bottom w:color="auto" w:space="1" w:sz="6" w:val="single"/>
      </w:pBdr>
      <w:spacing w:before="600"/>
    </w:pPr>
    <w:rPr>
      <w:b w:val="1"/>
    </w:rPr>
  </w:style>
  <w:style w:type="paragraph" w:styleId="HeaderFirst" w:customStyle="1">
    <w:name w:val="Header First"/>
    <w:basedOn w:val="Header"/>
    <w:rsid w:val="00367D9B"/>
  </w:style>
  <w:style w:type="paragraph" w:styleId="HeaderEven" w:customStyle="1">
    <w:name w:val="Header Even"/>
    <w:basedOn w:val="Header"/>
    <w:rsid w:val="00367D9B"/>
  </w:style>
  <w:style w:type="paragraph" w:styleId="HeaderOdd" w:customStyle="1">
    <w:name w:val="Header Odd"/>
    <w:basedOn w:val="Header"/>
    <w:rsid w:val="00367D9B"/>
  </w:style>
  <w:style w:type="paragraph" w:styleId="ChapterLabel" w:customStyle="1">
    <w:name w:val="Chapter Label"/>
    <w:basedOn w:val="HeadingBase"/>
    <w:next w:val="ChapterTitle"/>
    <w:rsid w:val="00367D9B"/>
    <w:pPr>
      <w:spacing w:after="440" w:before="770"/>
    </w:pPr>
    <w:rPr>
      <w:rFonts w:ascii="Times New Roman" w:hAnsi="Times New Roman"/>
      <w:spacing w:val="-30"/>
      <w:sz w:val="60"/>
    </w:rPr>
  </w:style>
  <w:style w:type="paragraph" w:styleId="ChapterTitle" w:customStyle="1">
    <w:name w:val="Chapter Title"/>
    <w:basedOn w:val="HeadingBase"/>
    <w:next w:val="ChapterSubtitle"/>
    <w:rsid w:val="00367D9B"/>
    <w:pPr>
      <w:spacing w:after="400" w:before="720" w:line="240" w:lineRule="auto"/>
      <w:ind w:right="2160"/>
    </w:pPr>
    <w:rPr>
      <w:rFonts w:ascii="Times New Roman" w:hAnsi="Times New Roman"/>
      <w:spacing w:val="-40"/>
      <w:sz w:val="60"/>
    </w:rPr>
  </w:style>
  <w:style w:type="paragraph" w:styleId="ChapterSubtitle" w:customStyle="1">
    <w:name w:val="Chapter Subtitle"/>
    <w:basedOn w:val="ChapterTitle"/>
    <w:next w:val="BodyText"/>
    <w:rsid w:val="00367D9B"/>
    <w:pPr>
      <w:spacing w:before="0" w:line="400" w:lineRule="atLeast"/>
    </w:pPr>
    <w:rPr>
      <w:i w:val="1"/>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val="1"/>
    <w:rsid w:val="00367D9B"/>
    <w:pPr>
      <w:spacing w:after="160" w:before="0" w:line="400" w:lineRule="atLeast"/>
    </w:pPr>
    <w:rPr>
      <w:i w:val="1"/>
      <w:spacing w:val="-14"/>
      <w:sz w:val="34"/>
    </w:rPr>
  </w:style>
  <w:style w:type="paragraph" w:styleId="Title">
    <w:name w:val="Title"/>
    <w:basedOn w:val="HeadingBase"/>
    <w:next w:val="Subtitle"/>
    <w:qFormat w:val="1"/>
    <w:rsid w:val="00367D9B"/>
    <w:pPr>
      <w:spacing w:after="400" w:before="66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val="1"/>
    <w:rsid w:val="00367D9B"/>
    <w:rPr>
      <w:rFonts w:ascii="Arial" w:hAnsi="Arial"/>
      <w:b w:val="1"/>
      <w:spacing w:val="-4"/>
    </w:rPr>
  </w:style>
  <w:style w:type="character" w:styleId="CommentReference">
    <w:name w:val="annotation reference"/>
    <w:semiHidden w:val="1"/>
    <w:rsid w:val="00367D9B"/>
    <w:rPr>
      <w:sz w:val="16"/>
    </w:rPr>
  </w:style>
  <w:style w:type="paragraph" w:styleId="CommentText">
    <w:name w:val="annotation text"/>
    <w:basedOn w:val="FootnoteBase"/>
    <w:semiHidden w:val="1"/>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styleId="ReturnAddress" w:customStyle="1">
    <w:name w:val="Return Address"/>
    <w:basedOn w:val="Normal"/>
    <w:rsid w:val="00367D9B"/>
    <w:pPr>
      <w:keepLines w:val="1"/>
      <w:framePr w:lines="0" w:w="2160" w:h="1195" w:wrap="notBeside" w:hAnchor="margin" w:vAnchor="page" w:xAlign="right" w:y="678"/>
      <w:spacing w:line="220" w:lineRule="atLeast"/>
      <w:ind w:left="0"/>
    </w:pPr>
    <w:rPr>
      <w:sz w:val="16"/>
    </w:rPr>
  </w:style>
  <w:style w:type="character" w:styleId="Slogan" w:customStyle="1">
    <w:name w:val="Slogan"/>
    <w:basedOn w:val="DefaultParagraphFont"/>
    <w:rsid w:val="00367D9B"/>
    <w:rPr>
      <w:i w:val="1"/>
      <w:spacing w:val="-6"/>
      <w:sz w:val="24"/>
    </w:rPr>
  </w:style>
  <w:style w:type="paragraph" w:styleId="CompanyName" w:customStyle="1">
    <w:name w:val="Company Name"/>
    <w:basedOn w:val="DocumentLabel"/>
    <w:rsid w:val="00367D9B"/>
    <w:pPr>
      <w:spacing w:before="0"/>
    </w:pPr>
  </w:style>
  <w:style w:type="paragraph" w:styleId="PartLabel" w:customStyle="1">
    <w:name w:val="Part Label"/>
    <w:basedOn w:val="HeadingBase"/>
    <w:next w:val="Normal"/>
    <w:rsid w:val="00367D9B"/>
    <w:pPr>
      <w:spacing w:after="440" w:before="400"/>
    </w:pPr>
    <w:rPr>
      <w:rFonts w:ascii="Times New Roman" w:hAnsi="Times New Roman"/>
      <w:spacing w:val="-30"/>
      <w:sz w:val="60"/>
    </w:rPr>
  </w:style>
  <w:style w:type="paragraph" w:styleId="PartSubtitle" w:customStyle="1">
    <w:name w:val="Part Subtitle"/>
    <w:basedOn w:val="Normal"/>
    <w:next w:val="BodyText"/>
    <w:rsid w:val="00367D9B"/>
    <w:pPr>
      <w:keepNext w:val="1"/>
      <w:keepLines w:val="1"/>
      <w:spacing w:after="160" w:line="400" w:lineRule="atLeast"/>
      <w:ind w:right="2160"/>
    </w:pPr>
    <w:rPr>
      <w:i w:val="1"/>
      <w:spacing w:val="-14"/>
      <w:kern w:val="28"/>
      <w:sz w:val="34"/>
    </w:rPr>
  </w:style>
  <w:style w:type="paragraph" w:styleId="PartTitle" w:customStyle="1">
    <w:name w:val="Part Title"/>
    <w:basedOn w:val="HeadingBase"/>
    <w:next w:val="PartSubtitle"/>
    <w:rsid w:val="00367D9B"/>
    <w:pPr>
      <w:spacing w:after="400" w:before="660" w:line="540" w:lineRule="atLeast"/>
      <w:ind w:right="2160"/>
    </w:pPr>
    <w:rPr>
      <w:rFonts w:ascii="Times New Roman" w:hAnsi="Times New Roman"/>
      <w:spacing w:val="-40"/>
      <w:sz w:val="60"/>
    </w:rPr>
  </w:style>
  <w:style w:type="paragraph" w:styleId="TableofAuthorities">
    <w:name w:val="table of authorities"/>
    <w:basedOn w:val="Normal"/>
    <w:semiHidden w:val="1"/>
    <w:rsid w:val="00367D9B"/>
    <w:pPr>
      <w:tabs>
        <w:tab w:val="right" w:leader="dot" w:pos="7560"/>
      </w:tabs>
      <w:ind w:left="1440" w:hanging="360"/>
    </w:pPr>
  </w:style>
  <w:style w:type="paragraph" w:styleId="TOAHeading">
    <w:name w:val="toa heading"/>
    <w:basedOn w:val="Normal"/>
    <w:next w:val="TableofAuthorities"/>
    <w:semiHidden w:val="1"/>
    <w:rsid w:val="00367D9B"/>
    <w:pPr>
      <w:keepNext w:val="1"/>
      <w:spacing w:after="120" w:before="240" w:line="360" w:lineRule="exact"/>
    </w:pPr>
    <w:rPr>
      <w:rFonts w:ascii="Arial" w:hAnsi="Arial"/>
      <w:b w:val="1"/>
      <w:kern w:val="28"/>
      <w:sz w:val="28"/>
    </w:rPr>
  </w:style>
  <w:style w:type="paragraph" w:styleId="MessageHeader">
    <w:name w:val="Message Header"/>
    <w:basedOn w:val="BodyText"/>
    <w:rsid w:val="00367D9B"/>
    <w:pPr>
      <w:keepLines w:val="1"/>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val="1"/>
    <w:rsid w:val="002D1FEC"/>
    <w:pPr>
      <w:ind w:left="720"/>
    </w:pPr>
  </w:style>
  <w:style w:type="paragraph" w:styleId="PlainText">
    <w:name w:val="Plain Text"/>
    <w:basedOn w:val="Normal"/>
    <w:link w:val="PlainTextChar"/>
    <w:uiPriority w:val="99"/>
    <w:unhideWhenUsed w:val="1"/>
    <w:rsid w:val="00374446"/>
    <w:pPr>
      <w:ind w:left="0"/>
    </w:pPr>
    <w:rPr>
      <w:rFonts w:ascii="Consolas" w:hAnsi="Consolas" w:eastAsiaTheme="minorHAnsi"/>
      <w:sz w:val="21"/>
      <w:szCs w:val="21"/>
    </w:rPr>
  </w:style>
  <w:style w:type="character" w:styleId="PlainTextChar" w:customStyle="1">
    <w:name w:val="Plain Text Char"/>
    <w:basedOn w:val="DefaultParagraphFont"/>
    <w:link w:val="PlainText"/>
    <w:uiPriority w:val="99"/>
    <w:rsid w:val="00374446"/>
    <w:rPr>
      <w:rFonts w:ascii="Consolas" w:hAnsi="Consolas" w:eastAsiaTheme="minorHAnsi"/>
      <w:sz w:val="21"/>
      <w:szCs w:val="21"/>
    </w:rPr>
  </w:style>
  <w:style w:type="paragraph" w:styleId="NormalWeb">
    <w:name w:val="Normal (Web)"/>
    <w:basedOn w:val="Normal"/>
    <w:uiPriority w:val="99"/>
    <w:unhideWhenUsed w:val="1"/>
    <w:rsid w:val="00587421"/>
    <w:pPr>
      <w:spacing w:after="100" w:afterAutospacing="1" w:before="100" w:beforeAutospacing="1"/>
      <w:ind w:left="0" w:firstLine="480"/>
    </w:pPr>
    <w:rPr>
      <w:rFonts w:eastAsiaTheme="minorHAnsi"/>
      <w:sz w:val="24"/>
      <w:szCs w:val="24"/>
    </w:rPr>
  </w:style>
  <w:style w:type="paragraph" w:styleId="BalloonText">
    <w:name w:val="Balloon Text"/>
    <w:basedOn w:val="Normal"/>
    <w:link w:val="BalloonTextChar"/>
    <w:rsid w:val="009D1E57"/>
    <w:rPr>
      <w:rFonts w:ascii="Tahoma" w:cs="Tahoma" w:hAnsi="Tahoma"/>
      <w:sz w:val="16"/>
      <w:szCs w:val="16"/>
    </w:rPr>
  </w:style>
  <w:style w:type="character" w:styleId="BalloonTextChar" w:customStyle="1">
    <w:name w:val="Balloon Text Char"/>
    <w:basedOn w:val="DefaultParagraphFont"/>
    <w:link w:val="BalloonText"/>
    <w:rsid w:val="009D1E57"/>
    <w:rPr>
      <w:rFonts w:ascii="Tahoma" w:cs="Tahoma" w:hAnsi="Tahoma"/>
      <w:sz w:val="16"/>
      <w:szCs w:val="16"/>
    </w:rPr>
  </w:style>
  <w:style w:type="paragraph" w:styleId="Subtitle">
    <w:name w:val="Subtitle"/>
    <w:basedOn w:val="Normal"/>
    <w:next w:val="Normal"/>
    <w:pPr>
      <w:keepNext w:val="1"/>
      <w:keepLines w:val="1"/>
      <w:spacing w:after="160" w:before="0" w:lineRule="auto"/>
      <w:ind w:right="2160"/>
    </w:pPr>
    <w:rPr>
      <w:rFonts w:ascii="Times New Roman" w:cs="Times New Roman" w:eastAsia="Times New Roman" w:hAnsi="Times New Roman"/>
      <w:i w:val="1"/>
      <w:sz w:val="34"/>
      <w:szCs w:val="3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2egxAQeChuyBnB98ko1jfz+kiQ==">AMUW2mXvQfnyv0K/5Ejf9R+nnck4HaCuNfH+ndDZljvvU96g3SMUXIpK0GcOSiCNiyJJ7+Dyn2vncwUzd37NSQFUWR/A4RuaizNAIAfS9PDOwQaRuNotbr6AR1FSX6NEhq+pbd+LgfHV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2020-06-03T13:51:00Z</dcterms:created>
  <dc:creator>Virginia Department of Education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