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2FED4" w14:textId="19F62F73" w:rsidR="000C3FC7" w:rsidRPr="00025226" w:rsidRDefault="000C3FC7" w:rsidP="00AF63EE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5226">
        <w:t>Superintendent’s Memo #</w:t>
      </w:r>
      <w:r w:rsidR="000D6D59" w:rsidRPr="000D6D59">
        <w:t>192-20</w:t>
      </w:r>
    </w:p>
    <w:p w14:paraId="66B6E24E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2066161E" wp14:editId="076B36A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1114BBA1" w14:textId="46726D3E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405BA0">
        <w:rPr>
          <w:szCs w:val="24"/>
        </w:rPr>
        <w:t>July</w:t>
      </w:r>
      <w:r w:rsidR="00BE3675">
        <w:rPr>
          <w:szCs w:val="24"/>
        </w:rPr>
        <w:t xml:space="preserve"> </w:t>
      </w:r>
      <w:r w:rsidR="0036405B">
        <w:rPr>
          <w:szCs w:val="24"/>
        </w:rPr>
        <w:t>24</w:t>
      </w:r>
      <w:r w:rsidR="00C4403E">
        <w:rPr>
          <w:szCs w:val="24"/>
        </w:rPr>
        <w:t>,</w:t>
      </w:r>
      <w:r w:rsidR="00EA10FD">
        <w:rPr>
          <w:szCs w:val="24"/>
        </w:rPr>
        <w:t xml:space="preserve"> 2020</w:t>
      </w:r>
    </w:p>
    <w:p w14:paraId="636EDB8A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  <w:r w:rsidR="000C3FC7">
        <w:rPr>
          <w:szCs w:val="24"/>
        </w:rPr>
        <w:t xml:space="preserve">   </w:t>
      </w:r>
    </w:p>
    <w:p w14:paraId="2EE924FC" w14:textId="2A79A31B" w:rsidR="00167950" w:rsidRDefault="00167950" w:rsidP="00BE3675">
      <w:pPr>
        <w:tabs>
          <w:tab w:val="left" w:pos="1800"/>
        </w:tabs>
        <w:ind w:left="1440" w:hanging="1440"/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="00C01EAA">
        <w:rPr>
          <w:szCs w:val="24"/>
        </w:rPr>
        <w:tab/>
      </w:r>
      <w:r w:rsidR="00C01EAA" w:rsidRPr="008A03F6">
        <w:rPr>
          <w:rFonts w:cs="Times New Roman"/>
          <w:szCs w:val="24"/>
        </w:rPr>
        <w:t>James F. Lane, Ed.D., Superintendent of Public Instruction</w:t>
      </w:r>
      <w:r w:rsidR="00C01EAA" w:rsidDel="00C01EAA">
        <w:rPr>
          <w:color w:val="000000"/>
          <w:szCs w:val="24"/>
        </w:rPr>
        <w:t xml:space="preserve"> </w:t>
      </w:r>
    </w:p>
    <w:p w14:paraId="413CA7F2" w14:textId="0F7BC818" w:rsidR="00447EA0" w:rsidRPr="00447EA0" w:rsidRDefault="00447EA0" w:rsidP="00DC5607">
      <w:pPr>
        <w:tabs>
          <w:tab w:val="left" w:pos="1800"/>
        </w:tabs>
        <w:ind w:left="1800" w:hanging="1800"/>
        <w:rPr>
          <w:b/>
          <w:szCs w:val="24"/>
        </w:rPr>
      </w:pPr>
      <w:r>
        <w:rPr>
          <w:b/>
          <w:szCs w:val="24"/>
        </w:rPr>
        <w:t>SUBJECT:</w:t>
      </w:r>
      <w:r>
        <w:rPr>
          <w:b/>
          <w:szCs w:val="24"/>
        </w:rPr>
        <w:tab/>
      </w:r>
      <w:r w:rsidRPr="00DC5607">
        <w:rPr>
          <w:rStyle w:val="Heading2Char"/>
          <w:i/>
          <w:iCs/>
        </w:rPr>
        <w:t>Regulations Gove</w:t>
      </w:r>
      <w:r w:rsidR="005E07B1" w:rsidRPr="00DC5607">
        <w:rPr>
          <w:rStyle w:val="Heading2Char"/>
          <w:i/>
          <w:iCs/>
        </w:rPr>
        <w:t xml:space="preserve">rning the Use of Restraint and </w:t>
      </w:r>
      <w:r w:rsidRPr="00DC5607">
        <w:rPr>
          <w:rStyle w:val="Heading2Char"/>
          <w:i/>
          <w:iCs/>
        </w:rPr>
        <w:t>Seclusion in Elementary and Secondary Schools in Virginia</w:t>
      </w:r>
    </w:p>
    <w:p w14:paraId="11E814CA" w14:textId="6AA0812F" w:rsidR="005E07B1" w:rsidRDefault="00405BA0" w:rsidP="00DC5607">
      <w:pPr>
        <w:spacing w:line="240" w:lineRule="auto"/>
      </w:pPr>
      <w:r>
        <w:t xml:space="preserve">At its July 25, 2019 meeting, the Board of Education approved the </w:t>
      </w:r>
      <w:r w:rsidRPr="00405BA0">
        <w:rPr>
          <w:i/>
        </w:rPr>
        <w:t>Regulations Governing the Use of Restraint and Seclusion in Elementary and Secondary Schools in Virginia</w:t>
      </w:r>
      <w:r>
        <w:t>. These regulations have completed the exec</w:t>
      </w:r>
      <w:bookmarkStart w:id="0" w:name="_GoBack"/>
      <w:bookmarkEnd w:id="0"/>
      <w:r>
        <w:t xml:space="preserve">utive review process and are currently published in the </w:t>
      </w:r>
      <w:hyperlink r:id="rId10" w:history="1">
        <w:r w:rsidRPr="008658CE">
          <w:rPr>
            <w:rStyle w:val="Hyperlink"/>
          </w:rPr>
          <w:t>Virginia Register of Regulations</w:t>
        </w:r>
      </w:hyperlink>
      <w:r>
        <w:t xml:space="preserve"> VOL. 36, ISS. 24 for public comment until August 21, 2020. It is anticipated that the regulations will become effective January 1, 2021. </w:t>
      </w:r>
    </w:p>
    <w:p w14:paraId="4F03C4EE" w14:textId="46C393AA" w:rsidR="00F21646" w:rsidRDefault="00B24417" w:rsidP="00F21646">
      <w:pPr>
        <w:pStyle w:val="NormalWeb"/>
        <w:spacing w:before="0" w:beforeAutospacing="0" w:after="0" w:afterAutospacing="0"/>
        <w:contextualSpacing/>
      </w:pPr>
      <w:r>
        <w:t>The</w:t>
      </w:r>
      <w:r w:rsidR="00447EA0">
        <w:t xml:space="preserve"> Virginia Department of Education’s Office of Dispute Resolution and Administrative Services </w:t>
      </w:r>
      <w:r>
        <w:t>(ODRAS)</w:t>
      </w:r>
      <w:r w:rsidR="009666E5">
        <w:t>,</w:t>
      </w:r>
      <w:r>
        <w:t xml:space="preserve"> in </w:t>
      </w:r>
      <w:r w:rsidR="00447EA0">
        <w:t>partners</w:t>
      </w:r>
      <w:r>
        <w:t xml:space="preserve">hip with </w:t>
      </w:r>
      <w:r w:rsidR="00A459F9">
        <w:t xml:space="preserve">the </w:t>
      </w:r>
      <w:r w:rsidR="00A46F9E">
        <w:t xml:space="preserve">Center for Implementation and Evaluation of Education Systems (CIEES) at Old Dominion University (ODU) </w:t>
      </w:r>
      <w:r w:rsidR="00447EA0">
        <w:t>present</w:t>
      </w:r>
      <w:r>
        <w:t>s</w:t>
      </w:r>
      <w:r w:rsidR="00447EA0">
        <w:t xml:space="preserve"> a series of modules to </w:t>
      </w:r>
      <w:r>
        <w:t>provide professional development to</w:t>
      </w:r>
      <w:r w:rsidR="00447EA0">
        <w:t xml:space="preserve"> Virginia school personnel on the </w:t>
      </w:r>
      <w:r w:rsidR="009666E5">
        <w:t xml:space="preserve">proposed </w:t>
      </w:r>
      <w:r w:rsidR="00447EA0" w:rsidRPr="00AF63EE">
        <w:rPr>
          <w:i/>
          <w:iCs/>
        </w:rPr>
        <w:t>Regulations Governing the Use of Seclusion and Restraint in Public Elementary and Secondary Schools in Virginia</w:t>
      </w:r>
      <w:r>
        <w:t xml:space="preserve"> (Regulations)</w:t>
      </w:r>
      <w:r w:rsidR="00447EA0">
        <w:t>.</w:t>
      </w:r>
      <w:r w:rsidR="00E9346F">
        <w:t xml:space="preserve"> </w:t>
      </w:r>
      <w:r w:rsidR="001B55D3">
        <w:t xml:space="preserve">These free, on demand, online modules </w:t>
      </w:r>
      <w:r w:rsidR="00D50A56" w:rsidRPr="001B55D3">
        <w:rPr>
          <w:rStyle w:val="Emphasis"/>
          <w:i w:val="0"/>
          <w:shd w:val="clear" w:color="auto" w:fill="FFFFFF"/>
        </w:rPr>
        <w:t>fulfill the first level of training</w:t>
      </w:r>
      <w:r w:rsidR="001B55D3">
        <w:rPr>
          <w:rStyle w:val="Emphasis"/>
          <w:i w:val="0"/>
          <w:shd w:val="clear" w:color="auto" w:fill="FFFFFF"/>
        </w:rPr>
        <w:t xml:space="preserve"> requirements</w:t>
      </w:r>
      <w:r w:rsidR="00D50A56" w:rsidRPr="001B55D3">
        <w:rPr>
          <w:rStyle w:val="Emphasis"/>
          <w:i w:val="0"/>
          <w:shd w:val="clear" w:color="auto" w:fill="FFFFFF"/>
        </w:rPr>
        <w:t xml:space="preserve"> detailed in the Regulations</w:t>
      </w:r>
      <w:r w:rsidR="001B55D3">
        <w:rPr>
          <w:rStyle w:val="Emphasis"/>
          <w:i w:val="0"/>
          <w:shd w:val="clear" w:color="auto" w:fill="FFFFFF"/>
        </w:rPr>
        <w:t>,</w:t>
      </w:r>
      <w:r w:rsidR="00D50A56" w:rsidRPr="001B55D3">
        <w:rPr>
          <w:rStyle w:val="Emphasis"/>
          <w:i w:val="0"/>
          <w:shd w:val="clear" w:color="auto" w:fill="FFFFFF"/>
        </w:rPr>
        <w:t xml:space="preserve"> </w:t>
      </w:r>
      <w:r w:rsidR="001B55D3">
        <w:rPr>
          <w:rStyle w:val="Emphasis"/>
          <w:i w:val="0"/>
          <w:shd w:val="clear" w:color="auto" w:fill="FFFFFF"/>
        </w:rPr>
        <w:t xml:space="preserve">focusing on developing </w:t>
      </w:r>
      <w:r w:rsidR="00D50A56" w:rsidRPr="001B55D3">
        <w:rPr>
          <w:rStyle w:val="Emphasis"/>
          <w:i w:val="0"/>
          <w:shd w:val="clear" w:color="auto" w:fill="FFFFFF"/>
        </w:rPr>
        <w:t>school personnel skills related to positive behavior support, conflict prevention, de-escalation</w:t>
      </w:r>
      <w:r w:rsidR="00F93EED">
        <w:rPr>
          <w:rStyle w:val="Emphasis"/>
          <w:i w:val="0"/>
          <w:shd w:val="clear" w:color="auto" w:fill="FFFFFF"/>
        </w:rPr>
        <w:t>,</w:t>
      </w:r>
      <w:r w:rsidR="00D50A56" w:rsidRPr="001B55D3">
        <w:rPr>
          <w:rStyle w:val="Emphasis"/>
          <w:i w:val="0"/>
          <w:shd w:val="clear" w:color="auto" w:fill="FFFFFF"/>
        </w:rPr>
        <w:t xml:space="preserve"> and crisis response.</w:t>
      </w:r>
      <w:r w:rsidR="00D50A56" w:rsidRPr="00D16CC9">
        <w:rPr>
          <w:rStyle w:val="Emphasis"/>
          <w:shd w:val="clear" w:color="auto" w:fill="FFFFFF"/>
        </w:rPr>
        <w:t xml:space="preserve"> </w:t>
      </w:r>
    </w:p>
    <w:p w14:paraId="5EA6CC61" w14:textId="77777777" w:rsidR="00447EA0" w:rsidRDefault="00447EA0" w:rsidP="00F21646">
      <w:pPr>
        <w:pStyle w:val="NormalWeb"/>
        <w:spacing w:before="0" w:beforeAutospacing="0" w:after="0" w:afterAutospacing="0"/>
        <w:contextualSpacing/>
      </w:pPr>
    </w:p>
    <w:p w14:paraId="3FFB90FC" w14:textId="72E583A8" w:rsidR="00F21646" w:rsidRDefault="00447EA0" w:rsidP="00F21646">
      <w:pPr>
        <w:pStyle w:val="NormalWeb"/>
        <w:spacing w:before="0" w:beforeAutospacing="0" w:after="0" w:afterAutospacing="0"/>
        <w:contextualSpacing/>
      </w:pPr>
      <w:r>
        <w:t>The</w:t>
      </w:r>
      <w:r w:rsidR="00667529">
        <w:t>re are</w:t>
      </w:r>
      <w:r>
        <w:t xml:space="preserve"> five modules</w:t>
      </w:r>
      <w:r w:rsidR="00667529">
        <w:t xml:space="preserve"> in the series, which</w:t>
      </w:r>
      <w:r>
        <w:t xml:space="preserve"> include a General Overview of Restraint and Seclusion, Policies and Procedures, Safe and Supportive School Environments, Conflict Resolution and De-Escalation, Preventing the Use of Restraint and Seclusion</w:t>
      </w:r>
      <w:r w:rsidR="00362876">
        <w:t>,</w:t>
      </w:r>
      <w:r>
        <w:t xml:space="preserve"> and Returning the Student to the Learning Environment after Restraint or Seclusion.</w:t>
      </w:r>
      <w:r w:rsidR="00667529">
        <w:t xml:space="preserve"> These modules should be completed in order and </w:t>
      </w:r>
      <w:r w:rsidR="009666E5">
        <w:t xml:space="preserve">are </w:t>
      </w:r>
      <w:r w:rsidR="00667529">
        <w:t>followed by a cumulative quiz that will earn the particip</w:t>
      </w:r>
      <w:r w:rsidR="00B24417">
        <w:t xml:space="preserve">ant a certificate of completion and ensure that the </w:t>
      </w:r>
      <w:r w:rsidR="00DC5607">
        <w:t xml:space="preserve">local educational agency </w:t>
      </w:r>
      <w:r w:rsidR="00B24417">
        <w:t xml:space="preserve">remains in compliance with the Regulations. </w:t>
      </w:r>
    </w:p>
    <w:p w14:paraId="30F5F508" w14:textId="77777777" w:rsidR="00F21646" w:rsidRDefault="00F21646" w:rsidP="00F21646">
      <w:pPr>
        <w:pStyle w:val="NormalWeb"/>
        <w:tabs>
          <w:tab w:val="left" w:pos="3855"/>
        </w:tabs>
        <w:spacing w:before="0" w:beforeAutospacing="0" w:after="0" w:afterAutospacing="0"/>
        <w:contextualSpacing/>
      </w:pPr>
      <w:r>
        <w:tab/>
      </w:r>
    </w:p>
    <w:p w14:paraId="66C5F372" w14:textId="2158BF4E" w:rsidR="007B6498" w:rsidRDefault="00667529" w:rsidP="000C3FC7">
      <w:pPr>
        <w:pStyle w:val="NormalWeb"/>
        <w:spacing w:before="0" w:beforeAutospacing="0" w:after="0" w:afterAutospacing="0"/>
        <w:contextualSpacing/>
      </w:pPr>
      <w:r>
        <w:t xml:space="preserve">The series of modules can be found </w:t>
      </w:r>
      <w:r w:rsidR="00AF63EE">
        <w:t xml:space="preserve">on the </w:t>
      </w:r>
      <w:hyperlink r:id="rId11" w:history="1">
        <w:r w:rsidR="00AF63EE" w:rsidRPr="0036405B">
          <w:rPr>
            <w:rStyle w:val="Hyperlink"/>
          </w:rPr>
          <w:t>ODU</w:t>
        </w:r>
        <w:r w:rsidR="00AF63EE" w:rsidRPr="0036405B">
          <w:rPr>
            <w:rStyle w:val="Hyperlink"/>
          </w:rPr>
          <w:t xml:space="preserve"> </w:t>
        </w:r>
        <w:r w:rsidR="00AF63EE" w:rsidRPr="0036405B">
          <w:rPr>
            <w:rStyle w:val="Hyperlink"/>
          </w:rPr>
          <w:t>VDOE</w:t>
        </w:r>
      </w:hyperlink>
      <w:r w:rsidR="00AF63EE">
        <w:t xml:space="preserve"> joint </w:t>
      </w:r>
      <w:r w:rsidR="00DC5607" w:rsidRPr="0036405B">
        <w:t>web</w:t>
      </w:r>
      <w:r w:rsidR="00AF63EE" w:rsidRPr="0036405B">
        <w:t>page</w:t>
      </w:r>
      <w:r w:rsidR="00DC5607">
        <w:t>. P</w:t>
      </w:r>
      <w:r>
        <w:t>articipants are welcome to submit comments via a Feedback Survey after viewing each module, prior to completing the cumulative quiz.</w:t>
      </w:r>
    </w:p>
    <w:p w14:paraId="53193773" w14:textId="77777777" w:rsidR="000C3FC7" w:rsidRDefault="000C3FC7" w:rsidP="000C3FC7">
      <w:pPr>
        <w:pStyle w:val="NormalWeb"/>
        <w:spacing w:before="0" w:beforeAutospacing="0" w:after="0" w:afterAutospacing="0"/>
        <w:contextualSpacing/>
      </w:pPr>
    </w:p>
    <w:p w14:paraId="3C5C96A6" w14:textId="288717C7" w:rsidR="007921B9" w:rsidRDefault="00EA10FD" w:rsidP="00DC560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A05305">
        <w:rPr>
          <w:rFonts w:eastAsia="Times New Roman" w:cs="Times New Roman"/>
          <w:szCs w:val="24"/>
        </w:rPr>
        <w:lastRenderedPageBreak/>
        <w:t>Que</w:t>
      </w:r>
      <w:r w:rsidR="00BC2FC2">
        <w:rPr>
          <w:rFonts w:eastAsia="Times New Roman" w:cs="Times New Roman"/>
          <w:szCs w:val="24"/>
        </w:rPr>
        <w:t>stions about the</w:t>
      </w:r>
      <w:r w:rsidRPr="00A05305">
        <w:rPr>
          <w:rFonts w:eastAsia="Times New Roman" w:cs="Times New Roman"/>
          <w:szCs w:val="24"/>
        </w:rPr>
        <w:t xml:space="preserve"> </w:t>
      </w:r>
      <w:r w:rsidR="007B6498">
        <w:rPr>
          <w:rFonts w:eastAsia="Times New Roman" w:cs="Times New Roman"/>
          <w:szCs w:val="24"/>
        </w:rPr>
        <w:t>modules</w:t>
      </w:r>
      <w:r w:rsidRPr="00A05305">
        <w:rPr>
          <w:rFonts w:eastAsia="Times New Roman" w:cs="Times New Roman"/>
          <w:szCs w:val="24"/>
        </w:rPr>
        <w:t xml:space="preserve"> should be directed to</w:t>
      </w:r>
      <w:r w:rsidR="007B6498">
        <w:rPr>
          <w:rFonts w:eastAsia="Times New Roman" w:cs="Times New Roman"/>
          <w:szCs w:val="24"/>
        </w:rPr>
        <w:t xml:space="preserve"> Sabrina Gross, Coordinator of Complaints and Special Projects at VDOE, by email at </w:t>
      </w:r>
      <w:hyperlink r:id="rId12" w:history="1">
        <w:r w:rsidR="007B6498" w:rsidRPr="007040A0">
          <w:rPr>
            <w:rStyle w:val="Hyperlink"/>
            <w:rFonts w:eastAsia="Times New Roman" w:cs="Times New Roman"/>
            <w:szCs w:val="24"/>
          </w:rPr>
          <w:t>Sabrina.Gross@doe.virginia.gov</w:t>
        </w:r>
      </w:hyperlink>
      <w:r w:rsidR="007B6498">
        <w:rPr>
          <w:rFonts w:eastAsia="Times New Roman" w:cs="Times New Roman"/>
          <w:szCs w:val="24"/>
        </w:rPr>
        <w:t>, or by telephone at (804) 225-2013, or Ann Maydosz, Ph.D., Co-Director, CIEES at ODU</w:t>
      </w:r>
      <w:r w:rsidR="00BA1475">
        <w:rPr>
          <w:rFonts w:eastAsia="Times New Roman" w:cs="Times New Roman"/>
          <w:szCs w:val="24"/>
        </w:rPr>
        <w:t>,</w:t>
      </w:r>
      <w:r w:rsidR="007B6498">
        <w:rPr>
          <w:rFonts w:eastAsia="Times New Roman" w:cs="Times New Roman"/>
          <w:szCs w:val="24"/>
        </w:rPr>
        <w:t xml:space="preserve"> at </w:t>
      </w:r>
      <w:hyperlink r:id="rId13" w:history="1">
        <w:r w:rsidR="00BA1475" w:rsidRPr="00BA1475">
          <w:rPr>
            <w:rStyle w:val="Hyperlink"/>
            <w:rFonts w:eastAsia="Times New Roman" w:cs="Times New Roman"/>
            <w:szCs w:val="24"/>
          </w:rPr>
          <w:t>Amaydosz@odu.edu</w:t>
        </w:r>
      </w:hyperlink>
      <w:r w:rsidR="000C3FC7">
        <w:rPr>
          <w:rFonts w:eastAsia="Times New Roman" w:cs="Times New Roman"/>
          <w:szCs w:val="24"/>
        </w:rPr>
        <w:t>.</w:t>
      </w:r>
    </w:p>
    <w:p w14:paraId="3E03441F" w14:textId="0E8AEADD" w:rsidR="007921B9" w:rsidRPr="00AF63EE" w:rsidRDefault="007921B9" w:rsidP="000C3FC7">
      <w:pPr>
        <w:shd w:val="clear" w:color="auto" w:fill="FFFFFF"/>
        <w:rPr>
          <w:rFonts w:asciiTheme="majorBidi" w:eastAsia="Times New Roman" w:hAnsiTheme="majorBidi" w:cstheme="majorBidi"/>
          <w:szCs w:val="24"/>
        </w:rPr>
      </w:pPr>
      <w:r>
        <w:rPr>
          <w:rFonts w:asciiTheme="majorBidi" w:eastAsia="Times New Roman" w:hAnsiTheme="majorBidi" w:cstheme="majorBidi"/>
          <w:color w:val="222222"/>
          <w:szCs w:val="24"/>
        </w:rPr>
        <w:t>JFL/</w:t>
      </w:r>
      <w:r w:rsidR="005E625B">
        <w:rPr>
          <w:rFonts w:asciiTheme="majorBidi" w:eastAsia="Times New Roman" w:hAnsiTheme="majorBidi" w:cstheme="majorBidi"/>
          <w:color w:val="222222"/>
          <w:szCs w:val="24"/>
        </w:rPr>
        <w:t>SMH/sjg</w:t>
      </w:r>
    </w:p>
    <w:p w14:paraId="5593C129" w14:textId="25F5F882" w:rsidR="000C3FC7" w:rsidRPr="000C3FC7" w:rsidRDefault="000C3FC7" w:rsidP="007921B9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</w:p>
    <w:sectPr w:rsidR="000C3FC7" w:rsidRPr="000C3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B6A97C" w16cid:durableId="22B9BA72"/>
  <w16cid:commentId w16cid:paraId="096EC68B" w16cid:durableId="22B9BB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4EFD5" w14:textId="77777777" w:rsidR="00420D0E" w:rsidRDefault="00420D0E" w:rsidP="00B25322">
      <w:pPr>
        <w:spacing w:after="0" w:line="240" w:lineRule="auto"/>
      </w:pPr>
      <w:r>
        <w:separator/>
      </w:r>
    </w:p>
  </w:endnote>
  <w:endnote w:type="continuationSeparator" w:id="0">
    <w:p w14:paraId="69F3319E" w14:textId="77777777" w:rsidR="00420D0E" w:rsidRDefault="00420D0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CA579" w14:textId="77777777" w:rsidR="00420D0E" w:rsidRDefault="00420D0E" w:rsidP="00B25322">
      <w:pPr>
        <w:spacing w:after="0" w:line="240" w:lineRule="auto"/>
      </w:pPr>
      <w:r>
        <w:separator/>
      </w:r>
    </w:p>
  </w:footnote>
  <w:footnote w:type="continuationSeparator" w:id="0">
    <w:p w14:paraId="656C2105" w14:textId="77777777" w:rsidR="00420D0E" w:rsidRDefault="00420D0E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8C"/>
    <w:multiLevelType w:val="hybridMultilevel"/>
    <w:tmpl w:val="732A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A15"/>
    <w:multiLevelType w:val="hybridMultilevel"/>
    <w:tmpl w:val="B6AEC3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620D85"/>
    <w:multiLevelType w:val="hybridMultilevel"/>
    <w:tmpl w:val="A844C4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5226"/>
    <w:rsid w:val="000343F0"/>
    <w:rsid w:val="000479A8"/>
    <w:rsid w:val="00062952"/>
    <w:rsid w:val="00062A9F"/>
    <w:rsid w:val="00067307"/>
    <w:rsid w:val="0009775D"/>
    <w:rsid w:val="000A6365"/>
    <w:rsid w:val="000C3FC7"/>
    <w:rsid w:val="000D6D59"/>
    <w:rsid w:val="000E2D83"/>
    <w:rsid w:val="00167950"/>
    <w:rsid w:val="001B55D3"/>
    <w:rsid w:val="001C5802"/>
    <w:rsid w:val="001D0A47"/>
    <w:rsid w:val="001E7F62"/>
    <w:rsid w:val="00223595"/>
    <w:rsid w:val="00227B1E"/>
    <w:rsid w:val="002525C1"/>
    <w:rsid w:val="0027145D"/>
    <w:rsid w:val="002A6350"/>
    <w:rsid w:val="002C3C78"/>
    <w:rsid w:val="002D6617"/>
    <w:rsid w:val="002F2AF8"/>
    <w:rsid w:val="002F2DAF"/>
    <w:rsid w:val="0031177E"/>
    <w:rsid w:val="0031501B"/>
    <w:rsid w:val="003238EA"/>
    <w:rsid w:val="00362876"/>
    <w:rsid w:val="0036405B"/>
    <w:rsid w:val="00364DA7"/>
    <w:rsid w:val="003E2E1F"/>
    <w:rsid w:val="003F2B4E"/>
    <w:rsid w:val="00405BA0"/>
    <w:rsid w:val="00406FF4"/>
    <w:rsid w:val="00414707"/>
    <w:rsid w:val="00420D0E"/>
    <w:rsid w:val="00447EA0"/>
    <w:rsid w:val="004A672F"/>
    <w:rsid w:val="004C0DFB"/>
    <w:rsid w:val="004F6547"/>
    <w:rsid w:val="005234F9"/>
    <w:rsid w:val="005711A2"/>
    <w:rsid w:val="005840A5"/>
    <w:rsid w:val="005E064F"/>
    <w:rsid w:val="005E06EF"/>
    <w:rsid w:val="005E07B1"/>
    <w:rsid w:val="005E53BA"/>
    <w:rsid w:val="005E625B"/>
    <w:rsid w:val="005F3120"/>
    <w:rsid w:val="00604741"/>
    <w:rsid w:val="006056EF"/>
    <w:rsid w:val="00625A9B"/>
    <w:rsid w:val="00653DCC"/>
    <w:rsid w:val="00667529"/>
    <w:rsid w:val="006A6C58"/>
    <w:rsid w:val="006E39BC"/>
    <w:rsid w:val="006F488F"/>
    <w:rsid w:val="00711D6B"/>
    <w:rsid w:val="00726AE8"/>
    <w:rsid w:val="0073236D"/>
    <w:rsid w:val="00733BFE"/>
    <w:rsid w:val="00756255"/>
    <w:rsid w:val="00782369"/>
    <w:rsid w:val="007921B9"/>
    <w:rsid w:val="00793593"/>
    <w:rsid w:val="007A73B4"/>
    <w:rsid w:val="007B6498"/>
    <w:rsid w:val="007C0B3F"/>
    <w:rsid w:val="007C3E67"/>
    <w:rsid w:val="007E78C4"/>
    <w:rsid w:val="00851C0B"/>
    <w:rsid w:val="008532A9"/>
    <w:rsid w:val="00860F69"/>
    <w:rsid w:val="008631A7"/>
    <w:rsid w:val="00881937"/>
    <w:rsid w:val="008B5D4C"/>
    <w:rsid w:val="008C4A46"/>
    <w:rsid w:val="00925BFB"/>
    <w:rsid w:val="009666E5"/>
    <w:rsid w:val="00977AFA"/>
    <w:rsid w:val="009B51FA"/>
    <w:rsid w:val="009C7253"/>
    <w:rsid w:val="009D2C0C"/>
    <w:rsid w:val="009E38A6"/>
    <w:rsid w:val="00A26586"/>
    <w:rsid w:val="00A30BC9"/>
    <w:rsid w:val="00A3144F"/>
    <w:rsid w:val="00A459F9"/>
    <w:rsid w:val="00A46F9E"/>
    <w:rsid w:val="00A52849"/>
    <w:rsid w:val="00A65EE6"/>
    <w:rsid w:val="00A67B2F"/>
    <w:rsid w:val="00A81436"/>
    <w:rsid w:val="00A948B7"/>
    <w:rsid w:val="00AE65FD"/>
    <w:rsid w:val="00AF63EE"/>
    <w:rsid w:val="00B01E92"/>
    <w:rsid w:val="00B24417"/>
    <w:rsid w:val="00B25322"/>
    <w:rsid w:val="00B901C8"/>
    <w:rsid w:val="00BA1475"/>
    <w:rsid w:val="00BA2036"/>
    <w:rsid w:val="00BB6CEF"/>
    <w:rsid w:val="00BC1A9C"/>
    <w:rsid w:val="00BC2FC2"/>
    <w:rsid w:val="00BE00E6"/>
    <w:rsid w:val="00BE3675"/>
    <w:rsid w:val="00BF3CD1"/>
    <w:rsid w:val="00C01EAA"/>
    <w:rsid w:val="00C23584"/>
    <w:rsid w:val="00C25FA1"/>
    <w:rsid w:val="00C4403E"/>
    <w:rsid w:val="00C95C7F"/>
    <w:rsid w:val="00CA70A4"/>
    <w:rsid w:val="00CC241B"/>
    <w:rsid w:val="00CC5E01"/>
    <w:rsid w:val="00CF0233"/>
    <w:rsid w:val="00D0599E"/>
    <w:rsid w:val="00D16CC9"/>
    <w:rsid w:val="00D26D12"/>
    <w:rsid w:val="00D37814"/>
    <w:rsid w:val="00D445C4"/>
    <w:rsid w:val="00D50A56"/>
    <w:rsid w:val="00D534B4"/>
    <w:rsid w:val="00D55B56"/>
    <w:rsid w:val="00D841B7"/>
    <w:rsid w:val="00D95780"/>
    <w:rsid w:val="00DA0871"/>
    <w:rsid w:val="00DA14B1"/>
    <w:rsid w:val="00DA665A"/>
    <w:rsid w:val="00DC0B6D"/>
    <w:rsid w:val="00DC1D7D"/>
    <w:rsid w:val="00DC5607"/>
    <w:rsid w:val="00DD368F"/>
    <w:rsid w:val="00DE36A1"/>
    <w:rsid w:val="00E12E2F"/>
    <w:rsid w:val="00E4085F"/>
    <w:rsid w:val="00E75FCE"/>
    <w:rsid w:val="00E760E6"/>
    <w:rsid w:val="00E9346F"/>
    <w:rsid w:val="00EA10FD"/>
    <w:rsid w:val="00EA2891"/>
    <w:rsid w:val="00EB233B"/>
    <w:rsid w:val="00ED79E7"/>
    <w:rsid w:val="00EE405E"/>
    <w:rsid w:val="00EF56C3"/>
    <w:rsid w:val="00F21646"/>
    <w:rsid w:val="00F41943"/>
    <w:rsid w:val="00F739D4"/>
    <w:rsid w:val="00F81813"/>
    <w:rsid w:val="00F93EED"/>
    <w:rsid w:val="00FA4A6E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3C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226"/>
    <w:pPr>
      <w:jc w:val="center"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226"/>
    <w:pPr>
      <w:tabs>
        <w:tab w:val="left" w:pos="1800"/>
      </w:tabs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226"/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5226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customStyle="1" w:styleId="Default">
    <w:name w:val="Default"/>
    <w:rsid w:val="00EA1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164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Revision">
    <w:name w:val="Revision"/>
    <w:hidden/>
    <w:uiPriority w:val="99"/>
    <w:semiHidden/>
    <w:rsid w:val="000343F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47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0A5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C56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Amaydosz@od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brina.Gross@doe.virginia.gov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du.edu/eps/programs/ciees/initiatives/restraint-and-seclus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gister.dls.virginia.go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0857-EB0B-451E-B994-1B245DCD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133-20</vt:lpstr>
    </vt:vector>
  </TitlesOfParts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133-20</dc:title>
  <dc:creator/>
  <cp:lastModifiedBy/>
  <cp:revision>1</cp:revision>
  <dcterms:created xsi:type="dcterms:W3CDTF">2020-07-21T20:48:00Z</dcterms:created>
  <dcterms:modified xsi:type="dcterms:W3CDTF">2020-07-21T20:48:00Z</dcterms:modified>
</cp:coreProperties>
</file>