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58" w:rsidRPr="00765331" w:rsidRDefault="00C23058" w:rsidP="00C23058">
      <w:pPr>
        <w:pStyle w:val="Heading1"/>
        <w:jc w:val="right"/>
        <w:rPr>
          <w:b w:val="0"/>
          <w:szCs w:val="24"/>
        </w:rPr>
      </w:pPr>
      <w:r w:rsidRPr="00765331">
        <w:rPr>
          <w:b w:val="0"/>
          <w:szCs w:val="24"/>
        </w:rPr>
        <w:t>Superintendent’s Memo #</w:t>
      </w:r>
      <w:bookmarkStart w:id="0" w:name="_GoBack"/>
      <w:r w:rsidR="0040153F">
        <w:rPr>
          <w:b w:val="0"/>
          <w:szCs w:val="24"/>
        </w:rPr>
        <w:t>189</w:t>
      </w:r>
      <w:r w:rsidR="008D2D82">
        <w:rPr>
          <w:b w:val="0"/>
          <w:szCs w:val="24"/>
        </w:rPr>
        <w:t>-20</w:t>
      </w:r>
      <w:bookmarkEnd w:id="0"/>
    </w:p>
    <w:p w:rsidR="00C23058" w:rsidRDefault="00C23058" w:rsidP="00C23058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109AF2FA" wp14:editId="236829A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Department of Education</w:t>
      </w:r>
      <w:r w:rsidRPr="00F670D9">
        <w:rPr>
          <w:rStyle w:val="Strong"/>
          <w:color w:val="000000"/>
          <w:sz w:val="24"/>
          <w:szCs w:val="24"/>
        </w:rPr>
        <w:br/>
      </w:r>
    </w:p>
    <w:p w:rsidR="00C23058" w:rsidRPr="00566DBB" w:rsidRDefault="00C23058" w:rsidP="00C23058">
      <w:pPr>
        <w:jc w:val="center"/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 w:rsidR="003E3D4F" w:rsidRPr="00AE7FB0">
        <w:rPr>
          <w:sz w:val="24"/>
          <w:szCs w:val="24"/>
        </w:rPr>
        <w:t xml:space="preserve">July </w:t>
      </w:r>
      <w:r w:rsidR="00AE7FB0" w:rsidRPr="00AE7FB0">
        <w:rPr>
          <w:sz w:val="24"/>
          <w:szCs w:val="24"/>
        </w:rPr>
        <w:t>24</w:t>
      </w:r>
      <w:r w:rsidR="003E3D4F" w:rsidRPr="00AE7FB0">
        <w:rPr>
          <w:sz w:val="24"/>
          <w:szCs w:val="24"/>
        </w:rPr>
        <w:t>,</w:t>
      </w:r>
      <w:r w:rsidRPr="00AE7FB0">
        <w:rPr>
          <w:sz w:val="24"/>
          <w:szCs w:val="24"/>
        </w:rPr>
        <w:t xml:space="preserve"> 20</w:t>
      </w:r>
      <w:r w:rsidR="008D2D82" w:rsidRPr="00AE7FB0">
        <w:rPr>
          <w:sz w:val="24"/>
          <w:szCs w:val="24"/>
        </w:rPr>
        <w:t>20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C23058" w:rsidRDefault="00C23058" w:rsidP="00C23058">
      <w:pPr>
        <w:tabs>
          <w:tab w:val="left" w:pos="144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gramStart"/>
      <w:r w:rsidRPr="007C7856">
        <w:rPr>
          <w:color w:val="000000"/>
          <w:sz w:val="24"/>
          <w:szCs w:val="24"/>
        </w:rPr>
        <w:t>Ed.D</w:t>
      </w:r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C23058" w:rsidRPr="00566DBB" w:rsidRDefault="00C23058" w:rsidP="00C23058">
      <w:pPr>
        <w:tabs>
          <w:tab w:val="left" w:pos="1800"/>
        </w:tabs>
        <w:rPr>
          <w:sz w:val="16"/>
          <w:szCs w:val="16"/>
        </w:rPr>
      </w:pPr>
    </w:p>
    <w:p w:rsidR="005032A9" w:rsidRPr="00EE6CE7" w:rsidRDefault="005032A9" w:rsidP="0069798F">
      <w:pPr>
        <w:pStyle w:val="Heading1"/>
        <w:rPr>
          <w:szCs w:val="24"/>
        </w:rPr>
      </w:pPr>
      <w:r w:rsidRPr="0069798F">
        <w:t>SUBJECT:</w:t>
      </w:r>
      <w:r w:rsidRPr="0069798F">
        <w:tab/>
      </w:r>
      <w:r w:rsidR="006E7A93" w:rsidRPr="002B774A">
        <w:rPr>
          <w:bCs/>
          <w:szCs w:val="24"/>
        </w:rPr>
        <w:t>Career and Technical Education Federal Program Monitoring Review System</w:t>
      </w:r>
    </w:p>
    <w:p w:rsidR="00D34814" w:rsidRPr="000164AC" w:rsidRDefault="00D34814" w:rsidP="00F06ECE">
      <w:pPr>
        <w:rPr>
          <w:sz w:val="24"/>
        </w:rPr>
      </w:pPr>
    </w:p>
    <w:p w:rsidR="00064A26" w:rsidRDefault="00F864EC" w:rsidP="006E7A93">
      <w:pPr>
        <w:rPr>
          <w:sz w:val="24"/>
          <w:szCs w:val="24"/>
        </w:rPr>
      </w:pPr>
      <w:r w:rsidRPr="00B95A67">
        <w:rPr>
          <w:sz w:val="24"/>
          <w:szCs w:val="24"/>
        </w:rPr>
        <w:t xml:space="preserve">The Career and Technical Education (CTE) Federal Program Monitoring </w:t>
      </w:r>
      <w:r w:rsidR="00064A26">
        <w:rPr>
          <w:sz w:val="24"/>
          <w:szCs w:val="24"/>
        </w:rPr>
        <w:t>r</w:t>
      </w:r>
      <w:r w:rsidRPr="00B95A67">
        <w:rPr>
          <w:sz w:val="24"/>
          <w:szCs w:val="24"/>
        </w:rPr>
        <w:t xml:space="preserve">eview </w:t>
      </w:r>
      <w:r w:rsidR="00064A26">
        <w:rPr>
          <w:sz w:val="24"/>
          <w:szCs w:val="24"/>
        </w:rPr>
        <w:t>s</w:t>
      </w:r>
      <w:r w:rsidRPr="00B95A67">
        <w:rPr>
          <w:sz w:val="24"/>
          <w:szCs w:val="24"/>
        </w:rPr>
        <w:t>ystem</w:t>
      </w:r>
      <w:r>
        <w:rPr>
          <w:sz w:val="24"/>
          <w:szCs w:val="24"/>
        </w:rPr>
        <w:t xml:space="preserve">, which focuses </w:t>
      </w:r>
      <w:r w:rsidR="00064A26">
        <w:rPr>
          <w:sz w:val="24"/>
          <w:szCs w:val="24"/>
        </w:rPr>
        <w:t xml:space="preserve">on </w:t>
      </w:r>
      <w:r w:rsidRPr="002B774A">
        <w:rPr>
          <w:sz w:val="24"/>
          <w:szCs w:val="24"/>
        </w:rPr>
        <w:t>continuous program improveme</w:t>
      </w:r>
      <w:r>
        <w:rPr>
          <w:sz w:val="24"/>
          <w:szCs w:val="24"/>
        </w:rPr>
        <w:t xml:space="preserve">nt and student achievement, </w:t>
      </w:r>
      <w:r w:rsidRPr="00B95A67">
        <w:rPr>
          <w:sz w:val="24"/>
          <w:szCs w:val="24"/>
        </w:rPr>
        <w:t xml:space="preserve">is designed to assess </w:t>
      </w:r>
      <w:r>
        <w:rPr>
          <w:sz w:val="24"/>
          <w:szCs w:val="24"/>
        </w:rPr>
        <w:t xml:space="preserve">school </w:t>
      </w:r>
      <w:r w:rsidR="00932FB9">
        <w:rPr>
          <w:sz w:val="24"/>
          <w:szCs w:val="24"/>
        </w:rPr>
        <w:t>divisions’</w:t>
      </w:r>
      <w:r>
        <w:rPr>
          <w:sz w:val="24"/>
          <w:szCs w:val="24"/>
        </w:rPr>
        <w:t xml:space="preserve"> </w:t>
      </w:r>
      <w:r w:rsidRPr="00B95A67">
        <w:rPr>
          <w:sz w:val="24"/>
          <w:szCs w:val="24"/>
        </w:rPr>
        <w:t xml:space="preserve">compliance with regulations, standards, and state and federal laws. </w:t>
      </w:r>
    </w:p>
    <w:p w:rsidR="00064A26" w:rsidRDefault="00064A26" w:rsidP="006E7A93">
      <w:pPr>
        <w:rPr>
          <w:sz w:val="24"/>
          <w:szCs w:val="24"/>
        </w:rPr>
      </w:pPr>
    </w:p>
    <w:p w:rsidR="00064A26" w:rsidRDefault="001C4948" w:rsidP="006E7A93">
      <w:pPr>
        <w:rPr>
          <w:sz w:val="24"/>
          <w:szCs w:val="24"/>
        </w:rPr>
      </w:pPr>
      <w:r w:rsidRPr="00563D0F">
        <w:rPr>
          <w:sz w:val="24"/>
          <w:szCs w:val="24"/>
        </w:rPr>
        <w:t>S</w:t>
      </w:r>
      <w:r w:rsidR="006E7A93" w:rsidRPr="00563D0F">
        <w:rPr>
          <w:sz w:val="24"/>
          <w:szCs w:val="24"/>
        </w:rPr>
        <w:t xml:space="preserve">chool divisions’ CTE programs are reviewed on a </w:t>
      </w:r>
      <w:hyperlink r:id="rId7" w:history="1">
        <w:r w:rsidR="006E7A93" w:rsidRPr="00563D0F">
          <w:rPr>
            <w:color w:val="0000FF"/>
            <w:sz w:val="24"/>
            <w:szCs w:val="24"/>
            <w:u w:val="single"/>
          </w:rPr>
          <w:t>six-year cyclical schedule</w:t>
        </w:r>
      </w:hyperlink>
      <w:r w:rsidR="00064A26" w:rsidRPr="00563D0F">
        <w:rPr>
          <w:sz w:val="24"/>
          <w:szCs w:val="24"/>
        </w:rPr>
        <w:t xml:space="preserve">. </w:t>
      </w:r>
      <w:r w:rsidR="000A72CF">
        <w:rPr>
          <w:sz w:val="24"/>
          <w:szCs w:val="24"/>
        </w:rPr>
        <w:t xml:space="preserve"> </w:t>
      </w:r>
      <w:r w:rsidR="006E7A93" w:rsidRPr="00563D0F">
        <w:rPr>
          <w:sz w:val="24"/>
          <w:szCs w:val="24"/>
        </w:rPr>
        <w:t xml:space="preserve">The </w:t>
      </w:r>
      <w:r w:rsidR="00064A26" w:rsidRPr="00563D0F">
        <w:rPr>
          <w:sz w:val="24"/>
          <w:szCs w:val="24"/>
        </w:rPr>
        <w:t>r</w:t>
      </w:r>
      <w:r w:rsidR="006E7A93" w:rsidRPr="00563D0F">
        <w:rPr>
          <w:sz w:val="24"/>
          <w:szCs w:val="24"/>
        </w:rPr>
        <w:t xml:space="preserve">eview </w:t>
      </w:r>
      <w:r w:rsidR="00F864EC" w:rsidRPr="00563D0F">
        <w:rPr>
          <w:sz w:val="24"/>
          <w:szCs w:val="24"/>
        </w:rPr>
        <w:t>process covers a two- to three-year period with follow-up as needed.  Ongoing technical assistance</w:t>
      </w:r>
      <w:r w:rsidR="005A1488">
        <w:rPr>
          <w:sz w:val="24"/>
          <w:szCs w:val="24"/>
        </w:rPr>
        <w:t xml:space="preserve"> </w:t>
      </w:r>
      <w:r w:rsidR="00F864EC" w:rsidRPr="00563D0F">
        <w:rPr>
          <w:sz w:val="24"/>
          <w:szCs w:val="24"/>
        </w:rPr>
        <w:t xml:space="preserve">is provided </w:t>
      </w:r>
      <w:r w:rsidR="00363E07">
        <w:rPr>
          <w:sz w:val="24"/>
          <w:szCs w:val="24"/>
        </w:rPr>
        <w:t xml:space="preserve">during the process </w:t>
      </w:r>
      <w:r w:rsidR="00F864EC" w:rsidRPr="00563D0F">
        <w:rPr>
          <w:sz w:val="24"/>
          <w:szCs w:val="24"/>
        </w:rPr>
        <w:t>by webinars and individual teleconferences.</w:t>
      </w:r>
    </w:p>
    <w:p w:rsidR="00064A26" w:rsidRDefault="00064A26" w:rsidP="006E7A93">
      <w:pPr>
        <w:rPr>
          <w:sz w:val="24"/>
          <w:szCs w:val="24"/>
        </w:rPr>
      </w:pPr>
    </w:p>
    <w:p w:rsidR="006E7A93" w:rsidRDefault="00F864EC" w:rsidP="006E7A9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4A26">
        <w:rPr>
          <w:sz w:val="24"/>
          <w:szCs w:val="24"/>
        </w:rPr>
        <w:t xml:space="preserve">Federal Program Monitoring Review system </w:t>
      </w:r>
      <w:r>
        <w:rPr>
          <w:sz w:val="24"/>
          <w:szCs w:val="24"/>
        </w:rPr>
        <w:t xml:space="preserve">process </w:t>
      </w:r>
      <w:r w:rsidR="006E7A93" w:rsidRPr="007C5674">
        <w:rPr>
          <w:sz w:val="24"/>
          <w:szCs w:val="24"/>
        </w:rPr>
        <w:t xml:space="preserve">consists of </w:t>
      </w:r>
      <w:r w:rsidR="006E7A93">
        <w:rPr>
          <w:sz w:val="24"/>
          <w:szCs w:val="24"/>
        </w:rPr>
        <w:t>three</w:t>
      </w:r>
      <w:r w:rsidR="006E7A93" w:rsidRPr="007C5674">
        <w:rPr>
          <w:sz w:val="24"/>
          <w:szCs w:val="24"/>
        </w:rPr>
        <w:t xml:space="preserve"> phases:</w:t>
      </w:r>
    </w:p>
    <w:p w:rsidR="00C6446A" w:rsidRDefault="00C6446A" w:rsidP="006E7A93">
      <w:pPr>
        <w:rPr>
          <w:sz w:val="24"/>
          <w:szCs w:val="24"/>
        </w:rPr>
      </w:pPr>
    </w:p>
    <w:p w:rsidR="002303F5" w:rsidRPr="002303F5" w:rsidRDefault="006E7A93" w:rsidP="002303F5">
      <w:pPr>
        <w:numPr>
          <w:ilvl w:val="0"/>
          <w:numId w:val="4"/>
        </w:numPr>
        <w:rPr>
          <w:sz w:val="24"/>
          <w:szCs w:val="24"/>
        </w:rPr>
      </w:pPr>
      <w:r w:rsidRPr="002303F5">
        <w:rPr>
          <w:sz w:val="24"/>
          <w:szCs w:val="24"/>
        </w:rPr>
        <w:t xml:space="preserve">Phase </w:t>
      </w:r>
      <w:proofErr w:type="gramStart"/>
      <w:r w:rsidRPr="002303F5">
        <w:rPr>
          <w:sz w:val="24"/>
          <w:szCs w:val="24"/>
        </w:rPr>
        <w:t>I</w:t>
      </w:r>
      <w:proofErr w:type="gramEnd"/>
      <w:r w:rsidRPr="002303F5">
        <w:rPr>
          <w:sz w:val="24"/>
          <w:szCs w:val="24"/>
        </w:rPr>
        <w:t xml:space="preserve"> – requires school division</w:t>
      </w:r>
      <w:r w:rsidR="00363E07" w:rsidRPr="002303F5">
        <w:rPr>
          <w:sz w:val="24"/>
          <w:szCs w:val="24"/>
        </w:rPr>
        <w:t>s, on a six-year cyclical schedule, t</w:t>
      </w:r>
      <w:r w:rsidRPr="002303F5">
        <w:rPr>
          <w:sz w:val="24"/>
          <w:szCs w:val="24"/>
        </w:rPr>
        <w:t xml:space="preserve">o conduct a comprehensive CTE self-assessment and develop a program improvement plan, as needed, to address identified deficiencies and concerns. </w:t>
      </w:r>
      <w:r w:rsidR="000A72CF" w:rsidRPr="002303F5">
        <w:rPr>
          <w:sz w:val="24"/>
          <w:szCs w:val="24"/>
        </w:rPr>
        <w:t xml:space="preserve"> </w:t>
      </w:r>
      <w:r w:rsidR="00F864EC" w:rsidRPr="002303F5">
        <w:rPr>
          <w:sz w:val="24"/>
          <w:szCs w:val="24"/>
        </w:rPr>
        <w:t xml:space="preserve">The </w:t>
      </w:r>
      <w:hyperlink r:id="rId8" w:history="1">
        <w:r w:rsidR="0071100C" w:rsidRPr="002303F5">
          <w:rPr>
            <w:color w:val="0000FF"/>
            <w:sz w:val="24"/>
            <w:szCs w:val="24"/>
            <w:u w:val="single"/>
          </w:rPr>
          <w:t>Federal Program Monitoring Review System Self-Assessment Guidance</w:t>
        </w:r>
      </w:hyperlink>
      <w:r w:rsidR="00F864EC" w:rsidRPr="002303F5">
        <w:rPr>
          <w:sz w:val="24"/>
          <w:szCs w:val="24"/>
        </w:rPr>
        <w:t xml:space="preserve"> provides directions for completing the </w:t>
      </w:r>
      <w:hyperlink r:id="rId9" w:history="1">
        <w:r w:rsidR="00F864EC" w:rsidRPr="002303F5">
          <w:rPr>
            <w:color w:val="0000FF"/>
            <w:sz w:val="24"/>
            <w:szCs w:val="24"/>
            <w:u w:val="single"/>
          </w:rPr>
          <w:t>2020-2021 Self-Assessment Template</w:t>
        </w:r>
      </w:hyperlink>
      <w:r w:rsidR="005A1488" w:rsidRPr="002303F5">
        <w:rPr>
          <w:color w:val="0000FF"/>
          <w:sz w:val="24"/>
          <w:szCs w:val="24"/>
          <w:u w:val="single"/>
        </w:rPr>
        <w:t>,</w:t>
      </w:r>
      <w:r w:rsidR="00F864EC" w:rsidRPr="002303F5">
        <w:rPr>
          <w:sz w:val="24"/>
          <w:szCs w:val="24"/>
        </w:rPr>
        <w:t xml:space="preserve"> </w:t>
      </w:r>
      <w:r w:rsidR="00363E07" w:rsidRPr="002303F5">
        <w:rPr>
          <w:sz w:val="24"/>
          <w:szCs w:val="24"/>
        </w:rPr>
        <w:t xml:space="preserve">which </w:t>
      </w:r>
      <w:proofErr w:type="gramStart"/>
      <w:r w:rsidR="00F864EC" w:rsidRPr="002303F5">
        <w:rPr>
          <w:sz w:val="24"/>
          <w:szCs w:val="24"/>
        </w:rPr>
        <w:t>must be submitted</w:t>
      </w:r>
      <w:proofErr w:type="gramEnd"/>
      <w:r w:rsidR="00F864EC" w:rsidRPr="002303F5">
        <w:rPr>
          <w:sz w:val="24"/>
          <w:szCs w:val="24"/>
        </w:rPr>
        <w:t xml:space="preserve"> to the Virginia Department of Education (VDOE) by April 30, 2021.</w:t>
      </w:r>
    </w:p>
    <w:p w:rsidR="002303F5" w:rsidRDefault="006E7A93" w:rsidP="006E7A93">
      <w:pPr>
        <w:numPr>
          <w:ilvl w:val="0"/>
          <w:numId w:val="4"/>
        </w:numPr>
        <w:rPr>
          <w:sz w:val="24"/>
          <w:szCs w:val="24"/>
        </w:rPr>
      </w:pPr>
      <w:r w:rsidRPr="002303F5">
        <w:rPr>
          <w:sz w:val="24"/>
          <w:szCs w:val="24"/>
        </w:rPr>
        <w:t>Phase II – requires the VDOE to conduct an analysis of the self-assessment report and other relevant data</w:t>
      </w:r>
      <w:r w:rsidR="00363E07" w:rsidRPr="002303F5">
        <w:rPr>
          <w:sz w:val="24"/>
          <w:szCs w:val="24"/>
        </w:rPr>
        <w:t xml:space="preserve"> as well as an on-site </w:t>
      </w:r>
      <w:r w:rsidR="0071100C" w:rsidRPr="002303F5">
        <w:rPr>
          <w:sz w:val="24"/>
          <w:szCs w:val="24"/>
        </w:rPr>
        <w:t>monitoring review</w:t>
      </w:r>
      <w:r w:rsidR="00950905" w:rsidRPr="002303F5">
        <w:rPr>
          <w:sz w:val="24"/>
          <w:szCs w:val="24"/>
        </w:rPr>
        <w:t>.</w:t>
      </w:r>
      <w:r w:rsidR="00363E07" w:rsidRPr="002303F5">
        <w:rPr>
          <w:sz w:val="24"/>
          <w:szCs w:val="24"/>
        </w:rPr>
        <w:t xml:space="preserve"> </w:t>
      </w:r>
      <w:r w:rsidR="000A72CF" w:rsidRPr="002303F5">
        <w:rPr>
          <w:sz w:val="24"/>
          <w:szCs w:val="24"/>
        </w:rPr>
        <w:t xml:space="preserve"> </w:t>
      </w:r>
      <w:r w:rsidR="00932FB9" w:rsidRPr="002303F5">
        <w:rPr>
          <w:sz w:val="24"/>
          <w:szCs w:val="24"/>
        </w:rPr>
        <w:t xml:space="preserve">In response to COVID-19, for the 2020-2021 school year, the on-site </w:t>
      </w:r>
      <w:r w:rsidR="0071100C" w:rsidRPr="002303F5">
        <w:rPr>
          <w:sz w:val="24"/>
          <w:szCs w:val="24"/>
        </w:rPr>
        <w:t xml:space="preserve">monitoring </w:t>
      </w:r>
      <w:r w:rsidR="00932FB9" w:rsidRPr="002303F5">
        <w:rPr>
          <w:sz w:val="24"/>
          <w:szCs w:val="24"/>
        </w:rPr>
        <w:t xml:space="preserve">component of the review process </w:t>
      </w:r>
      <w:proofErr w:type="gramStart"/>
      <w:r w:rsidR="00932FB9" w:rsidRPr="002303F5">
        <w:rPr>
          <w:sz w:val="24"/>
          <w:szCs w:val="24"/>
        </w:rPr>
        <w:t>may be conducted</w:t>
      </w:r>
      <w:proofErr w:type="gramEnd"/>
      <w:r w:rsidR="00932FB9" w:rsidRPr="002303F5">
        <w:rPr>
          <w:sz w:val="24"/>
          <w:szCs w:val="24"/>
        </w:rPr>
        <w:t xml:space="preserve"> in a virtual format.</w:t>
      </w:r>
    </w:p>
    <w:p w:rsidR="006E7A93" w:rsidRPr="002303F5" w:rsidRDefault="006E7A93" w:rsidP="006E7A93">
      <w:pPr>
        <w:numPr>
          <w:ilvl w:val="0"/>
          <w:numId w:val="4"/>
        </w:numPr>
        <w:rPr>
          <w:sz w:val="24"/>
          <w:szCs w:val="24"/>
        </w:rPr>
      </w:pPr>
      <w:r w:rsidRPr="002303F5">
        <w:rPr>
          <w:sz w:val="24"/>
          <w:szCs w:val="24"/>
        </w:rPr>
        <w:t>Phase III – requires school division</w:t>
      </w:r>
      <w:r w:rsidR="005A1488" w:rsidRPr="002303F5">
        <w:rPr>
          <w:sz w:val="24"/>
          <w:szCs w:val="24"/>
        </w:rPr>
        <w:t>s</w:t>
      </w:r>
      <w:r w:rsidRPr="002303F5">
        <w:rPr>
          <w:sz w:val="24"/>
          <w:szCs w:val="24"/>
        </w:rPr>
        <w:t xml:space="preserve"> to </w:t>
      </w:r>
      <w:r w:rsidR="0071100C" w:rsidRPr="002303F5">
        <w:rPr>
          <w:sz w:val="24"/>
          <w:szCs w:val="24"/>
        </w:rPr>
        <w:t>correct</w:t>
      </w:r>
      <w:r w:rsidRPr="002303F5">
        <w:rPr>
          <w:sz w:val="24"/>
          <w:szCs w:val="24"/>
        </w:rPr>
        <w:t xml:space="preserve"> </w:t>
      </w:r>
      <w:r w:rsidR="00A66F60" w:rsidRPr="002303F5">
        <w:rPr>
          <w:sz w:val="24"/>
          <w:szCs w:val="24"/>
        </w:rPr>
        <w:t>any</w:t>
      </w:r>
      <w:r w:rsidRPr="002303F5">
        <w:rPr>
          <w:sz w:val="24"/>
          <w:szCs w:val="24"/>
        </w:rPr>
        <w:t xml:space="preserve"> identified deficiencies and concerns. </w:t>
      </w:r>
    </w:p>
    <w:p w:rsidR="006E7A93" w:rsidRPr="007C5674" w:rsidRDefault="006E7A93" w:rsidP="006E7A93">
      <w:pPr>
        <w:rPr>
          <w:sz w:val="24"/>
          <w:szCs w:val="24"/>
        </w:rPr>
      </w:pPr>
    </w:p>
    <w:p w:rsidR="006E7A93" w:rsidRDefault="006E7A93" w:rsidP="006E7A93">
      <w:pPr>
        <w:rPr>
          <w:sz w:val="24"/>
          <w:szCs w:val="24"/>
        </w:rPr>
      </w:pPr>
      <w:r w:rsidRPr="007C5674">
        <w:rPr>
          <w:sz w:val="24"/>
          <w:szCs w:val="24"/>
        </w:rPr>
        <w:t xml:space="preserve">If you </w:t>
      </w:r>
      <w:r w:rsidR="004944CB">
        <w:rPr>
          <w:sz w:val="24"/>
          <w:szCs w:val="24"/>
        </w:rPr>
        <w:t>have any</w:t>
      </w:r>
      <w:r w:rsidRPr="007C5674">
        <w:rPr>
          <w:sz w:val="24"/>
          <w:szCs w:val="24"/>
        </w:rPr>
        <w:t xml:space="preserve"> questions, please contact </w:t>
      </w:r>
      <w:r>
        <w:rPr>
          <w:sz w:val="24"/>
          <w:szCs w:val="24"/>
        </w:rPr>
        <w:t>Kelly C. Davis</w:t>
      </w:r>
      <w:r w:rsidRPr="007C56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CTE Planning, Administration, and </w:t>
      </w:r>
      <w:r w:rsidRPr="0079165C">
        <w:rPr>
          <w:sz w:val="24"/>
          <w:szCs w:val="24"/>
        </w:rPr>
        <w:t xml:space="preserve">Accountability </w:t>
      </w:r>
      <w:r>
        <w:rPr>
          <w:sz w:val="24"/>
          <w:szCs w:val="24"/>
        </w:rPr>
        <w:t>Specialist</w:t>
      </w:r>
      <w:r w:rsidRPr="0079165C">
        <w:rPr>
          <w:sz w:val="24"/>
          <w:szCs w:val="24"/>
        </w:rPr>
        <w:t>, Office of Career, Technical, and Adult Education</w:t>
      </w:r>
      <w:r w:rsidRPr="007C5674">
        <w:rPr>
          <w:sz w:val="24"/>
          <w:szCs w:val="24"/>
        </w:rPr>
        <w:t xml:space="preserve"> at </w:t>
      </w:r>
      <w:hyperlink r:id="rId10" w:history="1">
        <w:r w:rsidRPr="007C5674">
          <w:rPr>
            <w:color w:val="0000FF"/>
            <w:sz w:val="24"/>
            <w:szCs w:val="24"/>
            <w:u w:val="single"/>
          </w:rPr>
          <w:t>cte@doe.virginia.gov</w:t>
        </w:r>
      </w:hyperlink>
      <w:r w:rsidRPr="007C5674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by telephone at </w:t>
      </w:r>
      <w:r w:rsidR="0071100C">
        <w:rPr>
          <w:sz w:val="24"/>
          <w:szCs w:val="24"/>
        </w:rPr>
        <w:t>(804) 786-4206</w:t>
      </w:r>
      <w:r w:rsidRPr="007C5674">
        <w:rPr>
          <w:sz w:val="24"/>
          <w:szCs w:val="24"/>
        </w:rPr>
        <w:t>.</w:t>
      </w:r>
    </w:p>
    <w:p w:rsidR="006E7A93" w:rsidRPr="007C5674" w:rsidRDefault="006E7A93" w:rsidP="006E7A93">
      <w:pPr>
        <w:rPr>
          <w:sz w:val="24"/>
          <w:szCs w:val="24"/>
        </w:rPr>
      </w:pPr>
    </w:p>
    <w:p w:rsidR="00D10C51" w:rsidRPr="000164AC" w:rsidRDefault="0060296E" w:rsidP="00944A48">
      <w:pPr>
        <w:pStyle w:val="PlainText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JFL</w:t>
      </w:r>
      <w:r w:rsidR="00D10C51" w:rsidRPr="000164AC">
        <w:rPr>
          <w:rFonts w:ascii="Times New Roman" w:hAnsi="Times New Roman" w:cs="Times New Roman"/>
          <w:sz w:val="24"/>
          <w:szCs w:val="24"/>
        </w:rPr>
        <w:t>/</w:t>
      </w:r>
      <w:r w:rsidR="00944A48">
        <w:rPr>
          <w:rFonts w:ascii="Times New Roman" w:hAnsi="Times New Roman" w:cs="Times New Roman"/>
          <w:sz w:val="24"/>
          <w:szCs w:val="24"/>
        </w:rPr>
        <w:t>GRW</w:t>
      </w:r>
      <w:r w:rsidR="002B1292" w:rsidRPr="000164AC">
        <w:rPr>
          <w:rFonts w:ascii="Times New Roman" w:hAnsi="Times New Roman" w:cs="Times New Roman"/>
          <w:sz w:val="24"/>
          <w:szCs w:val="24"/>
        </w:rPr>
        <w:t>/</w:t>
      </w:r>
      <w:r w:rsidR="006E7A93">
        <w:rPr>
          <w:rFonts w:ascii="Times New Roman" w:hAnsi="Times New Roman" w:cs="Times New Roman"/>
          <w:sz w:val="24"/>
          <w:szCs w:val="24"/>
        </w:rPr>
        <w:t>jts</w:t>
      </w:r>
    </w:p>
    <w:p w:rsidR="00D10C51" w:rsidRPr="000164AC" w:rsidRDefault="00D10C51" w:rsidP="00F06ECE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10C51" w:rsidRPr="000164AC" w:rsidSect="008805E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7DE2C60"/>
    <w:multiLevelType w:val="hybridMultilevel"/>
    <w:tmpl w:val="29C03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71C"/>
    <w:multiLevelType w:val="hybridMultilevel"/>
    <w:tmpl w:val="E5FA5984"/>
    <w:lvl w:ilvl="0" w:tplc="AAB43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205A"/>
    <w:multiLevelType w:val="multilevel"/>
    <w:tmpl w:val="BBE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83957"/>
    <w:multiLevelType w:val="hybridMultilevel"/>
    <w:tmpl w:val="FE2C9B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0164AC"/>
    <w:rsid w:val="00064A26"/>
    <w:rsid w:val="00094113"/>
    <w:rsid w:val="000A33AB"/>
    <w:rsid w:val="000A72CF"/>
    <w:rsid w:val="000B2579"/>
    <w:rsid w:val="000C1AF3"/>
    <w:rsid w:val="000D7E56"/>
    <w:rsid w:val="00197159"/>
    <w:rsid w:val="001C178A"/>
    <w:rsid w:val="001C4948"/>
    <w:rsid w:val="00225B2A"/>
    <w:rsid w:val="00227BC2"/>
    <w:rsid w:val="002303F5"/>
    <w:rsid w:val="002433C5"/>
    <w:rsid w:val="002B1292"/>
    <w:rsid w:val="002C1C42"/>
    <w:rsid w:val="002F74CC"/>
    <w:rsid w:val="0031271A"/>
    <w:rsid w:val="00316338"/>
    <w:rsid w:val="00326BE3"/>
    <w:rsid w:val="00340924"/>
    <w:rsid w:val="0034597D"/>
    <w:rsid w:val="00363E07"/>
    <w:rsid w:val="003822AC"/>
    <w:rsid w:val="003C01EA"/>
    <w:rsid w:val="003E3D4F"/>
    <w:rsid w:val="0040153F"/>
    <w:rsid w:val="00436B40"/>
    <w:rsid w:val="00463020"/>
    <w:rsid w:val="00483478"/>
    <w:rsid w:val="0048517A"/>
    <w:rsid w:val="004944CB"/>
    <w:rsid w:val="004C0F07"/>
    <w:rsid w:val="004E3429"/>
    <w:rsid w:val="005032A9"/>
    <w:rsid w:val="0050400D"/>
    <w:rsid w:val="00516AE9"/>
    <w:rsid w:val="00523679"/>
    <w:rsid w:val="00540815"/>
    <w:rsid w:val="00563D0F"/>
    <w:rsid w:val="005A1488"/>
    <w:rsid w:val="0060296E"/>
    <w:rsid w:val="00606334"/>
    <w:rsid w:val="0069798F"/>
    <w:rsid w:val="006A3CE2"/>
    <w:rsid w:val="006C6BEB"/>
    <w:rsid w:val="006D0EB5"/>
    <w:rsid w:val="006E55E8"/>
    <w:rsid w:val="006E7A93"/>
    <w:rsid w:val="00707185"/>
    <w:rsid w:val="0071100C"/>
    <w:rsid w:val="00724DFB"/>
    <w:rsid w:val="00775755"/>
    <w:rsid w:val="007B0B02"/>
    <w:rsid w:val="007D48C1"/>
    <w:rsid w:val="007D4B7B"/>
    <w:rsid w:val="00844A8C"/>
    <w:rsid w:val="008805E1"/>
    <w:rsid w:val="0088327E"/>
    <w:rsid w:val="008D2D82"/>
    <w:rsid w:val="00903B08"/>
    <w:rsid w:val="00914FC7"/>
    <w:rsid w:val="00920D02"/>
    <w:rsid w:val="009222F6"/>
    <w:rsid w:val="00932FB9"/>
    <w:rsid w:val="00944A48"/>
    <w:rsid w:val="00950905"/>
    <w:rsid w:val="009930AF"/>
    <w:rsid w:val="009E643D"/>
    <w:rsid w:val="00A10EB3"/>
    <w:rsid w:val="00A11164"/>
    <w:rsid w:val="00A1560A"/>
    <w:rsid w:val="00A66F60"/>
    <w:rsid w:val="00A84AD7"/>
    <w:rsid w:val="00AB70BD"/>
    <w:rsid w:val="00AC50E0"/>
    <w:rsid w:val="00AD18C3"/>
    <w:rsid w:val="00AD5075"/>
    <w:rsid w:val="00AE7FB0"/>
    <w:rsid w:val="00B235C8"/>
    <w:rsid w:val="00BB7258"/>
    <w:rsid w:val="00BC7430"/>
    <w:rsid w:val="00BD44EE"/>
    <w:rsid w:val="00BD7EBC"/>
    <w:rsid w:val="00BF4B50"/>
    <w:rsid w:val="00C12F95"/>
    <w:rsid w:val="00C16E32"/>
    <w:rsid w:val="00C23058"/>
    <w:rsid w:val="00C6446A"/>
    <w:rsid w:val="00C71A37"/>
    <w:rsid w:val="00CD7DF6"/>
    <w:rsid w:val="00D0007C"/>
    <w:rsid w:val="00D10C51"/>
    <w:rsid w:val="00D34814"/>
    <w:rsid w:val="00D61C0D"/>
    <w:rsid w:val="00D93908"/>
    <w:rsid w:val="00DF2A0F"/>
    <w:rsid w:val="00E12440"/>
    <w:rsid w:val="00E900A9"/>
    <w:rsid w:val="00ED677B"/>
    <w:rsid w:val="00EE6CE7"/>
    <w:rsid w:val="00F06ECE"/>
    <w:rsid w:val="00F764C5"/>
    <w:rsid w:val="00F864EC"/>
    <w:rsid w:val="00F91FD6"/>
    <w:rsid w:val="00F9784E"/>
    <w:rsid w:val="00FC6456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D2E9F-7B4C-40A0-9B4D-A3CA9EB7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9798F"/>
    <w:pPr>
      <w:ind w:left="1440" w:hanging="144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33AB"/>
    <w:rPr>
      <w:rFonts w:ascii="Courier New" w:hAnsi="Courier New" w:cs="Courier New"/>
      <w:sz w:val="24"/>
    </w:rPr>
  </w:style>
  <w:style w:type="character" w:styleId="Hyperlink">
    <w:name w:val="Hyperlink"/>
    <w:rsid w:val="000A33AB"/>
    <w:rPr>
      <w:color w:val="0000FF"/>
      <w:u w:val="single"/>
    </w:rPr>
  </w:style>
  <w:style w:type="paragraph" w:styleId="BalloonText">
    <w:name w:val="Balloon Text"/>
    <w:basedOn w:val="Normal"/>
    <w:semiHidden/>
    <w:rsid w:val="004E34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4597D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D10C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0007C"/>
    <w:pPr>
      <w:ind w:left="720"/>
      <w:contextualSpacing/>
    </w:pPr>
  </w:style>
  <w:style w:type="character" w:styleId="FollowedHyperlink">
    <w:name w:val="FollowedHyperlink"/>
    <w:basedOn w:val="DefaultParagraphFont"/>
    <w:rsid w:val="005408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career_technical/administration/monitoring/self-assessment-guid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instruction/career_technical/administration/monitoring/six-year-cyclical-schedul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career_technical/administration/monitoring/self-assessment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189-20</vt:lpstr>
    </vt:vector>
  </TitlesOfParts>
  <Company>Commonwealth of Virginia</Company>
  <LinksUpToDate>false</LinksUpToDate>
  <CharactersWithSpaces>2407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189-20</dc:title>
  <dc:creator>Virginia Dept. of Education</dc:creator>
  <cp:lastModifiedBy>Jennings, Laura (DOE)</cp:lastModifiedBy>
  <cp:revision>2</cp:revision>
  <cp:lastPrinted>2019-07-10T14:35:00Z</cp:lastPrinted>
  <dcterms:created xsi:type="dcterms:W3CDTF">2020-07-21T14:36:00Z</dcterms:created>
  <dcterms:modified xsi:type="dcterms:W3CDTF">2020-07-21T14:36:00Z</dcterms:modified>
</cp:coreProperties>
</file>