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6B" w:rsidRPr="00A2146B" w:rsidRDefault="00A2146B" w:rsidP="00A2146B">
      <w:pPr>
        <w:pStyle w:val="H1TNR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A2146B">
        <w:rPr>
          <w:rFonts w:ascii="Times New Roman" w:hAnsi="Times New Roman"/>
          <w:color w:val="auto"/>
          <w:sz w:val="24"/>
          <w:szCs w:val="24"/>
        </w:rPr>
        <w:t xml:space="preserve">Attachment </w:t>
      </w:r>
      <w:r w:rsidR="00BE5B6F">
        <w:rPr>
          <w:rFonts w:ascii="Times New Roman" w:hAnsi="Times New Roman"/>
          <w:color w:val="auto"/>
          <w:sz w:val="24"/>
          <w:szCs w:val="24"/>
        </w:rPr>
        <w:t>B</w:t>
      </w:r>
      <w:r w:rsidRPr="00A2146B">
        <w:rPr>
          <w:rFonts w:ascii="Times New Roman" w:hAnsi="Times New Roman"/>
          <w:color w:val="auto"/>
          <w:sz w:val="24"/>
          <w:szCs w:val="24"/>
        </w:rPr>
        <w:t xml:space="preserve">, Memo </w:t>
      </w:r>
      <w:r w:rsidR="009F27E7">
        <w:rPr>
          <w:rFonts w:ascii="Times New Roman" w:hAnsi="Times New Roman"/>
          <w:color w:val="auto"/>
          <w:sz w:val="24"/>
          <w:szCs w:val="24"/>
        </w:rPr>
        <w:t>#</w:t>
      </w:r>
      <w:r w:rsidR="00810A09">
        <w:rPr>
          <w:rFonts w:ascii="Times New Roman" w:hAnsi="Times New Roman"/>
          <w:color w:val="auto"/>
          <w:sz w:val="24"/>
          <w:szCs w:val="24"/>
        </w:rPr>
        <w:t>166</w:t>
      </w:r>
      <w:r w:rsidR="00AA44FE">
        <w:rPr>
          <w:rFonts w:ascii="Times New Roman" w:hAnsi="Times New Roman"/>
          <w:color w:val="auto"/>
          <w:sz w:val="24"/>
          <w:szCs w:val="24"/>
        </w:rPr>
        <w:t>-20</w:t>
      </w:r>
    </w:p>
    <w:p w:rsidR="00A2146B" w:rsidRDefault="005F273B" w:rsidP="009F29FF">
      <w:pPr>
        <w:pStyle w:val="H1TNR"/>
        <w:spacing w:after="12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July </w:t>
      </w:r>
      <w:r w:rsidR="00810A09">
        <w:rPr>
          <w:rFonts w:ascii="Times New Roman" w:hAnsi="Times New Roman"/>
          <w:color w:val="auto"/>
          <w:sz w:val="24"/>
          <w:szCs w:val="24"/>
        </w:rPr>
        <w:t>10</w:t>
      </w:r>
      <w:r w:rsidR="00A2146B" w:rsidRPr="00A2146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A44FE">
        <w:rPr>
          <w:rFonts w:ascii="Times New Roman" w:hAnsi="Times New Roman"/>
          <w:color w:val="auto"/>
          <w:sz w:val="24"/>
          <w:szCs w:val="24"/>
        </w:rPr>
        <w:t>2020</w:t>
      </w:r>
    </w:p>
    <w:p w:rsidR="00A2146B" w:rsidRDefault="00A2146B" w:rsidP="00A2146B">
      <w:pPr>
        <w:pStyle w:val="H2TNR"/>
        <w:spacing w:after="12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Breakfast after the Bell </w:t>
      </w:r>
      <w:r w:rsidR="00BE5B6F">
        <w:rPr>
          <w:rFonts w:ascii="Times New Roman" w:hAnsi="Times New Roman"/>
          <w:b/>
          <w:color w:val="auto"/>
        </w:rPr>
        <w:t>Application</w:t>
      </w:r>
    </w:p>
    <w:p w:rsidR="00A2146B" w:rsidRPr="002F6C8B" w:rsidRDefault="00A2146B" w:rsidP="00970EA4">
      <w:pPr>
        <w:pStyle w:val="NormalTNR"/>
        <w:rPr>
          <w:b/>
        </w:rPr>
      </w:pPr>
      <w:r w:rsidRPr="002F6C8B">
        <w:rPr>
          <w:b/>
        </w:rPr>
        <w:t xml:space="preserve">Division Number: </w:t>
      </w:r>
      <w:r w:rsidRPr="002F6C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6C8B">
        <w:rPr>
          <w:b/>
        </w:rPr>
        <w:instrText xml:space="preserve"> FORMTEXT </w:instrText>
      </w:r>
      <w:r w:rsidRPr="002F6C8B">
        <w:rPr>
          <w:b/>
        </w:rPr>
      </w:r>
      <w:r w:rsidRPr="002F6C8B">
        <w:rPr>
          <w:b/>
        </w:rPr>
        <w:fldChar w:fldCharType="separate"/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</w:rPr>
        <w:fldChar w:fldCharType="end"/>
      </w:r>
      <w:bookmarkEnd w:id="1"/>
    </w:p>
    <w:p w:rsidR="002F6C8B" w:rsidRPr="002F6C8B" w:rsidRDefault="002F6C8B" w:rsidP="00970EA4">
      <w:pPr>
        <w:pStyle w:val="NormalTNR"/>
        <w:rPr>
          <w:b/>
        </w:rPr>
      </w:pPr>
      <w:r w:rsidRPr="002F6C8B">
        <w:rPr>
          <w:b/>
        </w:rPr>
        <w:t xml:space="preserve">Division Name: </w:t>
      </w:r>
      <w:r w:rsidRPr="002F6C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C8B">
        <w:rPr>
          <w:b/>
        </w:rPr>
        <w:instrText xml:space="preserve"> FORMTEXT </w:instrText>
      </w:r>
      <w:r w:rsidRPr="002F6C8B">
        <w:rPr>
          <w:b/>
        </w:rPr>
      </w:r>
      <w:r w:rsidRPr="002F6C8B">
        <w:rPr>
          <w:b/>
        </w:rPr>
        <w:fldChar w:fldCharType="separate"/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</w:rPr>
        <w:fldChar w:fldCharType="end"/>
      </w:r>
    </w:p>
    <w:p w:rsidR="002F6C8B" w:rsidRPr="002F6C8B" w:rsidRDefault="002F6C8B" w:rsidP="00970EA4">
      <w:pPr>
        <w:pStyle w:val="NormalTNR"/>
        <w:rPr>
          <w:b/>
        </w:rPr>
      </w:pPr>
      <w:r w:rsidRPr="002F6C8B">
        <w:rPr>
          <w:b/>
        </w:rPr>
        <w:t xml:space="preserve">School Nutrition Administrator: </w:t>
      </w:r>
      <w:r w:rsidRPr="002F6C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C8B">
        <w:rPr>
          <w:b/>
        </w:rPr>
        <w:instrText xml:space="preserve"> FORMTEXT </w:instrText>
      </w:r>
      <w:r w:rsidRPr="002F6C8B">
        <w:rPr>
          <w:b/>
        </w:rPr>
      </w:r>
      <w:r w:rsidRPr="002F6C8B">
        <w:rPr>
          <w:b/>
        </w:rPr>
        <w:fldChar w:fldCharType="separate"/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</w:rPr>
        <w:fldChar w:fldCharType="end"/>
      </w:r>
    </w:p>
    <w:p w:rsidR="002F6C8B" w:rsidRPr="002F6C8B" w:rsidRDefault="002F6C8B" w:rsidP="00970EA4">
      <w:pPr>
        <w:pStyle w:val="NormalTNR"/>
        <w:rPr>
          <w:b/>
        </w:rPr>
      </w:pPr>
      <w:r w:rsidRPr="002F6C8B">
        <w:rPr>
          <w:b/>
        </w:rPr>
        <w:t xml:space="preserve">Contact Phone Number: </w:t>
      </w:r>
      <w:r w:rsidRPr="002F6C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C8B">
        <w:rPr>
          <w:b/>
        </w:rPr>
        <w:instrText xml:space="preserve"> FORMTEXT </w:instrText>
      </w:r>
      <w:r w:rsidRPr="002F6C8B">
        <w:rPr>
          <w:b/>
        </w:rPr>
      </w:r>
      <w:r w:rsidRPr="002F6C8B">
        <w:rPr>
          <w:b/>
        </w:rPr>
        <w:fldChar w:fldCharType="separate"/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</w:rPr>
        <w:fldChar w:fldCharType="end"/>
      </w:r>
    </w:p>
    <w:p w:rsidR="002F6C8B" w:rsidRDefault="002F6C8B" w:rsidP="00970EA4">
      <w:pPr>
        <w:pStyle w:val="NormalTNR"/>
        <w:rPr>
          <w:b/>
        </w:rPr>
      </w:pPr>
      <w:r w:rsidRPr="002F6C8B">
        <w:rPr>
          <w:b/>
        </w:rPr>
        <w:t xml:space="preserve">Contact Email: </w:t>
      </w:r>
      <w:r w:rsidRPr="002F6C8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C8B">
        <w:rPr>
          <w:b/>
        </w:rPr>
        <w:instrText xml:space="preserve"> FORMTEXT </w:instrText>
      </w:r>
      <w:r w:rsidRPr="002F6C8B">
        <w:rPr>
          <w:b/>
        </w:rPr>
      </w:r>
      <w:r w:rsidRPr="002F6C8B">
        <w:rPr>
          <w:b/>
        </w:rPr>
        <w:fldChar w:fldCharType="separate"/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  <w:noProof/>
        </w:rPr>
        <w:t> </w:t>
      </w:r>
      <w:r w:rsidRPr="002F6C8B">
        <w:rPr>
          <w:b/>
        </w:rPr>
        <w:fldChar w:fldCharType="end"/>
      </w:r>
    </w:p>
    <w:p w:rsidR="00BE5B6F" w:rsidRDefault="004128B5" w:rsidP="00970EA4">
      <w:pPr>
        <w:pStyle w:val="NormalTNR"/>
        <w:rPr>
          <w:b/>
        </w:rPr>
      </w:pPr>
      <w:r>
        <w:rPr>
          <w:b/>
        </w:rPr>
        <w:t>Instructions:</w:t>
      </w:r>
    </w:p>
    <w:p w:rsidR="004128B5" w:rsidRPr="004128B5" w:rsidRDefault="004128B5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 xml:space="preserve">List the name of the school to participate in Breakfast </w:t>
      </w:r>
      <w:r w:rsidR="005F273B">
        <w:t>a</w:t>
      </w:r>
      <w:r>
        <w:t>fter the Bell.</w:t>
      </w:r>
    </w:p>
    <w:p w:rsidR="004128B5" w:rsidRPr="004128B5" w:rsidRDefault="004128B5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Enter the type of school (elementary, middle or high)</w:t>
      </w:r>
      <w:r w:rsidR="005F273B">
        <w:t>.</w:t>
      </w:r>
    </w:p>
    <w:p w:rsidR="00AF4B78" w:rsidRPr="00AF4B78" w:rsidRDefault="004128B5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For each school, list the total percentage of free and reduced</w:t>
      </w:r>
      <w:r w:rsidR="005F273B">
        <w:t>-price</w:t>
      </w:r>
      <w:r>
        <w:t xml:space="preserve"> eligible students. You can use the percentage for October 2019 or a more recent month if that is a better reflection of your eligibility.</w:t>
      </w:r>
      <w:r w:rsidR="00AF4B78">
        <w:t xml:space="preserve"> </w:t>
      </w:r>
    </w:p>
    <w:p w:rsidR="004128B5" w:rsidRPr="004128B5" w:rsidRDefault="00AF4B78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Indicate the month used for eligibility percentage.</w:t>
      </w:r>
    </w:p>
    <w:p w:rsidR="004128B5" w:rsidRPr="004128B5" w:rsidRDefault="004128B5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Will the school off</w:t>
      </w:r>
      <w:r w:rsidR="005F273B">
        <w:t>er</w:t>
      </w:r>
      <w:r>
        <w:t xml:space="preserve"> a traditional breakfast model? Enter yes or no.</w:t>
      </w:r>
    </w:p>
    <w:p w:rsidR="004128B5" w:rsidRPr="00E91F82" w:rsidRDefault="004128B5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List all of the alternative breakfast serving models for each school.</w:t>
      </w:r>
    </w:p>
    <w:p w:rsidR="00E91F82" w:rsidRPr="004128B5" w:rsidRDefault="00E91F82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 xml:space="preserve">Place cursor in the last box and hit the “tab” key to continue adding schools. </w:t>
      </w:r>
    </w:p>
    <w:p w:rsidR="004128B5" w:rsidRDefault="004128B5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 xml:space="preserve">Send the completed application to </w:t>
      </w:r>
      <w:hyperlink r:id="rId8" w:history="1">
        <w:r w:rsidRPr="00540E71">
          <w:rPr>
            <w:rStyle w:val="Hyperlink"/>
          </w:rPr>
          <w:t>SNPPolicy@doe.virginia.gov</w:t>
        </w:r>
      </w:hyperlink>
      <w:r>
        <w:rPr>
          <w:b/>
        </w:rPr>
        <w:t>.</w:t>
      </w:r>
      <w:r w:rsidR="000850EB">
        <w:rPr>
          <w:b/>
        </w:rPr>
        <w:t xml:space="preserve"> APPLICATIONS </w:t>
      </w:r>
      <w:r w:rsidR="00417691">
        <w:rPr>
          <w:b/>
        </w:rPr>
        <w:t>NOT SUMBITTED</w:t>
      </w:r>
      <w:r w:rsidR="000850EB">
        <w:rPr>
          <w:b/>
        </w:rPr>
        <w:t xml:space="preserve"> TO THE  SNPPOLICY MAILBOX WILL NOT BE CONSIDERED. </w:t>
      </w:r>
    </w:p>
    <w:p w:rsidR="00417691" w:rsidRDefault="00417691" w:rsidP="00EC00A2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The certification form signed by the division superintendent must accompany the application. </w:t>
      </w:r>
    </w:p>
    <w:p w:rsidR="005F273B" w:rsidRDefault="005F273B">
      <w:pPr>
        <w:rPr>
          <w:b/>
        </w:rPr>
      </w:pPr>
      <w:r>
        <w:rPr>
          <w:b/>
        </w:rPr>
        <w:br w:type="page"/>
      </w:r>
    </w:p>
    <w:p w:rsidR="00AF4B78" w:rsidRDefault="00AF4B78" w:rsidP="00AF4B78">
      <w:pPr>
        <w:pStyle w:val="NormalTNR"/>
        <w:rPr>
          <w:b/>
        </w:rPr>
      </w:pPr>
      <w:r>
        <w:rPr>
          <w:b/>
        </w:rPr>
        <w:lastRenderedPageBreak/>
        <w:t>Example: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Example of Breakfast after bell schools"/>
        <w:tblDescription w:val="list of schools participating in the breakfast after the bell program"/>
      </w:tblPr>
      <w:tblGrid>
        <w:gridCol w:w="3052"/>
        <w:gridCol w:w="1260"/>
        <w:gridCol w:w="2003"/>
        <w:gridCol w:w="1600"/>
        <w:gridCol w:w="1800"/>
        <w:gridCol w:w="3955"/>
      </w:tblGrid>
      <w:tr w:rsidR="00AF4B78" w:rsidTr="00EC00A2">
        <w:trPr>
          <w:tblHeader/>
        </w:trPr>
        <w:tc>
          <w:tcPr>
            <w:tcW w:w="3052" w:type="dxa"/>
            <w:vAlign w:val="center"/>
          </w:tcPr>
          <w:p w:rsidR="00AF4B78" w:rsidRDefault="00AF4B78" w:rsidP="00EC00A2">
            <w:pPr>
              <w:pStyle w:val="NormalTNR"/>
              <w:rPr>
                <w:b/>
              </w:rPr>
            </w:pPr>
            <w:r>
              <w:rPr>
                <w:b/>
              </w:rPr>
              <w:t>1. Name of School</w:t>
            </w:r>
          </w:p>
        </w:tc>
        <w:tc>
          <w:tcPr>
            <w:tcW w:w="1260" w:type="dxa"/>
            <w:vAlign w:val="center"/>
          </w:tcPr>
          <w:p w:rsidR="00AF4B78" w:rsidRDefault="00AF4B78" w:rsidP="00EC00A2">
            <w:pPr>
              <w:pStyle w:val="NormalTNR"/>
              <w:rPr>
                <w:b/>
              </w:rPr>
            </w:pPr>
            <w:r>
              <w:rPr>
                <w:b/>
              </w:rPr>
              <w:t>2. School Type</w:t>
            </w:r>
          </w:p>
        </w:tc>
        <w:tc>
          <w:tcPr>
            <w:tcW w:w="2003" w:type="dxa"/>
            <w:vAlign w:val="center"/>
          </w:tcPr>
          <w:p w:rsidR="00AF4B78" w:rsidRDefault="00AF4B78" w:rsidP="00261341">
            <w:pPr>
              <w:pStyle w:val="NormalTNR"/>
              <w:rPr>
                <w:b/>
              </w:rPr>
            </w:pPr>
            <w:r>
              <w:rPr>
                <w:b/>
              </w:rPr>
              <w:t>3. Percentage Free/Reduced Eligibility</w:t>
            </w:r>
          </w:p>
        </w:tc>
        <w:tc>
          <w:tcPr>
            <w:tcW w:w="1600" w:type="dxa"/>
            <w:vAlign w:val="center"/>
          </w:tcPr>
          <w:p w:rsidR="00AF4B78" w:rsidRDefault="00AF4B78" w:rsidP="00EC00A2">
            <w:pPr>
              <w:pStyle w:val="NormalTNR"/>
              <w:rPr>
                <w:b/>
              </w:rPr>
            </w:pPr>
            <w:r>
              <w:rPr>
                <w:b/>
              </w:rPr>
              <w:t>4. Month used for Eligibility</w:t>
            </w:r>
          </w:p>
        </w:tc>
        <w:tc>
          <w:tcPr>
            <w:tcW w:w="1800" w:type="dxa"/>
            <w:vAlign w:val="center"/>
          </w:tcPr>
          <w:p w:rsidR="00AF4B78" w:rsidRDefault="00AF4B78" w:rsidP="00EC00A2">
            <w:pPr>
              <w:pStyle w:val="NormalTNR"/>
              <w:rPr>
                <w:b/>
              </w:rPr>
            </w:pPr>
            <w:r>
              <w:rPr>
                <w:b/>
              </w:rPr>
              <w:t>5. Traditional Model- Yes/No</w:t>
            </w:r>
          </w:p>
        </w:tc>
        <w:tc>
          <w:tcPr>
            <w:tcW w:w="3955" w:type="dxa"/>
            <w:vAlign w:val="center"/>
          </w:tcPr>
          <w:p w:rsidR="00AF4B78" w:rsidRDefault="00AF4B78" w:rsidP="00EC00A2">
            <w:pPr>
              <w:pStyle w:val="NormalTNR"/>
              <w:rPr>
                <w:b/>
              </w:rPr>
            </w:pPr>
            <w:r>
              <w:rPr>
                <w:b/>
              </w:rPr>
              <w:t>6. List all breakfast serving methods.</w:t>
            </w:r>
          </w:p>
        </w:tc>
      </w:tr>
      <w:tr w:rsidR="00AF4B78" w:rsidRPr="00AF4B78" w:rsidTr="00EC00A2">
        <w:tc>
          <w:tcPr>
            <w:tcW w:w="3052" w:type="dxa"/>
            <w:vAlign w:val="center"/>
          </w:tcPr>
          <w:p w:rsidR="00AF4B78" w:rsidRPr="00AF4B78" w:rsidRDefault="00AF4B78">
            <w:pPr>
              <w:pStyle w:val="NormalTNR"/>
              <w:rPr>
                <w:i/>
                <w:sz w:val="22"/>
              </w:rPr>
            </w:pPr>
            <w:r w:rsidRPr="00AF4B78">
              <w:rPr>
                <w:i/>
                <w:sz w:val="22"/>
              </w:rPr>
              <w:t>ABC Elementary</w:t>
            </w:r>
          </w:p>
        </w:tc>
        <w:tc>
          <w:tcPr>
            <w:tcW w:w="1260" w:type="dxa"/>
            <w:vAlign w:val="center"/>
          </w:tcPr>
          <w:p w:rsidR="00AF4B78" w:rsidRPr="00AF4B78" w:rsidRDefault="00AF4B78">
            <w:pPr>
              <w:pStyle w:val="NormalTNR"/>
              <w:rPr>
                <w:i/>
                <w:sz w:val="22"/>
              </w:rPr>
            </w:pPr>
            <w:r w:rsidRPr="00AF4B78">
              <w:rPr>
                <w:i/>
                <w:sz w:val="22"/>
              </w:rPr>
              <w:t>Elementary</w:t>
            </w:r>
          </w:p>
        </w:tc>
        <w:tc>
          <w:tcPr>
            <w:tcW w:w="2003" w:type="dxa"/>
            <w:vAlign w:val="center"/>
          </w:tcPr>
          <w:p w:rsidR="00AF4B78" w:rsidRPr="00AF4B78" w:rsidRDefault="00AF4B78" w:rsidP="00EC00A2">
            <w:pPr>
              <w:pStyle w:val="NormalTNR"/>
              <w:rPr>
                <w:i/>
                <w:sz w:val="22"/>
              </w:rPr>
            </w:pPr>
            <w:r w:rsidRPr="00AF4B78">
              <w:rPr>
                <w:i/>
                <w:sz w:val="22"/>
              </w:rPr>
              <w:t>60%</w:t>
            </w:r>
          </w:p>
        </w:tc>
        <w:tc>
          <w:tcPr>
            <w:tcW w:w="1600" w:type="dxa"/>
            <w:vAlign w:val="center"/>
          </w:tcPr>
          <w:p w:rsidR="00AF4B78" w:rsidRPr="00AF4B78" w:rsidRDefault="00AF4B78">
            <w:pPr>
              <w:pStyle w:val="NormalTNR"/>
              <w:rPr>
                <w:i/>
                <w:sz w:val="22"/>
              </w:rPr>
            </w:pPr>
            <w:r w:rsidRPr="00AF4B78">
              <w:rPr>
                <w:i/>
                <w:sz w:val="22"/>
              </w:rPr>
              <w:t>January 2020</w:t>
            </w:r>
          </w:p>
        </w:tc>
        <w:tc>
          <w:tcPr>
            <w:tcW w:w="1800" w:type="dxa"/>
            <w:vAlign w:val="center"/>
          </w:tcPr>
          <w:p w:rsidR="00AF4B78" w:rsidRPr="00AF4B78" w:rsidRDefault="00AF4B78" w:rsidP="00EC00A2">
            <w:pPr>
              <w:pStyle w:val="NormalTNR"/>
              <w:rPr>
                <w:i/>
                <w:sz w:val="22"/>
              </w:rPr>
            </w:pPr>
            <w:r w:rsidRPr="00AF4B78">
              <w:rPr>
                <w:i/>
                <w:sz w:val="22"/>
              </w:rPr>
              <w:t>Yes</w:t>
            </w:r>
          </w:p>
        </w:tc>
        <w:tc>
          <w:tcPr>
            <w:tcW w:w="3955" w:type="dxa"/>
            <w:vAlign w:val="center"/>
          </w:tcPr>
          <w:p w:rsidR="00AF4B78" w:rsidRPr="00AF4B78" w:rsidRDefault="00AF4B78">
            <w:pPr>
              <w:pStyle w:val="NormalTNR"/>
              <w:rPr>
                <w:i/>
                <w:sz w:val="22"/>
              </w:rPr>
            </w:pPr>
            <w:r w:rsidRPr="00AF4B78">
              <w:rPr>
                <w:i/>
                <w:sz w:val="22"/>
              </w:rPr>
              <w:t xml:space="preserve">Grab and Go, Breakfast in </w:t>
            </w:r>
            <w:r w:rsidR="005F273B">
              <w:rPr>
                <w:i/>
                <w:sz w:val="22"/>
              </w:rPr>
              <w:t>C</w:t>
            </w:r>
            <w:r w:rsidRPr="00AF4B78">
              <w:rPr>
                <w:i/>
                <w:sz w:val="22"/>
              </w:rPr>
              <w:t>lassroom</w:t>
            </w:r>
          </w:p>
        </w:tc>
      </w:tr>
    </w:tbl>
    <w:p w:rsidR="00AF4B78" w:rsidRPr="00AF4B78" w:rsidRDefault="00AF4B78" w:rsidP="00AF4B78">
      <w:pPr>
        <w:pStyle w:val="NormalTNR"/>
        <w:rPr>
          <w:i/>
          <w:sz w:val="22"/>
        </w:rPr>
      </w:pPr>
    </w:p>
    <w:sectPr w:rsidR="00AF4B78" w:rsidRPr="00AF4B78" w:rsidSect="00EC00A2">
      <w:headerReference w:type="default" r:id="rId9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8E" w:rsidRDefault="00E40C8E" w:rsidP="005F273B">
      <w:pPr>
        <w:spacing w:after="0"/>
      </w:pPr>
      <w:r>
        <w:separator/>
      </w:r>
    </w:p>
  </w:endnote>
  <w:endnote w:type="continuationSeparator" w:id="0">
    <w:p w:rsidR="00E40C8E" w:rsidRDefault="00E40C8E" w:rsidP="005F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8E" w:rsidRDefault="00E40C8E" w:rsidP="005F273B">
      <w:pPr>
        <w:spacing w:after="0"/>
      </w:pPr>
      <w:r>
        <w:separator/>
      </w:r>
    </w:p>
  </w:footnote>
  <w:footnote w:type="continuationSeparator" w:id="0">
    <w:p w:rsidR="00E40C8E" w:rsidRDefault="00E40C8E" w:rsidP="005F2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3B" w:rsidRPr="00A2146B" w:rsidRDefault="005F273B" w:rsidP="005F273B">
    <w:pPr>
      <w:pStyle w:val="H1TNR"/>
      <w:spacing w:after="0"/>
      <w:jc w:val="right"/>
      <w:rPr>
        <w:rFonts w:ascii="Times New Roman" w:hAnsi="Times New Roman"/>
        <w:color w:val="auto"/>
        <w:sz w:val="24"/>
        <w:szCs w:val="24"/>
      </w:rPr>
    </w:pPr>
    <w:r w:rsidRPr="00A2146B">
      <w:rPr>
        <w:rFonts w:ascii="Times New Roman" w:hAnsi="Times New Roman"/>
        <w:color w:val="auto"/>
        <w:sz w:val="24"/>
        <w:szCs w:val="24"/>
      </w:rPr>
      <w:t xml:space="preserve">Attachment </w:t>
    </w:r>
    <w:r>
      <w:rPr>
        <w:rFonts w:ascii="Times New Roman" w:hAnsi="Times New Roman"/>
        <w:color w:val="auto"/>
        <w:sz w:val="24"/>
        <w:szCs w:val="24"/>
      </w:rPr>
      <w:t>B</w:t>
    </w:r>
    <w:r w:rsidRPr="00A2146B">
      <w:rPr>
        <w:rFonts w:ascii="Times New Roman" w:hAnsi="Times New Roman"/>
        <w:color w:val="auto"/>
        <w:sz w:val="24"/>
        <w:szCs w:val="24"/>
      </w:rPr>
      <w:t xml:space="preserve">, Memo </w:t>
    </w:r>
    <w:r>
      <w:rPr>
        <w:rFonts w:ascii="Times New Roman" w:hAnsi="Times New Roman"/>
        <w:color w:val="auto"/>
        <w:sz w:val="24"/>
        <w:szCs w:val="24"/>
      </w:rPr>
      <w:t>#</w:t>
    </w:r>
    <w:r w:rsidR="00810A09">
      <w:rPr>
        <w:rFonts w:ascii="Times New Roman" w:hAnsi="Times New Roman"/>
        <w:color w:val="auto"/>
        <w:sz w:val="24"/>
        <w:szCs w:val="24"/>
      </w:rPr>
      <w:t>166b</w:t>
    </w:r>
    <w:r>
      <w:rPr>
        <w:rFonts w:ascii="Times New Roman" w:hAnsi="Times New Roman"/>
        <w:color w:val="auto"/>
        <w:sz w:val="24"/>
        <w:szCs w:val="24"/>
      </w:rPr>
      <w:t>-20</w:t>
    </w:r>
  </w:p>
  <w:p w:rsidR="005F273B" w:rsidRPr="00102333" w:rsidRDefault="005F273B" w:rsidP="00EC00A2">
    <w:pPr>
      <w:pStyle w:val="H1TNR"/>
      <w:spacing w:after="120"/>
      <w:jc w:val="right"/>
    </w:pPr>
    <w:r>
      <w:rPr>
        <w:rFonts w:ascii="Times New Roman" w:hAnsi="Times New Roman"/>
        <w:color w:val="auto"/>
        <w:sz w:val="24"/>
        <w:szCs w:val="24"/>
      </w:rPr>
      <w:t xml:space="preserve">July </w:t>
    </w:r>
    <w:r w:rsidR="00810A09">
      <w:rPr>
        <w:rFonts w:ascii="Times New Roman" w:hAnsi="Times New Roman"/>
        <w:color w:val="auto"/>
        <w:sz w:val="24"/>
        <w:szCs w:val="24"/>
      </w:rPr>
      <w:t>10</w:t>
    </w:r>
    <w:r w:rsidRPr="00A2146B">
      <w:rPr>
        <w:rFonts w:ascii="Times New Roman" w:hAnsi="Times New Roman"/>
        <w:color w:val="auto"/>
        <w:sz w:val="24"/>
        <w:szCs w:val="24"/>
      </w:rPr>
      <w:t xml:space="preserve">, </w:t>
    </w:r>
    <w:r>
      <w:rPr>
        <w:rFonts w:ascii="Times New Roman" w:hAnsi="Times New Roman"/>
        <w:color w:val="auto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5CC"/>
    <w:multiLevelType w:val="hybridMultilevel"/>
    <w:tmpl w:val="39E2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4469"/>
    <w:multiLevelType w:val="hybridMultilevel"/>
    <w:tmpl w:val="78C6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6B"/>
    <w:rsid w:val="00045ECA"/>
    <w:rsid w:val="00060DC6"/>
    <w:rsid w:val="00076250"/>
    <w:rsid w:val="000850EB"/>
    <w:rsid w:val="000C643C"/>
    <w:rsid w:val="000F44EF"/>
    <w:rsid w:val="00102333"/>
    <w:rsid w:val="00117763"/>
    <w:rsid w:val="001401ED"/>
    <w:rsid w:val="001D5C01"/>
    <w:rsid w:val="001F5385"/>
    <w:rsid w:val="001F735C"/>
    <w:rsid w:val="002157B1"/>
    <w:rsid w:val="0025716C"/>
    <w:rsid w:val="00261341"/>
    <w:rsid w:val="002675CC"/>
    <w:rsid w:val="00272B9D"/>
    <w:rsid w:val="0028701F"/>
    <w:rsid w:val="00293EC1"/>
    <w:rsid w:val="00295750"/>
    <w:rsid w:val="002E7A38"/>
    <w:rsid w:val="002F6C8B"/>
    <w:rsid w:val="003B196B"/>
    <w:rsid w:val="004128B5"/>
    <w:rsid w:val="00417691"/>
    <w:rsid w:val="00441238"/>
    <w:rsid w:val="00455316"/>
    <w:rsid w:val="00473278"/>
    <w:rsid w:val="0048073C"/>
    <w:rsid w:val="00494072"/>
    <w:rsid w:val="005C247E"/>
    <w:rsid w:val="005D3C5B"/>
    <w:rsid w:val="005F273B"/>
    <w:rsid w:val="006612D3"/>
    <w:rsid w:val="006C5F3F"/>
    <w:rsid w:val="006F46D3"/>
    <w:rsid w:val="007039F8"/>
    <w:rsid w:val="00756AEE"/>
    <w:rsid w:val="007716EB"/>
    <w:rsid w:val="00792D5C"/>
    <w:rsid w:val="00810A09"/>
    <w:rsid w:val="00837592"/>
    <w:rsid w:val="00905471"/>
    <w:rsid w:val="009129BB"/>
    <w:rsid w:val="009274DA"/>
    <w:rsid w:val="00957F45"/>
    <w:rsid w:val="00970EA4"/>
    <w:rsid w:val="00981A61"/>
    <w:rsid w:val="009A55E3"/>
    <w:rsid w:val="009F27E7"/>
    <w:rsid w:val="009F29FF"/>
    <w:rsid w:val="00A2146B"/>
    <w:rsid w:val="00A93360"/>
    <w:rsid w:val="00AA44FE"/>
    <w:rsid w:val="00AE0993"/>
    <w:rsid w:val="00AF4B78"/>
    <w:rsid w:val="00BE5B6F"/>
    <w:rsid w:val="00C06E3B"/>
    <w:rsid w:val="00C20831"/>
    <w:rsid w:val="00C60D08"/>
    <w:rsid w:val="00E01FAF"/>
    <w:rsid w:val="00E40C8E"/>
    <w:rsid w:val="00E90131"/>
    <w:rsid w:val="00E91F82"/>
    <w:rsid w:val="00EB55CE"/>
    <w:rsid w:val="00EC00A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4183C-EE3F-4CFF-A8DA-AB85AB1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BB"/>
  </w:style>
  <w:style w:type="paragraph" w:styleId="Heading1">
    <w:name w:val="heading 1"/>
    <w:basedOn w:val="Normal"/>
    <w:next w:val="Normal"/>
    <w:link w:val="Heading1Char"/>
    <w:uiPriority w:val="9"/>
    <w:qFormat/>
    <w:rsid w:val="0091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9129BB"/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9129B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129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9129BB"/>
    <w:rPr>
      <w:sz w:val="44"/>
    </w:rPr>
  </w:style>
  <w:style w:type="character" w:customStyle="1" w:styleId="SubtitleTNRChar">
    <w:name w:val="Subtitle TNR Char"/>
    <w:basedOn w:val="SubtitleChar"/>
    <w:link w:val="SubtitleTNR"/>
    <w:rsid w:val="009129BB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BB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117763"/>
    <w:pPr>
      <w:keepNext w:val="0"/>
      <w:keepLines w:val="0"/>
      <w:widowControl w:val="0"/>
      <w:spacing w:before="0" w:after="240"/>
      <w:jc w:val="left"/>
    </w:pPr>
    <w:rPr>
      <w:rFonts w:cs="Times New Roman"/>
      <w:sz w:val="44"/>
    </w:rPr>
  </w:style>
  <w:style w:type="character" w:customStyle="1" w:styleId="H1TNRChar">
    <w:name w:val="H1 TNR Char"/>
    <w:basedOn w:val="Heading1Char"/>
    <w:link w:val="H1TNR"/>
    <w:rsid w:val="00117763"/>
    <w:rPr>
      <w:rFonts w:asciiTheme="majorHAnsi" w:eastAsiaTheme="majorEastAsia" w:hAnsiTheme="majorHAnsi" w:cs="Times New Roman"/>
      <w:color w:val="2E74B5" w:themeColor="accent1" w:themeShade="BF"/>
      <w:sz w:val="4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117763"/>
    <w:pPr>
      <w:spacing w:before="0"/>
      <w:jc w:val="left"/>
    </w:pPr>
    <w:rPr>
      <w:rFonts w:cs="Times New Roman"/>
      <w:iCs/>
      <w:sz w:val="32"/>
    </w:rPr>
  </w:style>
  <w:style w:type="character" w:customStyle="1" w:styleId="H2TNRChar">
    <w:name w:val="H2 TNR Char"/>
    <w:basedOn w:val="Heading2Char"/>
    <w:link w:val="H2TNR"/>
    <w:rsid w:val="00117763"/>
    <w:rPr>
      <w:rFonts w:asciiTheme="majorHAnsi" w:eastAsiaTheme="majorEastAsia" w:hAnsiTheme="majorHAnsi" w:cs="Times New Roman"/>
      <w:iCs/>
      <w:color w:val="2E74B5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117763"/>
    <w:pPr>
      <w:spacing w:before="0"/>
      <w:jc w:val="left"/>
    </w:pPr>
    <w:rPr>
      <w:sz w:val="28"/>
    </w:rPr>
  </w:style>
  <w:style w:type="character" w:customStyle="1" w:styleId="H3TNRChar">
    <w:name w:val="H3 TNR Char"/>
    <w:basedOn w:val="Heading3Char"/>
    <w:link w:val="H3TNR"/>
    <w:rsid w:val="00117763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F44EF"/>
    <w:pPr>
      <w:jc w:val="left"/>
    </w:pPr>
  </w:style>
  <w:style w:type="character" w:customStyle="1" w:styleId="NormalTNRChar">
    <w:name w:val="Normal TNR Char"/>
    <w:basedOn w:val="DefaultParagraphFont"/>
    <w:link w:val="NormalTNR"/>
    <w:rsid w:val="000F44EF"/>
    <w:rPr>
      <w:rFonts w:ascii="Times New Roman" w:hAnsi="Times New Roman"/>
    </w:rPr>
  </w:style>
  <w:style w:type="paragraph" w:customStyle="1" w:styleId="Test">
    <w:name w:val="Test"/>
    <w:basedOn w:val="Normal"/>
    <w:link w:val="TestChar"/>
    <w:qFormat/>
    <w:rsid w:val="009129BB"/>
  </w:style>
  <w:style w:type="character" w:customStyle="1" w:styleId="TestChar">
    <w:name w:val="Test Char"/>
    <w:basedOn w:val="DefaultParagraphFont"/>
    <w:link w:val="Test"/>
    <w:rsid w:val="009129BB"/>
    <w:rPr>
      <w:rFonts w:ascii="Times New Roman" w:hAnsi="Times New Roman"/>
      <w:sz w:val="24"/>
    </w:rPr>
  </w:style>
  <w:style w:type="paragraph" w:customStyle="1" w:styleId="H1TNR0">
    <w:name w:val="H1 (TNR)"/>
    <w:basedOn w:val="Heading1"/>
    <w:qFormat/>
    <w:locked/>
    <w:rsid w:val="00EB55CE"/>
    <w:pPr>
      <w:spacing w:before="0" w:after="120"/>
    </w:pPr>
    <w:rPr>
      <w:rFonts w:ascii="Times New Roman" w:hAnsi="Times New Roman"/>
      <w:color w:val="auto"/>
      <w:sz w:val="44"/>
    </w:rPr>
  </w:style>
  <w:style w:type="paragraph" w:customStyle="1" w:styleId="Style1">
    <w:name w:val="Style1"/>
    <w:basedOn w:val="Heading1"/>
    <w:qFormat/>
    <w:rsid w:val="00957F45"/>
    <w:pPr>
      <w:keepLines w:val="0"/>
      <w:spacing w:before="0" w:after="120"/>
      <w:jc w:val="left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H4TNR">
    <w:name w:val="H4 TNR"/>
    <w:basedOn w:val="H3TNR"/>
    <w:link w:val="H4TNRChar"/>
    <w:qFormat/>
    <w:rsid w:val="00EB55CE"/>
    <w:rPr>
      <w:b/>
    </w:rPr>
  </w:style>
  <w:style w:type="character" w:customStyle="1" w:styleId="H4TNRChar">
    <w:name w:val="H4 TNR Char"/>
    <w:basedOn w:val="H3TNRChar"/>
    <w:link w:val="H4TNR"/>
    <w:rsid w:val="00EB55CE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8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B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7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73B"/>
  </w:style>
  <w:style w:type="paragraph" w:styleId="Footer">
    <w:name w:val="footer"/>
    <w:basedOn w:val="Normal"/>
    <w:link w:val="FooterChar"/>
    <w:uiPriority w:val="99"/>
    <w:unhideWhenUsed/>
    <w:rsid w:val="005F27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6ED6-872B-4957-9E23-3C5E719A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166-b20 Attachment B</vt:lpstr>
    </vt:vector>
  </TitlesOfParts>
  <Company>VDOE</Company>
  <LinksUpToDate>false</LinksUpToDate>
  <CharactersWithSpaces>1449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166-b20 Attachment B</dc:title>
  <dc:creator>DOE - NUTRITION (DOE)</dc:creator>
  <cp:lastModifiedBy>Jennings, Laura (DOE)</cp:lastModifiedBy>
  <cp:revision>2</cp:revision>
  <cp:lastPrinted>2019-07-18T16:42:00Z</cp:lastPrinted>
  <dcterms:created xsi:type="dcterms:W3CDTF">2020-07-06T16:29:00Z</dcterms:created>
  <dcterms:modified xsi:type="dcterms:W3CDTF">2020-07-06T16:29:00Z</dcterms:modified>
</cp:coreProperties>
</file>