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BE5" w14:textId="77777777" w:rsidR="00DA0AE8" w:rsidRPr="00933A27" w:rsidRDefault="009811FE" w:rsidP="00933A27">
      <w:pPr>
        <w:pStyle w:val="Heading2"/>
        <w:jc w:val="center"/>
        <w:rPr>
          <w:rFonts w:ascii="Times New Roman" w:hAnsi="Times New Roman" w:cs="Times New Roman"/>
          <w:b/>
          <w:smallCaps/>
          <w:sz w:val="24"/>
        </w:rPr>
      </w:pPr>
      <w:r w:rsidRPr="00933A27">
        <w:rPr>
          <w:rFonts w:ascii="Times New Roman" w:hAnsi="Times New Roman" w:cs="Times New Roman"/>
          <w:b/>
          <w:smallCaps/>
          <w:sz w:val="24"/>
        </w:rPr>
        <w:t>introduction</w:t>
      </w:r>
    </w:p>
    <w:p w14:paraId="70770168" w14:textId="77777777" w:rsidR="00DA0AE8" w:rsidRPr="006207F2" w:rsidRDefault="00DA0AE8" w:rsidP="00DA0AE8">
      <w:pPr>
        <w:jc w:val="both"/>
        <w:rPr>
          <w:color w:val="000000"/>
          <w:sz w:val="8"/>
          <w:szCs w:val="8"/>
        </w:rPr>
      </w:pPr>
    </w:p>
    <w:p w14:paraId="207DDE4E" w14:textId="77777777" w:rsidR="00DA0AE8" w:rsidRDefault="00F30542" w:rsidP="00DA0AE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accordance with the Code of Virginia </w:t>
      </w:r>
      <w:hyperlink r:id="rId7" w:tooltip="Link to the Code of Virginia Compulsory Attendance Laws 22.1-254" w:history="1">
        <w:r w:rsidR="007B30DC">
          <w:rPr>
            <w:rStyle w:val="Hyperlink"/>
            <w:sz w:val="22"/>
            <w:szCs w:val="22"/>
          </w:rPr>
          <w:t>§22.1-254E.</w:t>
        </w:r>
      </w:hyperlink>
      <w:r>
        <w:rPr>
          <w:color w:val="000000"/>
          <w:sz w:val="22"/>
          <w:szCs w:val="22"/>
        </w:rPr>
        <w:t>, t</w:t>
      </w:r>
      <w:r w:rsidR="00DA0AE8" w:rsidRPr="00DC1BAA">
        <w:rPr>
          <w:color w:val="000000"/>
          <w:sz w:val="22"/>
          <w:szCs w:val="22"/>
        </w:rPr>
        <w:t xml:space="preserve">he </w:t>
      </w:r>
      <w:r w:rsidR="00DA0AE8">
        <w:rPr>
          <w:color w:val="000000"/>
          <w:sz w:val="22"/>
          <w:szCs w:val="22"/>
        </w:rPr>
        <w:t>Individual Student Alternative Education Plan (ISAEP)</w:t>
      </w:r>
      <w:r w:rsidR="00DA0AE8" w:rsidRPr="00DC1BAA">
        <w:rPr>
          <w:color w:val="000000"/>
          <w:sz w:val="22"/>
          <w:szCs w:val="22"/>
        </w:rPr>
        <w:t xml:space="preserve"> </w:t>
      </w:r>
      <w:r w:rsidR="0047468B">
        <w:rPr>
          <w:color w:val="000000"/>
          <w:sz w:val="22"/>
          <w:szCs w:val="22"/>
        </w:rPr>
        <w:t>p</w:t>
      </w:r>
      <w:r w:rsidR="00DA0AE8">
        <w:rPr>
          <w:color w:val="000000"/>
          <w:sz w:val="22"/>
          <w:szCs w:val="22"/>
        </w:rPr>
        <w:t xml:space="preserve">rogram </w:t>
      </w:r>
      <w:r w:rsidR="00DA0AE8" w:rsidRPr="00DC1BAA">
        <w:rPr>
          <w:color w:val="000000"/>
          <w:sz w:val="22"/>
          <w:szCs w:val="22"/>
        </w:rPr>
        <w:t>prepares</w:t>
      </w:r>
      <w:r w:rsidR="004048AE">
        <w:rPr>
          <w:color w:val="000000"/>
          <w:sz w:val="22"/>
          <w:szCs w:val="22"/>
        </w:rPr>
        <w:t xml:space="preserve"> qualifying </w:t>
      </w:r>
      <w:r w:rsidR="004048AE" w:rsidRPr="00DC1BAA">
        <w:rPr>
          <w:color w:val="000000"/>
          <w:sz w:val="22"/>
          <w:szCs w:val="22"/>
        </w:rPr>
        <w:t>secondary</w:t>
      </w:r>
      <w:r w:rsidR="004048AE">
        <w:rPr>
          <w:color w:val="000000"/>
          <w:sz w:val="22"/>
          <w:szCs w:val="22"/>
        </w:rPr>
        <w:t xml:space="preserve"> students to earn a high school equivalency (HSE) credential while also develop</w:t>
      </w:r>
      <w:r>
        <w:rPr>
          <w:color w:val="000000"/>
          <w:sz w:val="22"/>
          <w:szCs w:val="22"/>
        </w:rPr>
        <w:t xml:space="preserve">ing career and technical skills. </w:t>
      </w:r>
      <w:r w:rsidR="00DA0AE8">
        <w:rPr>
          <w:color w:val="000000"/>
          <w:sz w:val="22"/>
          <w:szCs w:val="22"/>
        </w:rPr>
        <w:t>The ISAEP program fulfills</w:t>
      </w:r>
      <w:r w:rsidR="00DA0AE8" w:rsidRPr="00DC1BAA">
        <w:rPr>
          <w:color w:val="000000"/>
          <w:sz w:val="22"/>
          <w:szCs w:val="22"/>
        </w:rPr>
        <w:t xml:space="preserve"> compulsory attendance requirements for students who are </w:t>
      </w:r>
      <w:r w:rsidR="007D33C6">
        <w:rPr>
          <w:color w:val="000000"/>
          <w:sz w:val="22"/>
          <w:szCs w:val="22"/>
        </w:rPr>
        <w:t>at least 16 years of age and for whom an ISAEP is written.</w:t>
      </w:r>
      <w:r w:rsidR="00DA0AE8" w:rsidRPr="00DC1BAA">
        <w:rPr>
          <w:color w:val="000000"/>
          <w:sz w:val="22"/>
          <w:szCs w:val="22"/>
        </w:rPr>
        <w:t xml:space="preserve"> </w:t>
      </w:r>
    </w:p>
    <w:p w14:paraId="17C622FE" w14:textId="77777777" w:rsidR="00DA0AE8" w:rsidRPr="00F727FA" w:rsidRDefault="00DA0AE8" w:rsidP="00DA0AE8">
      <w:pPr>
        <w:rPr>
          <w:b/>
          <w:smallCaps/>
          <w:sz w:val="18"/>
          <w:szCs w:val="18"/>
        </w:rPr>
      </w:pPr>
    </w:p>
    <w:p w14:paraId="273916C8" w14:textId="77777777" w:rsidR="00DA0AE8" w:rsidRPr="00933A27" w:rsidRDefault="009811FE" w:rsidP="00933A27">
      <w:pPr>
        <w:pStyle w:val="Heading2"/>
        <w:jc w:val="center"/>
        <w:rPr>
          <w:rFonts w:ascii="Times New Roman" w:hAnsi="Times New Roman" w:cs="Times New Roman"/>
          <w:b/>
          <w:smallCaps/>
          <w:sz w:val="24"/>
        </w:rPr>
      </w:pPr>
      <w:r w:rsidRPr="00933A27">
        <w:rPr>
          <w:rFonts w:ascii="Times New Roman" w:hAnsi="Times New Roman" w:cs="Times New Roman"/>
          <w:b/>
          <w:smallCaps/>
          <w:sz w:val="24"/>
        </w:rPr>
        <w:t>eligibility</w:t>
      </w:r>
    </w:p>
    <w:p w14:paraId="542BCC73" w14:textId="77777777" w:rsidR="00DA0AE8" w:rsidRPr="00171D5A" w:rsidRDefault="00DA0AE8" w:rsidP="00DA0AE8">
      <w:pPr>
        <w:rPr>
          <w:sz w:val="8"/>
          <w:szCs w:val="8"/>
        </w:rPr>
      </w:pPr>
    </w:p>
    <w:p w14:paraId="2F4F30CB" w14:textId="77777777" w:rsidR="00DA0AE8" w:rsidRDefault="00DA0AE8" w:rsidP="00DA0AE8">
      <w:pPr>
        <w:rPr>
          <w:sz w:val="22"/>
          <w:szCs w:val="22"/>
        </w:rPr>
      </w:pPr>
      <w:r w:rsidRPr="00DC1BAA">
        <w:rPr>
          <w:sz w:val="22"/>
          <w:szCs w:val="22"/>
        </w:rPr>
        <w:t>A student is eligible for enrollment in the ISAEP program if</w:t>
      </w:r>
      <w:r w:rsidR="0047468B" w:rsidRPr="0047468B">
        <w:t xml:space="preserve"> </w:t>
      </w:r>
      <w:r w:rsidR="0047468B" w:rsidRPr="0047468B">
        <w:rPr>
          <w:sz w:val="22"/>
          <w:szCs w:val="22"/>
        </w:rPr>
        <w:t>the student</w:t>
      </w:r>
      <w:r w:rsidR="00F83C3A">
        <w:rPr>
          <w:sz w:val="22"/>
          <w:szCs w:val="22"/>
        </w:rPr>
        <w:t>:</w:t>
      </w:r>
    </w:p>
    <w:p w14:paraId="0C0FAD7F" w14:textId="77777777" w:rsidR="00DA0AE8" w:rsidRPr="00297BEE" w:rsidRDefault="00DA0AE8" w:rsidP="00DA0AE8">
      <w:pPr>
        <w:rPr>
          <w:sz w:val="8"/>
          <w:szCs w:val="8"/>
        </w:rPr>
      </w:pPr>
    </w:p>
    <w:p w14:paraId="507F9B21" w14:textId="77777777" w:rsidR="00DA0AE8" w:rsidRPr="00DC1BAA" w:rsidRDefault="00DA0AE8" w:rsidP="00DA0AE8">
      <w:pPr>
        <w:numPr>
          <w:ilvl w:val="0"/>
          <w:numId w:val="2"/>
        </w:numPr>
        <w:rPr>
          <w:sz w:val="22"/>
          <w:szCs w:val="22"/>
        </w:rPr>
      </w:pPr>
      <w:r w:rsidRPr="00DC1BAA">
        <w:rPr>
          <w:sz w:val="22"/>
          <w:szCs w:val="22"/>
        </w:rPr>
        <w:t>is currently e</w:t>
      </w:r>
      <w:r w:rsidR="00001D4E">
        <w:rPr>
          <w:sz w:val="22"/>
          <w:szCs w:val="22"/>
        </w:rPr>
        <w:t>nrolled in a public high school</w:t>
      </w:r>
    </w:p>
    <w:p w14:paraId="4A6F3175" w14:textId="77777777" w:rsidR="00DA0AE8" w:rsidRPr="00DC1BAA" w:rsidRDefault="00001D4E" w:rsidP="00DA0AE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is a</w:t>
      </w:r>
      <w:r w:rsidR="009811FE">
        <w:rPr>
          <w:sz w:val="22"/>
          <w:szCs w:val="22"/>
        </w:rPr>
        <w:t>t</w:t>
      </w:r>
      <w:r>
        <w:rPr>
          <w:sz w:val="22"/>
          <w:szCs w:val="22"/>
        </w:rPr>
        <w:t xml:space="preserve"> least 16 years of age</w:t>
      </w:r>
    </w:p>
    <w:p w14:paraId="26C921A2" w14:textId="77777777" w:rsidR="00DA0AE8" w:rsidRPr="00DC1BAA" w:rsidRDefault="00DA0AE8" w:rsidP="00DA0AE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DC1BAA">
        <w:rPr>
          <w:sz w:val="22"/>
          <w:szCs w:val="22"/>
        </w:rPr>
        <w:t>s at ri</w:t>
      </w:r>
      <w:r w:rsidR="00001D4E">
        <w:rPr>
          <w:sz w:val="22"/>
          <w:szCs w:val="22"/>
        </w:rPr>
        <w:t>sk of dropping out of school</w:t>
      </w:r>
    </w:p>
    <w:p w14:paraId="0D1C0C50" w14:textId="77777777" w:rsidR="00DA0AE8" w:rsidRPr="00DC1BAA" w:rsidRDefault="00DA0AE8" w:rsidP="00DA0AE8">
      <w:pPr>
        <w:numPr>
          <w:ilvl w:val="0"/>
          <w:numId w:val="2"/>
        </w:numPr>
        <w:rPr>
          <w:sz w:val="22"/>
          <w:szCs w:val="22"/>
        </w:rPr>
      </w:pPr>
      <w:r w:rsidRPr="00DC1BAA">
        <w:rPr>
          <w:sz w:val="22"/>
          <w:szCs w:val="22"/>
        </w:rPr>
        <w:t>is not earning the requi</w:t>
      </w:r>
      <w:r w:rsidR="00001D4E">
        <w:rPr>
          <w:sz w:val="22"/>
          <w:szCs w:val="22"/>
        </w:rPr>
        <w:t xml:space="preserve">red number of credits </w:t>
      </w:r>
      <w:r w:rsidR="00772125">
        <w:rPr>
          <w:sz w:val="22"/>
          <w:szCs w:val="22"/>
        </w:rPr>
        <w:t>to earn a</w:t>
      </w:r>
      <w:r w:rsidR="00530BAF">
        <w:rPr>
          <w:sz w:val="22"/>
          <w:szCs w:val="22"/>
        </w:rPr>
        <w:t xml:space="preserve"> traditional high school diploma</w:t>
      </w:r>
    </w:p>
    <w:p w14:paraId="0810FEFB" w14:textId="77777777" w:rsidR="00DA0AE8" w:rsidRPr="00DC1BAA" w:rsidRDefault="00DA0AE8" w:rsidP="00DA0AE8">
      <w:pPr>
        <w:numPr>
          <w:ilvl w:val="0"/>
          <w:numId w:val="2"/>
        </w:numPr>
        <w:rPr>
          <w:sz w:val="22"/>
          <w:szCs w:val="22"/>
        </w:rPr>
      </w:pPr>
      <w:r w:rsidRPr="00DC1BAA">
        <w:rPr>
          <w:iCs/>
          <w:color w:val="000000"/>
          <w:sz w:val="22"/>
          <w:szCs w:val="22"/>
        </w:rPr>
        <w:t>meets</w:t>
      </w:r>
      <w:r w:rsidR="00530BAF">
        <w:rPr>
          <w:iCs/>
          <w:color w:val="000000"/>
          <w:sz w:val="22"/>
          <w:szCs w:val="22"/>
        </w:rPr>
        <w:t xml:space="preserve"> </w:t>
      </w:r>
      <w:r w:rsidR="00772125">
        <w:rPr>
          <w:iCs/>
          <w:color w:val="000000"/>
          <w:sz w:val="22"/>
          <w:szCs w:val="22"/>
        </w:rPr>
        <w:t xml:space="preserve">the ISAEP </w:t>
      </w:r>
      <w:r w:rsidR="00530BAF">
        <w:rPr>
          <w:iCs/>
          <w:color w:val="000000"/>
          <w:sz w:val="22"/>
          <w:szCs w:val="22"/>
        </w:rPr>
        <w:t xml:space="preserve">academic entrance requirements </w:t>
      </w:r>
    </w:p>
    <w:p w14:paraId="0F129337" w14:textId="77777777" w:rsidR="00DA0AE8" w:rsidRPr="00171D5A" w:rsidRDefault="00DA0AE8" w:rsidP="00DA0AE8">
      <w:pPr>
        <w:numPr>
          <w:ilvl w:val="0"/>
          <w:numId w:val="2"/>
        </w:numPr>
        <w:rPr>
          <w:sz w:val="22"/>
          <w:szCs w:val="22"/>
        </w:rPr>
      </w:pPr>
      <w:r w:rsidRPr="00DC1BAA">
        <w:rPr>
          <w:iCs/>
          <w:color w:val="000000"/>
          <w:sz w:val="22"/>
          <w:szCs w:val="22"/>
        </w:rPr>
        <w:t xml:space="preserve">chooses to prepare for the </w:t>
      </w:r>
      <w:r w:rsidR="00530BAF">
        <w:rPr>
          <w:iCs/>
          <w:color w:val="000000"/>
          <w:sz w:val="22"/>
          <w:szCs w:val="22"/>
        </w:rPr>
        <w:t>GED</w:t>
      </w:r>
      <w:r w:rsidR="00530BAF">
        <w:rPr>
          <w:rFonts w:ascii="Calibri" w:hAnsi="Calibri"/>
          <w:iCs/>
          <w:color w:val="000000"/>
          <w:sz w:val="22"/>
          <w:szCs w:val="22"/>
        </w:rPr>
        <w:t>®</w:t>
      </w:r>
      <w:r w:rsidR="00530BAF">
        <w:rPr>
          <w:iCs/>
          <w:color w:val="000000"/>
          <w:sz w:val="22"/>
          <w:szCs w:val="22"/>
        </w:rPr>
        <w:t xml:space="preserve"> test</w:t>
      </w:r>
      <w:r>
        <w:rPr>
          <w:iCs/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6A66904" w14:textId="77777777" w:rsidR="00DA0AE8" w:rsidRPr="00F727FA" w:rsidRDefault="00DA0AE8" w:rsidP="00DA0AE8">
      <w:pPr>
        <w:ind w:left="360"/>
        <w:rPr>
          <w:iCs/>
          <w:color w:val="000000"/>
          <w:sz w:val="16"/>
          <w:szCs w:val="16"/>
        </w:rPr>
      </w:pPr>
    </w:p>
    <w:p w14:paraId="49179598" w14:textId="77777777" w:rsidR="00DA0AE8" w:rsidRPr="00DC1BAA" w:rsidRDefault="00806EFA" w:rsidP="00DA0AE8">
      <w:pPr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A student’s </w:t>
      </w:r>
      <w:r w:rsidR="00173C31">
        <w:rPr>
          <w:iCs/>
          <w:color w:val="000000"/>
          <w:sz w:val="22"/>
          <w:szCs w:val="22"/>
        </w:rPr>
        <w:t>e</w:t>
      </w:r>
      <w:r w:rsidR="00DA0AE8">
        <w:rPr>
          <w:iCs/>
          <w:color w:val="000000"/>
          <w:sz w:val="22"/>
          <w:szCs w:val="22"/>
        </w:rPr>
        <w:t xml:space="preserve">nrollment </w:t>
      </w:r>
      <w:r w:rsidR="00F727FA">
        <w:rPr>
          <w:color w:val="000000"/>
          <w:sz w:val="22"/>
          <w:szCs w:val="22"/>
        </w:rPr>
        <w:t>requirements</w:t>
      </w:r>
      <w:r w:rsidR="00173C31">
        <w:rPr>
          <w:color w:val="000000"/>
          <w:sz w:val="22"/>
          <w:szCs w:val="22"/>
        </w:rPr>
        <w:t xml:space="preserve"> for the program</w:t>
      </w:r>
      <w:r w:rsidR="00F83C3A">
        <w:rPr>
          <w:color w:val="000000"/>
          <w:sz w:val="22"/>
          <w:szCs w:val="22"/>
        </w:rPr>
        <w:t xml:space="preserve"> include the following:</w:t>
      </w:r>
      <w:r w:rsidR="00DA0AE8" w:rsidRPr="00DC1BAA">
        <w:rPr>
          <w:color w:val="000000"/>
          <w:sz w:val="22"/>
          <w:szCs w:val="22"/>
        </w:rPr>
        <w:t xml:space="preserve"> </w:t>
      </w:r>
    </w:p>
    <w:p w14:paraId="28D2CB93" w14:textId="77777777" w:rsidR="00DA0AE8" w:rsidRPr="00297BEE" w:rsidRDefault="00DA0AE8" w:rsidP="00DA0AE8">
      <w:pPr>
        <w:ind w:left="360"/>
        <w:rPr>
          <w:color w:val="000000"/>
          <w:sz w:val="8"/>
          <w:szCs w:val="8"/>
        </w:rPr>
      </w:pPr>
    </w:p>
    <w:p w14:paraId="39D89AB3" w14:textId="77777777" w:rsidR="00DA0AE8" w:rsidRPr="00DC1BAA" w:rsidRDefault="00DA0AE8" w:rsidP="00DA0AE8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 initial </w:t>
      </w:r>
      <w:r w:rsidR="00F80236">
        <w:rPr>
          <w:color w:val="000000"/>
          <w:sz w:val="22"/>
          <w:szCs w:val="22"/>
        </w:rPr>
        <w:t>meeting with student, parent, and principal or designee</w:t>
      </w:r>
      <w:r w:rsidRPr="00DC1BAA">
        <w:rPr>
          <w:color w:val="000000"/>
          <w:sz w:val="22"/>
          <w:szCs w:val="22"/>
        </w:rPr>
        <w:t xml:space="preserve"> </w:t>
      </w:r>
    </w:p>
    <w:p w14:paraId="45B385C4" w14:textId="77777777" w:rsidR="00DA0AE8" w:rsidRPr="00DC1BAA" w:rsidRDefault="00DA0AE8" w:rsidP="00DA0AE8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C1BAA">
        <w:rPr>
          <w:color w:val="000000"/>
          <w:sz w:val="22"/>
          <w:szCs w:val="22"/>
        </w:rPr>
        <w:t xml:space="preserve">student evaluation /assessment </w:t>
      </w:r>
    </w:p>
    <w:p w14:paraId="131F87A6" w14:textId="77777777" w:rsidR="00DA0AE8" w:rsidRPr="00DC1BAA" w:rsidRDefault="00DA0AE8" w:rsidP="00DA0AE8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C1BAA">
        <w:rPr>
          <w:color w:val="000000"/>
          <w:sz w:val="22"/>
          <w:szCs w:val="22"/>
        </w:rPr>
        <w:t>a 7.5 grade equivalent or higher on a recognized standardized</w:t>
      </w:r>
      <w:r>
        <w:rPr>
          <w:color w:val="000000"/>
          <w:sz w:val="22"/>
          <w:szCs w:val="22"/>
        </w:rPr>
        <w:t xml:space="preserve"> measure of reading achievement</w:t>
      </w:r>
      <w:r w:rsidRPr="00DC1BAA">
        <w:rPr>
          <w:color w:val="000000"/>
          <w:sz w:val="22"/>
          <w:szCs w:val="22"/>
        </w:rPr>
        <w:t xml:space="preserve"> </w:t>
      </w:r>
    </w:p>
    <w:p w14:paraId="3BA39DCF" w14:textId="04FE8FCD" w:rsidR="00DA0AE8" w:rsidRDefault="00DA0AE8" w:rsidP="00DA0AE8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C1BAA">
        <w:rPr>
          <w:color w:val="000000"/>
          <w:sz w:val="22"/>
          <w:szCs w:val="22"/>
        </w:rPr>
        <w:t xml:space="preserve">achievement of a score of </w:t>
      </w:r>
      <w:r w:rsidR="00903919">
        <w:rPr>
          <w:color w:val="000000"/>
          <w:sz w:val="22"/>
          <w:szCs w:val="22"/>
        </w:rPr>
        <w:t>125</w:t>
      </w:r>
      <w:r w:rsidRPr="00DC1BAA">
        <w:rPr>
          <w:color w:val="000000"/>
          <w:sz w:val="22"/>
          <w:szCs w:val="22"/>
        </w:rPr>
        <w:t xml:space="preserve"> or higher on each of the of the </w:t>
      </w:r>
      <w:r w:rsidR="00903919">
        <w:rPr>
          <w:color w:val="000000"/>
          <w:sz w:val="22"/>
          <w:szCs w:val="22"/>
        </w:rPr>
        <w:t>four GED Ready</w:t>
      </w:r>
      <w:r w:rsidR="00EC5704" w:rsidRPr="00EC5704">
        <w:rPr>
          <w:color w:val="000000"/>
          <w:sz w:val="22"/>
          <w:szCs w:val="22"/>
          <w:vertAlign w:val="superscript"/>
        </w:rPr>
        <w:t>®</w:t>
      </w:r>
      <w:r w:rsidR="00903919">
        <w:rPr>
          <w:color w:val="000000"/>
          <w:sz w:val="22"/>
          <w:szCs w:val="22"/>
        </w:rPr>
        <w:t xml:space="preserve"> practice</w:t>
      </w:r>
      <w:r w:rsidR="00801D82">
        <w:rPr>
          <w:color w:val="000000"/>
          <w:sz w:val="22"/>
          <w:szCs w:val="22"/>
        </w:rPr>
        <w:t xml:space="preserve"> sub</w:t>
      </w:r>
      <w:r w:rsidR="00903919">
        <w:rPr>
          <w:color w:val="000000"/>
          <w:sz w:val="22"/>
          <w:szCs w:val="22"/>
        </w:rPr>
        <w:t>tests</w:t>
      </w:r>
    </w:p>
    <w:p w14:paraId="0EE9D203" w14:textId="77777777" w:rsidR="00F727FA" w:rsidRDefault="00173C31" w:rsidP="00DA0AE8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completion of a </w:t>
      </w:r>
      <w:r w:rsidR="00A62C36">
        <w:rPr>
          <w:color w:val="000000"/>
          <w:sz w:val="22"/>
          <w:szCs w:val="22"/>
        </w:rPr>
        <w:t>career assessment</w:t>
      </w:r>
    </w:p>
    <w:p w14:paraId="3B2A7F54" w14:textId="77777777" w:rsidR="00A62C36" w:rsidRDefault="00A62C36" w:rsidP="00A62C36">
      <w:pPr>
        <w:ind w:left="720"/>
        <w:rPr>
          <w:color w:val="000000"/>
          <w:sz w:val="22"/>
          <w:szCs w:val="22"/>
        </w:rPr>
      </w:pPr>
    </w:p>
    <w:p w14:paraId="686382DE" w14:textId="77777777" w:rsidR="00DA0AE8" w:rsidRPr="00DC1BAA" w:rsidRDefault="00DA0AE8" w:rsidP="00DA0AE8">
      <w:pPr>
        <w:rPr>
          <w:color w:val="000000"/>
          <w:sz w:val="22"/>
          <w:szCs w:val="22"/>
        </w:rPr>
      </w:pPr>
    </w:p>
    <w:p w14:paraId="4CA0782F" w14:textId="77777777" w:rsidR="00DA0AE8" w:rsidRDefault="00DA0AE8" w:rsidP="00DA0AE8">
      <w:pPr>
        <w:jc w:val="both"/>
        <w:rPr>
          <w:sz w:val="22"/>
          <w:szCs w:val="22"/>
        </w:rPr>
      </w:pPr>
      <w:r w:rsidRPr="00305C94">
        <w:rPr>
          <w:sz w:val="22"/>
          <w:szCs w:val="22"/>
        </w:rPr>
        <w:t>Once a student meets the enrollment requirements</w:t>
      </w:r>
      <w:r>
        <w:rPr>
          <w:sz w:val="22"/>
          <w:szCs w:val="22"/>
        </w:rPr>
        <w:t>,</w:t>
      </w:r>
      <w:r w:rsidRPr="00305C94">
        <w:rPr>
          <w:sz w:val="22"/>
          <w:szCs w:val="22"/>
        </w:rPr>
        <w:t xml:space="preserve"> </w:t>
      </w:r>
      <w:r>
        <w:rPr>
          <w:sz w:val="22"/>
          <w:szCs w:val="22"/>
        </w:rPr>
        <w:t>the dev</w:t>
      </w:r>
      <w:r w:rsidRPr="00305C94">
        <w:rPr>
          <w:sz w:val="22"/>
          <w:szCs w:val="22"/>
        </w:rPr>
        <w:t xml:space="preserve">elopment of the ISAEP </w:t>
      </w:r>
      <w:r w:rsidR="00F80236">
        <w:rPr>
          <w:sz w:val="22"/>
          <w:szCs w:val="22"/>
        </w:rPr>
        <w:t xml:space="preserve">is undertaken in a second </w:t>
      </w:r>
      <w:r>
        <w:rPr>
          <w:sz w:val="22"/>
          <w:szCs w:val="22"/>
        </w:rPr>
        <w:t>meeting</w:t>
      </w:r>
      <w:r w:rsidRPr="00305C94">
        <w:rPr>
          <w:sz w:val="22"/>
          <w:szCs w:val="22"/>
        </w:rPr>
        <w:t>.</w:t>
      </w:r>
    </w:p>
    <w:p w14:paraId="432F6E61" w14:textId="77777777" w:rsidR="00267977" w:rsidRPr="00305C94" w:rsidRDefault="00267977" w:rsidP="00DA0AE8">
      <w:pPr>
        <w:jc w:val="both"/>
        <w:rPr>
          <w:sz w:val="22"/>
          <w:szCs w:val="22"/>
        </w:rPr>
      </w:pPr>
    </w:p>
    <w:p w14:paraId="0DAA47C6" w14:textId="77777777" w:rsidR="00DA0AE8" w:rsidRPr="00933A27" w:rsidRDefault="009811FE" w:rsidP="00933A27">
      <w:pPr>
        <w:pStyle w:val="Heading2"/>
        <w:jc w:val="center"/>
        <w:rPr>
          <w:rFonts w:ascii="Times New Roman" w:hAnsi="Times New Roman" w:cs="Times New Roman"/>
          <w:b/>
          <w:smallCaps/>
          <w:sz w:val="24"/>
        </w:rPr>
      </w:pPr>
      <w:r w:rsidRPr="00933A27">
        <w:rPr>
          <w:rFonts w:ascii="Times New Roman" w:hAnsi="Times New Roman" w:cs="Times New Roman"/>
          <w:b/>
          <w:smallCaps/>
          <w:sz w:val="24"/>
        </w:rPr>
        <w:t>where?</w:t>
      </w:r>
    </w:p>
    <w:p w14:paraId="589023D0" w14:textId="77777777" w:rsidR="00DA0AE8" w:rsidRPr="0055445E" w:rsidRDefault="00DA0AE8" w:rsidP="00DA0AE8">
      <w:pPr>
        <w:rPr>
          <w:sz w:val="8"/>
          <w:szCs w:val="8"/>
        </w:rPr>
      </w:pPr>
    </w:p>
    <w:p w14:paraId="2CBAB4D6" w14:textId="77777777" w:rsidR="00DA0AE8" w:rsidRDefault="00001D4E" w:rsidP="00590D6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Most</w:t>
      </w:r>
      <w:r w:rsidR="00DA0AE8" w:rsidRPr="00EC52A8">
        <w:rPr>
          <w:sz w:val="22"/>
          <w:szCs w:val="22"/>
        </w:rPr>
        <w:t xml:space="preserve"> </w:t>
      </w:r>
      <w:r w:rsidR="00DA0AE8">
        <w:rPr>
          <w:sz w:val="22"/>
          <w:szCs w:val="22"/>
        </w:rPr>
        <w:t xml:space="preserve">school divisions </w:t>
      </w:r>
      <w:r w:rsidR="0047468B">
        <w:rPr>
          <w:sz w:val="22"/>
          <w:szCs w:val="22"/>
        </w:rPr>
        <w:t>in</w:t>
      </w:r>
      <w:r w:rsidR="00DA0AE8">
        <w:rPr>
          <w:sz w:val="22"/>
          <w:szCs w:val="22"/>
        </w:rPr>
        <w:t xml:space="preserve"> the Commonwealth of Virginia </w:t>
      </w:r>
      <w:r w:rsidR="007B30DC">
        <w:rPr>
          <w:sz w:val="22"/>
          <w:szCs w:val="22"/>
        </w:rPr>
        <w:t>offer the ISAEP</w:t>
      </w:r>
      <w:r w:rsidR="00DA0AE8">
        <w:rPr>
          <w:sz w:val="22"/>
          <w:szCs w:val="22"/>
        </w:rPr>
        <w:t xml:space="preserve"> program. Students and parents</w:t>
      </w:r>
      <w:r w:rsidR="007B30DC">
        <w:rPr>
          <w:sz w:val="22"/>
          <w:szCs w:val="22"/>
        </w:rPr>
        <w:t>/guardians</w:t>
      </w:r>
      <w:r w:rsidR="00DA0AE8">
        <w:rPr>
          <w:sz w:val="22"/>
          <w:szCs w:val="22"/>
        </w:rPr>
        <w:t xml:space="preserve"> seeking </w:t>
      </w:r>
      <w:r w:rsidR="00F80236">
        <w:rPr>
          <w:sz w:val="22"/>
          <w:szCs w:val="22"/>
        </w:rPr>
        <w:t xml:space="preserve">specific </w:t>
      </w:r>
      <w:r w:rsidR="00DA0AE8">
        <w:rPr>
          <w:sz w:val="22"/>
          <w:szCs w:val="22"/>
        </w:rPr>
        <w:t xml:space="preserve">information about the program </w:t>
      </w:r>
      <w:r w:rsidR="0047468B">
        <w:rPr>
          <w:sz w:val="22"/>
          <w:szCs w:val="22"/>
        </w:rPr>
        <w:t>should contact</w:t>
      </w:r>
      <w:r w:rsidR="00F879E4">
        <w:rPr>
          <w:sz w:val="22"/>
          <w:szCs w:val="22"/>
        </w:rPr>
        <w:t xml:space="preserve"> their local school </w:t>
      </w:r>
      <w:r w:rsidR="007B30DC">
        <w:rPr>
          <w:sz w:val="22"/>
          <w:szCs w:val="22"/>
        </w:rPr>
        <w:t>division. General inquiries may be sent to the</w:t>
      </w:r>
      <w:r w:rsidR="00DA0AE8">
        <w:rPr>
          <w:sz w:val="22"/>
          <w:szCs w:val="22"/>
        </w:rPr>
        <w:t xml:space="preserve"> </w:t>
      </w:r>
      <w:r w:rsidR="007B30DC">
        <w:rPr>
          <w:sz w:val="22"/>
          <w:szCs w:val="22"/>
        </w:rPr>
        <w:t>VDOE</w:t>
      </w:r>
      <w:r w:rsidR="00DA0AE8">
        <w:rPr>
          <w:sz w:val="22"/>
          <w:szCs w:val="22"/>
        </w:rPr>
        <w:t xml:space="preserve"> </w:t>
      </w:r>
      <w:r w:rsidR="008C1CE9">
        <w:rPr>
          <w:sz w:val="22"/>
          <w:szCs w:val="22"/>
        </w:rPr>
        <w:t xml:space="preserve">Office of </w:t>
      </w:r>
      <w:r w:rsidR="004048AE">
        <w:rPr>
          <w:sz w:val="22"/>
          <w:szCs w:val="22"/>
        </w:rPr>
        <w:t>Career, T</w:t>
      </w:r>
      <w:r w:rsidR="007B30DC">
        <w:rPr>
          <w:sz w:val="22"/>
          <w:szCs w:val="22"/>
        </w:rPr>
        <w:t xml:space="preserve">echnical, and Adult Education at </w:t>
      </w:r>
      <w:hyperlink r:id="rId8" w:history="1">
        <w:r w:rsidR="007B30DC" w:rsidRPr="007B30DC">
          <w:rPr>
            <w:rStyle w:val="Hyperlink"/>
            <w:sz w:val="22"/>
            <w:szCs w:val="22"/>
          </w:rPr>
          <w:t>GEDinfo@doe.virginia.gov</w:t>
        </w:r>
      </w:hyperlink>
      <w:r w:rsidR="007B30DC">
        <w:rPr>
          <w:sz w:val="22"/>
          <w:szCs w:val="22"/>
        </w:rPr>
        <w:t>.</w:t>
      </w:r>
    </w:p>
    <w:p w14:paraId="11B83A28" w14:textId="77777777" w:rsidR="00590D6B" w:rsidRDefault="00590D6B" w:rsidP="00F80236">
      <w:pPr>
        <w:spacing w:line="480" w:lineRule="auto"/>
        <w:jc w:val="both"/>
        <w:rPr>
          <w:sz w:val="22"/>
          <w:szCs w:val="22"/>
        </w:rPr>
      </w:pPr>
    </w:p>
    <w:p w14:paraId="639BBDC9" w14:textId="77777777" w:rsidR="00F879E4" w:rsidRPr="00AD1FE1" w:rsidRDefault="00AD1FE1" w:rsidP="00AD1FE1">
      <w:pPr>
        <w:spacing w:line="4560" w:lineRule="auto"/>
        <w:ind w:left="360"/>
        <w:rPr>
          <w:i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E5C0B00" wp14:editId="1C1ECEBA">
            <wp:extent cx="2367882" cy="1733702"/>
            <wp:effectExtent l="19050" t="0" r="13970" b="514350"/>
            <wp:docPr id="37" name="Picture 33" descr="Decorative Image" title="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lassro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82" cy="17337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8CCBD21" w14:textId="77777777" w:rsidR="00933A27" w:rsidRDefault="00806EFA" w:rsidP="00933A27">
      <w:pPr>
        <w:pStyle w:val="Heading1"/>
        <w:spacing w:before="0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933A27">
        <w:rPr>
          <w:rFonts w:ascii="Times New Roman" w:hAnsi="Times New Roman" w:cs="Times New Roman"/>
          <w:sz w:val="48"/>
          <w:szCs w:val="48"/>
        </w:rPr>
        <w:t xml:space="preserve">Individual </w:t>
      </w:r>
      <w:r w:rsidR="00DA0AE8" w:rsidRPr="00933A27">
        <w:rPr>
          <w:rFonts w:ascii="Times New Roman" w:hAnsi="Times New Roman" w:cs="Times New Roman"/>
          <w:sz w:val="48"/>
          <w:szCs w:val="48"/>
        </w:rPr>
        <w:t>Student Alternative Education Plan</w:t>
      </w:r>
      <w:r w:rsidR="00933A27" w:rsidRPr="00933A27">
        <w:rPr>
          <w:rFonts w:ascii="Times New Roman" w:hAnsi="Times New Roman" w:cs="Times New Roman"/>
          <w:sz w:val="48"/>
          <w:szCs w:val="48"/>
        </w:rPr>
        <w:t xml:space="preserve"> </w:t>
      </w:r>
      <w:r w:rsidR="00DA0AE8" w:rsidRPr="00933A27">
        <w:rPr>
          <w:rFonts w:ascii="Times New Roman" w:hAnsi="Times New Roman" w:cs="Times New Roman"/>
          <w:sz w:val="48"/>
          <w:szCs w:val="48"/>
        </w:rPr>
        <w:t>Program</w:t>
      </w:r>
      <w:r w:rsidR="00933A27" w:rsidRPr="00933A27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11809786" w14:textId="77777777" w:rsidR="00A9295C" w:rsidRPr="00933A27" w:rsidRDefault="00A9295C" w:rsidP="00933A27">
      <w:pPr>
        <w:pStyle w:val="Heading1"/>
        <w:spacing w:before="0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933A27">
        <w:rPr>
          <w:rFonts w:ascii="Times New Roman" w:hAnsi="Times New Roman" w:cs="Times New Roman"/>
          <w:sz w:val="48"/>
          <w:szCs w:val="48"/>
        </w:rPr>
        <w:t>(ISAEP)</w:t>
      </w:r>
    </w:p>
    <w:p w14:paraId="0D419ED0" w14:textId="77777777" w:rsidR="00B721B6" w:rsidRDefault="00B721B6" w:rsidP="00DA0AE8">
      <w:pPr>
        <w:jc w:val="center"/>
        <w:rPr>
          <w:b/>
          <w:smallCaps/>
          <w:color w:val="000080"/>
          <w:sz w:val="40"/>
          <w:szCs w:val="40"/>
        </w:rPr>
      </w:pPr>
    </w:p>
    <w:p w14:paraId="29764EB5" w14:textId="77777777" w:rsidR="00EF38AE" w:rsidRDefault="00C66EFC" w:rsidP="00A22DC0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 wp14:anchorId="64ED733C" wp14:editId="046AB172">
            <wp:extent cx="2066313" cy="1409521"/>
            <wp:effectExtent l="0" t="0" r="0" b="635"/>
            <wp:docPr id="6" name="Picture 6" descr="Stack of books&#10;" title="Educa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ldhaber-photo-apple-books-1024x699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31" cy="141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6319F" w14:textId="77777777" w:rsidR="00C66EFC" w:rsidRDefault="00C66EFC" w:rsidP="00A22DC0">
      <w:pPr>
        <w:jc w:val="center"/>
        <w:rPr>
          <w:i/>
          <w:sz w:val="28"/>
          <w:szCs w:val="28"/>
        </w:rPr>
      </w:pPr>
    </w:p>
    <w:p w14:paraId="7A9A7F9E" w14:textId="77777777" w:rsidR="00DA0AE8" w:rsidRPr="00C66EFC" w:rsidRDefault="003613E0" w:rsidP="00A22DC0">
      <w:pPr>
        <w:jc w:val="center"/>
        <w:rPr>
          <w:i/>
          <w:sz w:val="28"/>
          <w:szCs w:val="28"/>
        </w:rPr>
      </w:pPr>
      <w:r w:rsidRPr="00C66EFC">
        <w:rPr>
          <w:i/>
          <w:sz w:val="28"/>
          <w:szCs w:val="28"/>
        </w:rPr>
        <w:t>Providing</w:t>
      </w:r>
      <w:r w:rsidR="00E964FB" w:rsidRPr="00C66EFC">
        <w:rPr>
          <w:i/>
          <w:sz w:val="28"/>
          <w:szCs w:val="28"/>
        </w:rPr>
        <w:t xml:space="preserve"> an alternative</w:t>
      </w:r>
      <w:r w:rsidR="00F70603">
        <w:rPr>
          <w:i/>
          <w:sz w:val="28"/>
          <w:szCs w:val="28"/>
        </w:rPr>
        <w:t xml:space="preserve"> path</w:t>
      </w:r>
    </w:p>
    <w:p w14:paraId="141ECEF5" w14:textId="77777777" w:rsidR="00267977" w:rsidRPr="00C66EFC" w:rsidRDefault="00267977" w:rsidP="00267977">
      <w:pPr>
        <w:rPr>
          <w:sz w:val="28"/>
          <w:szCs w:val="28"/>
        </w:rPr>
      </w:pPr>
    </w:p>
    <w:p w14:paraId="7CF63889" w14:textId="77777777" w:rsidR="005D17BD" w:rsidRDefault="005D17BD" w:rsidP="00B721B6">
      <w:pPr>
        <w:spacing w:line="480" w:lineRule="auto"/>
        <w:jc w:val="center"/>
        <w:rPr>
          <w:sz w:val="16"/>
          <w:szCs w:val="16"/>
        </w:rPr>
      </w:pPr>
    </w:p>
    <w:p w14:paraId="0CE3CE11" w14:textId="77777777" w:rsidR="00577371" w:rsidRPr="00C66EFC" w:rsidRDefault="00577371" w:rsidP="00C66EFC">
      <w:pPr>
        <w:contextualSpacing/>
        <w:jc w:val="center"/>
        <w:rPr>
          <w:i/>
          <w:sz w:val="18"/>
          <w:szCs w:val="18"/>
        </w:rPr>
      </w:pPr>
      <w:r w:rsidRPr="00C66EFC">
        <w:rPr>
          <w:i/>
          <w:sz w:val="18"/>
          <w:szCs w:val="18"/>
        </w:rPr>
        <w:t xml:space="preserve">This brochure </w:t>
      </w:r>
      <w:r w:rsidR="00960A6B" w:rsidRPr="00C66EFC">
        <w:rPr>
          <w:i/>
          <w:sz w:val="18"/>
          <w:szCs w:val="18"/>
        </w:rPr>
        <w:t xml:space="preserve">is intended to provide </w:t>
      </w:r>
      <w:r w:rsidRPr="00C66EFC">
        <w:rPr>
          <w:i/>
          <w:sz w:val="18"/>
          <w:szCs w:val="18"/>
        </w:rPr>
        <w:t>general information about the</w:t>
      </w:r>
      <w:r w:rsidR="00C66EFC">
        <w:rPr>
          <w:i/>
          <w:sz w:val="18"/>
          <w:szCs w:val="18"/>
        </w:rPr>
        <w:t xml:space="preserve"> </w:t>
      </w:r>
      <w:r w:rsidR="00F70603">
        <w:rPr>
          <w:i/>
          <w:sz w:val="18"/>
          <w:szCs w:val="18"/>
        </w:rPr>
        <w:t xml:space="preserve">ISAEP </w:t>
      </w:r>
      <w:r w:rsidR="00DC508D">
        <w:rPr>
          <w:i/>
          <w:sz w:val="18"/>
          <w:szCs w:val="18"/>
        </w:rPr>
        <w:t>program.</w:t>
      </w:r>
    </w:p>
    <w:p w14:paraId="1A65240A" w14:textId="77777777" w:rsidR="00960A6B" w:rsidRPr="00960A6B" w:rsidRDefault="00960A6B" w:rsidP="00834F17">
      <w:pPr>
        <w:spacing w:line="360" w:lineRule="auto"/>
        <w:contextualSpacing/>
        <w:rPr>
          <w:sz w:val="16"/>
          <w:szCs w:val="16"/>
        </w:rPr>
      </w:pPr>
    </w:p>
    <w:p w14:paraId="35246083" w14:textId="77777777" w:rsidR="009811FE" w:rsidRDefault="004A3BFC" w:rsidP="009811FE">
      <w:pPr>
        <w:spacing w:line="360" w:lineRule="auto"/>
        <w:jc w:val="center"/>
        <w:rPr>
          <w:sz w:val="18"/>
          <w:szCs w:val="18"/>
        </w:rPr>
      </w:pPr>
      <w:r w:rsidRPr="00834F17">
        <w:rPr>
          <w:sz w:val="18"/>
          <w:szCs w:val="18"/>
        </w:rPr>
        <w:t xml:space="preserve">The Virginia Department of Education does not discriminate on the basis of race, </w:t>
      </w:r>
      <w:r w:rsidR="00960A6B" w:rsidRPr="00834F17">
        <w:rPr>
          <w:sz w:val="18"/>
          <w:szCs w:val="18"/>
        </w:rPr>
        <w:t xml:space="preserve">sex, </w:t>
      </w:r>
      <w:r w:rsidRPr="00834F17">
        <w:rPr>
          <w:sz w:val="18"/>
          <w:szCs w:val="18"/>
        </w:rPr>
        <w:t>color, national origin,</w:t>
      </w:r>
      <w:r w:rsidR="00F80236" w:rsidRPr="00834F17">
        <w:rPr>
          <w:sz w:val="18"/>
          <w:szCs w:val="18"/>
        </w:rPr>
        <w:t xml:space="preserve"> religion, sexual orientation, gender identity, age, political affiliation, or against otherwise qualified persons with disabili</w:t>
      </w:r>
      <w:r w:rsidR="00834F17">
        <w:rPr>
          <w:sz w:val="18"/>
          <w:szCs w:val="18"/>
        </w:rPr>
        <w:t>ties.</w:t>
      </w:r>
    </w:p>
    <w:p w14:paraId="4F974300" w14:textId="77777777" w:rsidR="00A9295C" w:rsidRDefault="00A9295C" w:rsidP="00834F17">
      <w:pPr>
        <w:spacing w:line="600" w:lineRule="auto"/>
        <w:jc w:val="center"/>
        <w:rPr>
          <w:sz w:val="16"/>
          <w:szCs w:val="16"/>
        </w:rPr>
      </w:pPr>
    </w:p>
    <w:p w14:paraId="78F246CA" w14:textId="77777777" w:rsidR="005D17BD" w:rsidRDefault="001D13E4" w:rsidP="00834F17">
      <w:pPr>
        <w:spacing w:line="600" w:lineRule="auto"/>
        <w:jc w:val="center"/>
        <w:rPr>
          <w:sz w:val="16"/>
          <w:szCs w:val="16"/>
        </w:rPr>
      </w:pPr>
      <w:r>
        <w:rPr>
          <w:noProof/>
          <w:sz w:val="14"/>
          <w:szCs w:val="14"/>
        </w:rPr>
        <w:drawing>
          <wp:inline distT="0" distB="0" distL="0" distR="0" wp14:anchorId="0C26246E" wp14:editId="2E50446A">
            <wp:extent cx="721995" cy="405059"/>
            <wp:effectExtent l="0" t="0" r="1905" b="0"/>
            <wp:docPr id="2" name="Picture 2" descr="Picture of Virginia Department of Education logo " title="VD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DULTED\General Office Files\Logos and Graphics\DOE Logos\DOE Logos Color\VDOE_v_fullcolorhighr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41" cy="43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B3E4" w14:textId="28817912" w:rsidR="009811FE" w:rsidRPr="00806EFA" w:rsidRDefault="00F70603" w:rsidP="009811FE">
      <w:pPr>
        <w:spacing w:line="60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Updated </w:t>
      </w:r>
      <w:r w:rsidR="00EC5704">
        <w:rPr>
          <w:i/>
          <w:sz w:val="16"/>
          <w:szCs w:val="16"/>
        </w:rPr>
        <w:t>2</w:t>
      </w:r>
      <w:r w:rsidR="007B30DC">
        <w:rPr>
          <w:i/>
          <w:sz w:val="16"/>
          <w:szCs w:val="16"/>
        </w:rPr>
        <w:t>/202</w:t>
      </w:r>
      <w:r w:rsidR="00EC5704">
        <w:rPr>
          <w:i/>
          <w:sz w:val="16"/>
          <w:szCs w:val="16"/>
        </w:rPr>
        <w:t>3</w:t>
      </w:r>
    </w:p>
    <w:p w14:paraId="740BD2B8" w14:textId="77777777" w:rsidR="00DA0AE8" w:rsidRPr="00933A27" w:rsidRDefault="009811FE" w:rsidP="00933A27">
      <w:pPr>
        <w:pStyle w:val="Heading2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933A27">
        <w:rPr>
          <w:rFonts w:ascii="Times New Roman Bold" w:hAnsi="Times New Roman Bold" w:cs="Times New Roman"/>
          <w:b/>
          <w:smallCaps/>
          <w:sz w:val="24"/>
          <w:szCs w:val="24"/>
        </w:rPr>
        <w:lastRenderedPageBreak/>
        <w:t>i</w:t>
      </w:r>
      <w:r w:rsidR="004A3BFC" w:rsidRPr="00933A27">
        <w:rPr>
          <w:rFonts w:ascii="Times New Roman Bold" w:hAnsi="Times New Roman Bold" w:cs="Times New Roman"/>
          <w:b/>
          <w:smallCaps/>
          <w:sz w:val="24"/>
          <w:szCs w:val="24"/>
        </w:rPr>
        <w:t>n</w:t>
      </w:r>
      <w:r w:rsidR="00DA0AE8" w:rsidRPr="00933A27">
        <w:rPr>
          <w:rFonts w:ascii="Times New Roman Bold" w:hAnsi="Times New Roman Bold" w:cs="Times New Roman"/>
          <w:b/>
          <w:smallCaps/>
          <w:sz w:val="24"/>
          <w:szCs w:val="24"/>
        </w:rPr>
        <w:t xml:space="preserve">itial </w:t>
      </w:r>
      <w:r w:rsidRPr="00933A27">
        <w:rPr>
          <w:rFonts w:ascii="Times New Roman Bold" w:hAnsi="Times New Roman Bold" w:cs="Times New Roman"/>
          <w:b/>
          <w:smallCaps/>
          <w:sz w:val="24"/>
          <w:szCs w:val="24"/>
        </w:rPr>
        <w:t>meeting</w:t>
      </w:r>
    </w:p>
    <w:p w14:paraId="049FD316" w14:textId="77777777" w:rsidR="00371B1A" w:rsidRDefault="00DA0AE8" w:rsidP="00371B1A">
      <w:pPr>
        <w:jc w:val="both"/>
        <w:rPr>
          <w:sz w:val="8"/>
          <w:szCs w:val="8"/>
        </w:rPr>
      </w:pPr>
      <w:r w:rsidRPr="0055445E">
        <w:rPr>
          <w:sz w:val="8"/>
          <w:szCs w:val="8"/>
        </w:rPr>
        <w:t xml:space="preserve"> </w:t>
      </w:r>
    </w:p>
    <w:p w14:paraId="0271A3C6" w14:textId="77777777" w:rsidR="00DA0AE8" w:rsidRPr="008A5A89" w:rsidRDefault="00DA0AE8" w:rsidP="00371B1A">
      <w:pPr>
        <w:jc w:val="both"/>
        <w:rPr>
          <w:sz w:val="22"/>
          <w:szCs w:val="22"/>
        </w:rPr>
      </w:pPr>
      <w:r w:rsidRPr="008A5A89">
        <w:rPr>
          <w:sz w:val="22"/>
          <w:szCs w:val="22"/>
        </w:rPr>
        <w:t xml:space="preserve">The purpose of the initial </w:t>
      </w:r>
      <w:r w:rsidR="00F80236">
        <w:rPr>
          <w:sz w:val="22"/>
          <w:szCs w:val="22"/>
        </w:rPr>
        <w:t xml:space="preserve">meeting between the student, parent, and principal or designee </w:t>
      </w:r>
      <w:r w:rsidRPr="008A5A89">
        <w:rPr>
          <w:sz w:val="22"/>
          <w:szCs w:val="22"/>
        </w:rPr>
        <w:t>is to help parents and students understand the follo</w:t>
      </w:r>
      <w:r>
        <w:rPr>
          <w:sz w:val="22"/>
          <w:szCs w:val="22"/>
        </w:rPr>
        <w:t xml:space="preserve">wing options for satisfying Virginia’s </w:t>
      </w:r>
      <w:r w:rsidRPr="008A5A89">
        <w:rPr>
          <w:sz w:val="22"/>
          <w:szCs w:val="22"/>
        </w:rPr>
        <w:t>compulsory attendance re</w:t>
      </w:r>
      <w:r w:rsidR="00800B77">
        <w:rPr>
          <w:sz w:val="22"/>
          <w:szCs w:val="22"/>
        </w:rPr>
        <w:t>quirement</w:t>
      </w:r>
      <w:r w:rsidR="008F346C">
        <w:rPr>
          <w:sz w:val="22"/>
          <w:szCs w:val="22"/>
        </w:rPr>
        <w:t>:</w:t>
      </w:r>
      <w:r w:rsidR="00B721B6">
        <w:rPr>
          <w:sz w:val="22"/>
          <w:szCs w:val="22"/>
        </w:rPr>
        <w:t xml:space="preserve"> (</w:t>
      </w:r>
      <w:r w:rsidRPr="008A5A89">
        <w:rPr>
          <w:sz w:val="22"/>
          <w:szCs w:val="22"/>
        </w:rPr>
        <w:t>1) remainin</w:t>
      </w:r>
      <w:r>
        <w:rPr>
          <w:sz w:val="22"/>
          <w:szCs w:val="22"/>
        </w:rPr>
        <w:t>g in the regular school program</w:t>
      </w:r>
      <w:r w:rsidR="008F346C">
        <w:rPr>
          <w:sz w:val="22"/>
          <w:szCs w:val="22"/>
        </w:rPr>
        <w:t>,</w:t>
      </w:r>
      <w:r w:rsidR="00B721B6">
        <w:rPr>
          <w:sz w:val="22"/>
          <w:szCs w:val="22"/>
        </w:rPr>
        <w:t xml:space="preserve"> </w:t>
      </w:r>
      <w:r w:rsidRPr="008A5A89">
        <w:rPr>
          <w:sz w:val="22"/>
          <w:szCs w:val="22"/>
        </w:rPr>
        <w:t xml:space="preserve">(2) enrolling in an </w:t>
      </w:r>
      <w:r>
        <w:rPr>
          <w:sz w:val="22"/>
          <w:szCs w:val="22"/>
        </w:rPr>
        <w:t>alternative education program</w:t>
      </w:r>
      <w:r w:rsidR="008F346C">
        <w:rPr>
          <w:sz w:val="22"/>
          <w:szCs w:val="22"/>
        </w:rPr>
        <w:t>,</w:t>
      </w:r>
      <w:r w:rsidRPr="008A5A89">
        <w:rPr>
          <w:sz w:val="22"/>
          <w:szCs w:val="22"/>
        </w:rPr>
        <w:t xml:space="preserve"> or (3) completing an ISAEP.  At this initial meeting, pare</w:t>
      </w:r>
      <w:r>
        <w:rPr>
          <w:sz w:val="22"/>
          <w:szCs w:val="22"/>
        </w:rPr>
        <w:t xml:space="preserve">nts will sign a consent form </w:t>
      </w:r>
      <w:r w:rsidRPr="008A5A89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confirms </w:t>
      </w:r>
      <w:r w:rsidR="00557DB1">
        <w:rPr>
          <w:sz w:val="22"/>
          <w:szCs w:val="22"/>
        </w:rPr>
        <w:t>their receipt of</w:t>
      </w:r>
      <w:r>
        <w:rPr>
          <w:sz w:val="22"/>
          <w:szCs w:val="22"/>
        </w:rPr>
        <w:t xml:space="preserve"> a complete </w:t>
      </w:r>
      <w:r w:rsidRPr="008A5A89">
        <w:rPr>
          <w:sz w:val="22"/>
          <w:szCs w:val="22"/>
        </w:rPr>
        <w:t>disclosure o</w:t>
      </w:r>
      <w:r w:rsidR="00060774">
        <w:rPr>
          <w:sz w:val="22"/>
          <w:szCs w:val="22"/>
        </w:rPr>
        <w:t>f</w:t>
      </w:r>
      <w:r w:rsidRPr="008A5A89">
        <w:rPr>
          <w:sz w:val="22"/>
          <w:szCs w:val="22"/>
        </w:rPr>
        <w:t xml:space="preserve"> the IS</w:t>
      </w:r>
      <w:r>
        <w:rPr>
          <w:sz w:val="22"/>
          <w:szCs w:val="22"/>
        </w:rPr>
        <w:t>AEP program</w:t>
      </w:r>
      <w:r w:rsidRPr="008A5A89">
        <w:rPr>
          <w:sz w:val="22"/>
          <w:szCs w:val="22"/>
        </w:rPr>
        <w:t xml:space="preserve"> and</w:t>
      </w:r>
      <w:r w:rsidR="00557DB1">
        <w:rPr>
          <w:sz w:val="22"/>
          <w:szCs w:val="22"/>
        </w:rPr>
        <w:t xml:space="preserve"> their</w:t>
      </w:r>
      <w:r w:rsidRPr="008A5A89">
        <w:rPr>
          <w:sz w:val="22"/>
          <w:szCs w:val="22"/>
        </w:rPr>
        <w:t xml:space="preserve"> understand</w:t>
      </w:r>
      <w:r w:rsidR="00557DB1">
        <w:rPr>
          <w:sz w:val="22"/>
          <w:szCs w:val="22"/>
        </w:rPr>
        <w:t>ing of</w:t>
      </w:r>
      <w:r w:rsidRPr="008A5A89">
        <w:rPr>
          <w:sz w:val="22"/>
          <w:szCs w:val="22"/>
        </w:rPr>
        <w:t xml:space="preserve"> all requirements for each of the options for completing </w:t>
      </w:r>
      <w:r w:rsidR="00F80236">
        <w:rPr>
          <w:sz w:val="22"/>
          <w:szCs w:val="22"/>
        </w:rPr>
        <w:t>high</w:t>
      </w:r>
      <w:r w:rsidRPr="008A5A89">
        <w:rPr>
          <w:sz w:val="22"/>
          <w:szCs w:val="22"/>
        </w:rPr>
        <w:t xml:space="preserve"> school.</w:t>
      </w:r>
    </w:p>
    <w:p w14:paraId="5CA49FEB" w14:textId="77777777" w:rsidR="00DA0AE8" w:rsidRPr="00F727FA" w:rsidRDefault="00DA0AE8" w:rsidP="00DA0AE8">
      <w:pPr>
        <w:rPr>
          <w:sz w:val="16"/>
          <w:szCs w:val="16"/>
        </w:rPr>
      </w:pPr>
    </w:p>
    <w:p w14:paraId="3297F508" w14:textId="77777777" w:rsidR="00DA0AE8" w:rsidRDefault="00380021" w:rsidP="00DA0AE8">
      <w:pPr>
        <w:jc w:val="center"/>
        <w:rPr>
          <w:b/>
          <w:smallCaps/>
          <w:color w:val="0000FF"/>
          <w:sz w:val="8"/>
          <w:szCs w:val="8"/>
        </w:rPr>
      </w:pPr>
      <w:r>
        <w:rPr>
          <w:noProof/>
          <w:sz w:val="22"/>
          <w:szCs w:val="22"/>
        </w:rPr>
        <w:drawing>
          <wp:inline distT="0" distB="0" distL="0" distR="0" wp14:anchorId="585D4FAD" wp14:editId="0EC69065">
            <wp:extent cx="638175" cy="492760"/>
            <wp:effectExtent l="0" t="0" r="9525" b="2540"/>
            <wp:docPr id="7" name="Picture 7" descr="Decorative image" title="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1FE" w:rsidRPr="00933A27">
        <w:rPr>
          <w:rStyle w:val="Heading2Char"/>
          <w:rFonts w:ascii="Times New Roman Bold" w:hAnsi="Times New Roman Bold" w:cs="Times New Roman"/>
          <w:b/>
          <w:smallCaps/>
          <w:sz w:val="24"/>
          <w:szCs w:val="24"/>
        </w:rPr>
        <w:t>student evaluation and assessment</w:t>
      </w:r>
    </w:p>
    <w:p w14:paraId="0AA00BA7" w14:textId="77777777" w:rsidR="0067580E" w:rsidRPr="0067580E" w:rsidRDefault="0067580E" w:rsidP="00DA0AE8">
      <w:pPr>
        <w:jc w:val="center"/>
        <w:rPr>
          <w:b/>
          <w:smallCaps/>
          <w:color w:val="0000FF"/>
          <w:sz w:val="8"/>
          <w:szCs w:val="8"/>
        </w:rPr>
      </w:pPr>
    </w:p>
    <w:p w14:paraId="38EBADAE" w14:textId="77777777" w:rsidR="00DA0AE8" w:rsidRDefault="00DA0AE8" w:rsidP="00590D6B">
      <w:pPr>
        <w:jc w:val="both"/>
        <w:rPr>
          <w:sz w:val="22"/>
          <w:szCs w:val="22"/>
        </w:rPr>
      </w:pPr>
      <w:r w:rsidRPr="008A5A89">
        <w:rPr>
          <w:sz w:val="22"/>
          <w:szCs w:val="22"/>
        </w:rPr>
        <w:t>The purpose of the student evaluation is to provide the student, the parents, and the principal with the information necessary to</w:t>
      </w:r>
      <w:r>
        <w:rPr>
          <w:sz w:val="22"/>
          <w:szCs w:val="22"/>
        </w:rPr>
        <w:t xml:space="preserve"> assist the </w:t>
      </w:r>
      <w:r w:rsidRPr="008A5A89">
        <w:rPr>
          <w:sz w:val="22"/>
          <w:szCs w:val="22"/>
        </w:rPr>
        <w:t>student</w:t>
      </w:r>
      <w:r>
        <w:rPr>
          <w:sz w:val="22"/>
          <w:szCs w:val="22"/>
        </w:rPr>
        <w:t xml:space="preserve"> to successfully complete the </w:t>
      </w:r>
      <w:r w:rsidR="00F80236">
        <w:rPr>
          <w:sz w:val="22"/>
          <w:szCs w:val="22"/>
        </w:rPr>
        <w:t xml:space="preserve">ISAEP </w:t>
      </w:r>
      <w:r>
        <w:rPr>
          <w:sz w:val="22"/>
          <w:szCs w:val="22"/>
        </w:rPr>
        <w:t>program.  Stu</w:t>
      </w:r>
      <w:r w:rsidRPr="008A5A89">
        <w:rPr>
          <w:sz w:val="22"/>
          <w:szCs w:val="22"/>
        </w:rPr>
        <w:t>dents must first demonstrate that they have the ability to benefit from such a</w:t>
      </w:r>
      <w:r>
        <w:rPr>
          <w:sz w:val="22"/>
          <w:szCs w:val="22"/>
        </w:rPr>
        <w:t xml:space="preserve"> progr</w:t>
      </w:r>
      <w:r w:rsidR="003613E0">
        <w:rPr>
          <w:sz w:val="22"/>
          <w:szCs w:val="22"/>
        </w:rPr>
        <w:t xml:space="preserve">am.  </w:t>
      </w:r>
      <w:r w:rsidR="00800B77">
        <w:rPr>
          <w:sz w:val="22"/>
          <w:szCs w:val="22"/>
        </w:rPr>
        <w:t>Appropriate academic</w:t>
      </w:r>
      <w:r w:rsidRPr="008A5A89">
        <w:rPr>
          <w:sz w:val="22"/>
          <w:szCs w:val="22"/>
        </w:rPr>
        <w:t xml:space="preserve"> evaluation</w:t>
      </w:r>
      <w:r>
        <w:rPr>
          <w:sz w:val="22"/>
          <w:szCs w:val="22"/>
        </w:rPr>
        <w:t>s will be conducted.</w:t>
      </w:r>
      <w:r w:rsidRPr="008A5A89">
        <w:rPr>
          <w:sz w:val="22"/>
          <w:szCs w:val="22"/>
        </w:rPr>
        <w:t xml:space="preserve">  Evaluation results will be used in the development of each student’s</w:t>
      </w:r>
      <w:r w:rsidR="00055934">
        <w:rPr>
          <w:sz w:val="22"/>
          <w:szCs w:val="22"/>
        </w:rPr>
        <w:t xml:space="preserve"> ISAEP.</w:t>
      </w:r>
    </w:p>
    <w:p w14:paraId="4472C5E6" w14:textId="77777777" w:rsidR="00DA0AE8" w:rsidRPr="00F727FA" w:rsidRDefault="00DA0AE8" w:rsidP="00DA0AE8">
      <w:pPr>
        <w:rPr>
          <w:sz w:val="16"/>
          <w:szCs w:val="16"/>
        </w:rPr>
      </w:pPr>
    </w:p>
    <w:p w14:paraId="021EF2A8" w14:textId="77777777" w:rsidR="00DA0AE8" w:rsidRPr="00933A27" w:rsidRDefault="009811FE" w:rsidP="00933A27">
      <w:pPr>
        <w:pStyle w:val="Heading2"/>
        <w:jc w:val="center"/>
        <w:rPr>
          <w:b/>
          <w:smallCaps/>
          <w:sz w:val="24"/>
          <w:szCs w:val="8"/>
        </w:rPr>
      </w:pPr>
      <w:r w:rsidRPr="00933A27">
        <w:rPr>
          <w:b/>
          <w:smallCaps/>
          <w:sz w:val="24"/>
        </w:rPr>
        <w:t xml:space="preserve">development of the </w:t>
      </w:r>
      <w:proofErr w:type="spellStart"/>
      <w:r w:rsidRPr="00933A27">
        <w:rPr>
          <w:b/>
          <w:smallCaps/>
          <w:sz w:val="24"/>
        </w:rPr>
        <w:t>isaep</w:t>
      </w:r>
      <w:proofErr w:type="spellEnd"/>
    </w:p>
    <w:p w14:paraId="784FD24C" w14:textId="77777777" w:rsidR="0067580E" w:rsidRPr="0067580E" w:rsidRDefault="0067580E" w:rsidP="0067580E">
      <w:pPr>
        <w:rPr>
          <w:sz w:val="8"/>
          <w:szCs w:val="8"/>
        </w:rPr>
      </w:pPr>
    </w:p>
    <w:p w14:paraId="2943A174" w14:textId="77777777" w:rsidR="00DA0AE8" w:rsidRDefault="00DA0AE8" w:rsidP="00D46911">
      <w:pPr>
        <w:jc w:val="both"/>
        <w:rPr>
          <w:sz w:val="22"/>
          <w:szCs w:val="22"/>
        </w:rPr>
      </w:pPr>
      <w:r w:rsidRPr="00FE7E5D">
        <w:rPr>
          <w:sz w:val="22"/>
          <w:szCs w:val="22"/>
        </w:rPr>
        <w:t>Parents, students, and principals/designees are required partners for developing an ISAEP</w:t>
      </w:r>
      <w:r>
        <w:rPr>
          <w:sz w:val="22"/>
          <w:szCs w:val="22"/>
        </w:rPr>
        <w:t xml:space="preserve">.  Other individuals may also be </w:t>
      </w:r>
      <w:r w:rsidRPr="00FE7E5D">
        <w:rPr>
          <w:sz w:val="22"/>
          <w:szCs w:val="22"/>
        </w:rPr>
        <w:t>invited to participate as</w:t>
      </w:r>
      <w:r>
        <w:rPr>
          <w:sz w:val="22"/>
          <w:szCs w:val="22"/>
        </w:rPr>
        <w:t xml:space="preserve"> is needed or </w:t>
      </w:r>
      <w:r w:rsidRPr="00FE7E5D">
        <w:rPr>
          <w:sz w:val="22"/>
          <w:szCs w:val="22"/>
        </w:rPr>
        <w:t xml:space="preserve">required.  The ISAEP will address </w:t>
      </w:r>
      <w:r w:rsidR="00527376">
        <w:rPr>
          <w:sz w:val="22"/>
          <w:szCs w:val="22"/>
        </w:rPr>
        <w:t>attendance</w:t>
      </w:r>
      <w:r w:rsidR="000B3A28">
        <w:rPr>
          <w:sz w:val="22"/>
          <w:szCs w:val="22"/>
        </w:rPr>
        <w:t xml:space="preserve"> guidelines</w:t>
      </w:r>
      <w:r w:rsidR="00527376">
        <w:rPr>
          <w:sz w:val="22"/>
          <w:szCs w:val="22"/>
        </w:rPr>
        <w:t xml:space="preserve"> and </w:t>
      </w:r>
      <w:r w:rsidR="00B27F30">
        <w:rPr>
          <w:sz w:val="22"/>
          <w:szCs w:val="22"/>
        </w:rPr>
        <w:t>all required pro</w:t>
      </w:r>
      <w:r w:rsidR="00527376">
        <w:rPr>
          <w:sz w:val="22"/>
          <w:szCs w:val="22"/>
        </w:rPr>
        <w:t>gram components. The plan will also address specifi</w:t>
      </w:r>
      <w:r w:rsidR="000B3A28">
        <w:rPr>
          <w:sz w:val="22"/>
          <w:szCs w:val="22"/>
        </w:rPr>
        <w:t>c policies</w:t>
      </w:r>
      <w:r w:rsidR="00527376">
        <w:rPr>
          <w:sz w:val="22"/>
          <w:szCs w:val="22"/>
        </w:rPr>
        <w:t xml:space="preserve"> relating to </w:t>
      </w:r>
      <w:r w:rsidR="00B27F30" w:rsidRPr="00DC1BAA">
        <w:rPr>
          <w:sz w:val="22"/>
          <w:szCs w:val="22"/>
        </w:rPr>
        <w:t>GED</w:t>
      </w:r>
      <w:r w:rsidR="00B27F30">
        <w:rPr>
          <w:rFonts w:ascii="Calibri" w:hAnsi="Calibri"/>
          <w:sz w:val="22"/>
          <w:szCs w:val="22"/>
        </w:rPr>
        <w:t xml:space="preserve">® </w:t>
      </w:r>
      <w:r w:rsidR="00527376">
        <w:rPr>
          <w:sz w:val="22"/>
          <w:szCs w:val="22"/>
        </w:rPr>
        <w:t>testing</w:t>
      </w:r>
      <w:r w:rsidR="000B3A28">
        <w:rPr>
          <w:sz w:val="22"/>
          <w:szCs w:val="22"/>
        </w:rPr>
        <w:t xml:space="preserve"> eligibility.</w:t>
      </w:r>
    </w:p>
    <w:p w14:paraId="2295A2A7" w14:textId="77777777" w:rsidR="00DA0AE8" w:rsidRDefault="00DA0AE8" w:rsidP="00DA0AE8">
      <w:pPr>
        <w:rPr>
          <w:sz w:val="22"/>
          <w:szCs w:val="22"/>
        </w:rPr>
      </w:pPr>
    </w:p>
    <w:p w14:paraId="618DAD65" w14:textId="77777777" w:rsidR="00DA0AE8" w:rsidRPr="00B721B6" w:rsidRDefault="00DA0AE8" w:rsidP="00B721B6">
      <w:pPr>
        <w:rPr>
          <w:b/>
          <w:sz w:val="22"/>
          <w:szCs w:val="22"/>
        </w:rPr>
      </w:pPr>
      <w:r w:rsidRPr="00B721B6">
        <w:rPr>
          <w:sz w:val="22"/>
          <w:szCs w:val="22"/>
        </w:rPr>
        <w:t xml:space="preserve">Each ISAEP must include the following </w:t>
      </w:r>
      <w:r w:rsidR="00173C31" w:rsidRPr="00B721B6">
        <w:rPr>
          <w:sz w:val="22"/>
          <w:szCs w:val="22"/>
        </w:rPr>
        <w:t>components:</w:t>
      </w:r>
    </w:p>
    <w:p w14:paraId="1341D589" w14:textId="77777777" w:rsidR="00DA0AE8" w:rsidRPr="00B721B6" w:rsidRDefault="00806EFA" w:rsidP="00B721B6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Career guidance and </w:t>
      </w:r>
      <w:r w:rsidR="00DA0AE8" w:rsidRPr="00B721B6">
        <w:rPr>
          <w:sz w:val="22"/>
          <w:szCs w:val="22"/>
        </w:rPr>
        <w:t>counseling</w:t>
      </w:r>
    </w:p>
    <w:p w14:paraId="5FA99414" w14:textId="77777777" w:rsidR="00DA0AE8" w:rsidRPr="00B721B6" w:rsidRDefault="00DA0AE8" w:rsidP="00B721B6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721B6">
        <w:rPr>
          <w:sz w:val="22"/>
          <w:szCs w:val="22"/>
        </w:rPr>
        <w:t>Attendance in a GED</w:t>
      </w:r>
      <w:r w:rsidR="008F346C" w:rsidRPr="00B721B6">
        <w:rPr>
          <w:rFonts w:ascii="Calibri" w:hAnsi="Calibri"/>
          <w:sz w:val="22"/>
          <w:szCs w:val="22"/>
        </w:rPr>
        <w:t>®</w:t>
      </w:r>
      <w:r w:rsidR="00806EFA">
        <w:rPr>
          <w:sz w:val="22"/>
          <w:szCs w:val="22"/>
        </w:rPr>
        <w:t xml:space="preserve"> </w:t>
      </w:r>
      <w:r w:rsidRPr="00B721B6">
        <w:rPr>
          <w:sz w:val="22"/>
          <w:szCs w:val="22"/>
        </w:rPr>
        <w:t xml:space="preserve">preparation </w:t>
      </w:r>
      <w:r w:rsidR="00B27F30" w:rsidRPr="00B721B6">
        <w:rPr>
          <w:sz w:val="22"/>
          <w:szCs w:val="22"/>
        </w:rPr>
        <w:t>class</w:t>
      </w:r>
    </w:p>
    <w:p w14:paraId="07A29CA9" w14:textId="77777777" w:rsidR="00DA0AE8" w:rsidRPr="00B721B6" w:rsidRDefault="00DA0AE8" w:rsidP="00B721B6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721B6">
        <w:rPr>
          <w:sz w:val="22"/>
          <w:szCs w:val="22"/>
        </w:rPr>
        <w:t xml:space="preserve">Counseling on the economic impact of failing to complete high school </w:t>
      </w:r>
    </w:p>
    <w:p w14:paraId="0460A743" w14:textId="77777777" w:rsidR="00DA0AE8" w:rsidRPr="00B721B6" w:rsidRDefault="00DA0AE8" w:rsidP="00B721B6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721B6">
        <w:rPr>
          <w:sz w:val="22"/>
          <w:szCs w:val="22"/>
        </w:rPr>
        <w:t>Procedures for re-enrolling in regular high school programs</w:t>
      </w:r>
    </w:p>
    <w:p w14:paraId="0AFD5ABC" w14:textId="77777777" w:rsidR="004048AE" w:rsidRPr="00B721B6" w:rsidRDefault="00173C31" w:rsidP="00B721B6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B721B6">
        <w:rPr>
          <w:sz w:val="22"/>
          <w:szCs w:val="22"/>
        </w:rPr>
        <w:t>Enrollment in c</w:t>
      </w:r>
      <w:r w:rsidR="003613E0" w:rsidRPr="00B721B6">
        <w:rPr>
          <w:sz w:val="22"/>
          <w:szCs w:val="22"/>
        </w:rPr>
        <w:t xml:space="preserve">areer and </w:t>
      </w:r>
      <w:r w:rsidR="00DA0AE8" w:rsidRPr="00B721B6">
        <w:rPr>
          <w:sz w:val="22"/>
          <w:szCs w:val="22"/>
        </w:rPr>
        <w:t xml:space="preserve">technical training </w:t>
      </w:r>
    </w:p>
    <w:p w14:paraId="348E83E9" w14:textId="77777777" w:rsidR="00DA0AE8" w:rsidRPr="00B721B6" w:rsidRDefault="00173C31" w:rsidP="00B721B6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B721B6">
        <w:rPr>
          <w:sz w:val="22"/>
          <w:szCs w:val="22"/>
        </w:rPr>
        <w:t xml:space="preserve">Completion of the </w:t>
      </w:r>
      <w:r w:rsidR="004048AE" w:rsidRPr="00B721B6">
        <w:rPr>
          <w:sz w:val="22"/>
          <w:szCs w:val="22"/>
        </w:rPr>
        <w:t>Econo</w:t>
      </w:r>
      <w:r w:rsidR="00F727FA" w:rsidRPr="00B721B6">
        <w:rPr>
          <w:sz w:val="22"/>
          <w:szCs w:val="22"/>
        </w:rPr>
        <w:t>mics and Pe</w:t>
      </w:r>
      <w:r w:rsidRPr="00B721B6">
        <w:rPr>
          <w:sz w:val="22"/>
          <w:szCs w:val="22"/>
        </w:rPr>
        <w:t xml:space="preserve">rsonal Finance </w:t>
      </w:r>
      <w:r w:rsidR="00F30542" w:rsidRPr="00B721B6">
        <w:rPr>
          <w:sz w:val="22"/>
          <w:szCs w:val="22"/>
        </w:rPr>
        <w:t>requirement</w:t>
      </w:r>
    </w:p>
    <w:p w14:paraId="5A676287" w14:textId="77777777" w:rsidR="0067580E" w:rsidRPr="00105A4E" w:rsidRDefault="00806EFA" w:rsidP="0067580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29E1F6C" wp14:editId="37285CEF">
            <wp:extent cx="927950" cy="619125"/>
            <wp:effectExtent l="0" t="0" r="5715" b="0"/>
            <wp:docPr id="4" name="Picture 4" descr="Decorative Image" title="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nt for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40" cy="62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3E0">
        <w:rPr>
          <w:sz w:val="22"/>
          <w:szCs w:val="22"/>
        </w:rPr>
        <w:t xml:space="preserve">ISAEP will include a career and </w:t>
      </w:r>
      <w:r w:rsidR="00DA0AE8" w:rsidRPr="00494BE4">
        <w:rPr>
          <w:sz w:val="22"/>
          <w:szCs w:val="22"/>
        </w:rPr>
        <w:t>technical training component to</w:t>
      </w:r>
      <w:r w:rsidR="00557DB1">
        <w:rPr>
          <w:sz w:val="22"/>
          <w:szCs w:val="22"/>
        </w:rPr>
        <w:t xml:space="preserve"> help</w:t>
      </w:r>
      <w:r w:rsidR="00DA0AE8" w:rsidRPr="00494BE4">
        <w:rPr>
          <w:sz w:val="22"/>
          <w:szCs w:val="22"/>
        </w:rPr>
        <w:t xml:space="preserve"> ensure that student</w:t>
      </w:r>
      <w:r w:rsidR="00557DB1">
        <w:rPr>
          <w:sz w:val="22"/>
          <w:szCs w:val="22"/>
        </w:rPr>
        <w:t>s exit</w:t>
      </w:r>
      <w:r w:rsidR="00DA0AE8" w:rsidRPr="00494BE4">
        <w:rPr>
          <w:sz w:val="22"/>
          <w:szCs w:val="22"/>
        </w:rPr>
        <w:t xml:space="preserve"> the program with the skills necessary </w:t>
      </w:r>
      <w:r w:rsidR="00DA0AE8">
        <w:rPr>
          <w:sz w:val="22"/>
          <w:szCs w:val="22"/>
        </w:rPr>
        <w:t>to find</w:t>
      </w:r>
      <w:r w:rsidR="00055934">
        <w:rPr>
          <w:sz w:val="22"/>
          <w:szCs w:val="22"/>
        </w:rPr>
        <w:t xml:space="preserve"> entry-</w:t>
      </w:r>
      <w:r w:rsidR="00B27F30">
        <w:rPr>
          <w:sz w:val="22"/>
          <w:szCs w:val="22"/>
        </w:rPr>
        <w:t xml:space="preserve">level employment </w:t>
      </w:r>
      <w:r w:rsidR="00E964FB">
        <w:rPr>
          <w:sz w:val="22"/>
          <w:szCs w:val="22"/>
        </w:rPr>
        <w:t xml:space="preserve">and/or transition to postsecondary </w:t>
      </w:r>
      <w:r w:rsidR="00055934">
        <w:rPr>
          <w:sz w:val="22"/>
          <w:szCs w:val="22"/>
        </w:rPr>
        <w:t>education or work</w:t>
      </w:r>
      <w:r w:rsidR="00B27F30">
        <w:rPr>
          <w:sz w:val="22"/>
          <w:szCs w:val="22"/>
        </w:rPr>
        <w:t>force training</w:t>
      </w:r>
      <w:r w:rsidR="00E964FB">
        <w:rPr>
          <w:sz w:val="22"/>
          <w:szCs w:val="22"/>
        </w:rPr>
        <w:t>.</w:t>
      </w:r>
      <w:r w:rsidR="008C5DC1">
        <w:rPr>
          <w:sz w:val="22"/>
          <w:szCs w:val="22"/>
        </w:rPr>
        <w:t xml:space="preserve"> </w:t>
      </w:r>
      <w:r w:rsidR="00DA0AE8">
        <w:rPr>
          <w:sz w:val="22"/>
          <w:szCs w:val="22"/>
        </w:rPr>
        <w:t>Potential</w:t>
      </w:r>
      <w:r w:rsidR="003613E0">
        <w:rPr>
          <w:sz w:val="22"/>
          <w:szCs w:val="22"/>
        </w:rPr>
        <w:t xml:space="preserve"> career and </w:t>
      </w:r>
      <w:r w:rsidR="00DA0AE8" w:rsidRPr="00494BE4">
        <w:rPr>
          <w:sz w:val="22"/>
          <w:szCs w:val="22"/>
        </w:rPr>
        <w:t xml:space="preserve">technical </w:t>
      </w:r>
      <w:r w:rsidR="00DA0AE8">
        <w:rPr>
          <w:sz w:val="22"/>
          <w:szCs w:val="22"/>
        </w:rPr>
        <w:t xml:space="preserve">training </w:t>
      </w:r>
      <w:r w:rsidR="00DA0AE8" w:rsidRPr="00494BE4">
        <w:rPr>
          <w:sz w:val="22"/>
          <w:szCs w:val="22"/>
        </w:rPr>
        <w:t>component</w:t>
      </w:r>
      <w:r w:rsidR="00DA0AE8">
        <w:rPr>
          <w:sz w:val="22"/>
          <w:szCs w:val="22"/>
        </w:rPr>
        <w:t>s</w:t>
      </w:r>
      <w:r w:rsidR="00E964FB">
        <w:rPr>
          <w:sz w:val="22"/>
          <w:szCs w:val="22"/>
        </w:rPr>
        <w:t xml:space="preserve"> include apprenticeships, </w:t>
      </w:r>
      <w:r w:rsidR="008C5DC1">
        <w:rPr>
          <w:sz w:val="22"/>
          <w:szCs w:val="22"/>
        </w:rPr>
        <w:t>cooperative</w:t>
      </w:r>
      <w:r w:rsidR="00E964FB">
        <w:rPr>
          <w:sz w:val="22"/>
          <w:szCs w:val="22"/>
        </w:rPr>
        <w:t xml:space="preserve"> </w:t>
      </w:r>
      <w:r w:rsidR="00DA0AE8" w:rsidRPr="00494BE4">
        <w:rPr>
          <w:sz w:val="22"/>
          <w:szCs w:val="22"/>
        </w:rPr>
        <w:t>learn</w:t>
      </w:r>
      <w:r w:rsidR="00DA0AE8" w:rsidRPr="00FE7E5D">
        <w:rPr>
          <w:sz w:val="22"/>
          <w:szCs w:val="22"/>
        </w:rPr>
        <w:t>ing experiences, paid or unpaid internship</w:t>
      </w:r>
      <w:r w:rsidR="0067580E">
        <w:rPr>
          <w:sz w:val="22"/>
          <w:szCs w:val="22"/>
        </w:rPr>
        <w:t xml:space="preserve">s, service learning, </w:t>
      </w:r>
      <w:r w:rsidR="00E964FB">
        <w:rPr>
          <w:sz w:val="22"/>
          <w:szCs w:val="22"/>
        </w:rPr>
        <w:t xml:space="preserve">employment </w:t>
      </w:r>
      <w:r w:rsidR="0067580E">
        <w:rPr>
          <w:sz w:val="22"/>
          <w:szCs w:val="22"/>
        </w:rPr>
        <w:t xml:space="preserve">and/or job </w:t>
      </w:r>
      <w:r w:rsidR="00DA0AE8" w:rsidRPr="00FE7E5D">
        <w:rPr>
          <w:sz w:val="22"/>
          <w:szCs w:val="22"/>
        </w:rPr>
        <w:t xml:space="preserve">shadowing.  </w:t>
      </w:r>
      <w:r w:rsidR="0067580E" w:rsidRPr="00105A4E">
        <w:rPr>
          <w:sz w:val="22"/>
          <w:szCs w:val="22"/>
        </w:rPr>
        <w:t xml:space="preserve">Parent(s), </w:t>
      </w:r>
      <w:r w:rsidR="0067580E">
        <w:rPr>
          <w:sz w:val="22"/>
          <w:szCs w:val="22"/>
        </w:rPr>
        <w:t xml:space="preserve">the </w:t>
      </w:r>
      <w:r w:rsidR="0067580E" w:rsidRPr="00105A4E">
        <w:rPr>
          <w:sz w:val="22"/>
          <w:szCs w:val="22"/>
        </w:rPr>
        <w:t>principal/designee, the student, and other appropriate individuals will sign the initial ISAEP and any subsequent amendments.</w:t>
      </w:r>
    </w:p>
    <w:p w14:paraId="4B3BA990" w14:textId="77777777" w:rsidR="0067580E" w:rsidRPr="00F727FA" w:rsidRDefault="0067580E" w:rsidP="0067580E">
      <w:pPr>
        <w:rPr>
          <w:smallCaps/>
          <w:sz w:val="16"/>
          <w:szCs w:val="16"/>
        </w:rPr>
      </w:pPr>
    </w:p>
    <w:p w14:paraId="4AE4CEF5" w14:textId="77777777" w:rsidR="0067580E" w:rsidRPr="00933A27" w:rsidRDefault="009811FE" w:rsidP="00933A27">
      <w:pPr>
        <w:pStyle w:val="Heading2"/>
        <w:jc w:val="center"/>
        <w:rPr>
          <w:rFonts w:ascii="Times New Roman" w:hAnsi="Times New Roman" w:cs="Times New Roman"/>
          <w:b/>
          <w:smallCaps/>
          <w:sz w:val="24"/>
        </w:rPr>
      </w:pPr>
      <w:proofErr w:type="spellStart"/>
      <w:r w:rsidRPr="00933A27">
        <w:rPr>
          <w:rFonts w:ascii="Times New Roman" w:hAnsi="Times New Roman" w:cs="Times New Roman"/>
          <w:b/>
          <w:smallCaps/>
          <w:sz w:val="24"/>
        </w:rPr>
        <w:t>isaep</w:t>
      </w:r>
      <w:proofErr w:type="spellEnd"/>
      <w:r w:rsidRPr="00933A27">
        <w:rPr>
          <w:rFonts w:ascii="Times New Roman" w:hAnsi="Times New Roman" w:cs="Times New Roman"/>
          <w:b/>
          <w:smallCaps/>
          <w:sz w:val="24"/>
        </w:rPr>
        <w:t xml:space="preserve"> ongoing</w:t>
      </w:r>
      <w:r w:rsidR="00AB6062" w:rsidRPr="00933A27">
        <w:rPr>
          <w:rFonts w:ascii="Times New Roman" w:hAnsi="Times New Roman" w:cs="Times New Roman"/>
          <w:b/>
          <w:smallCaps/>
          <w:sz w:val="24"/>
        </w:rPr>
        <w:t xml:space="preserve"> activities</w:t>
      </w:r>
    </w:p>
    <w:p w14:paraId="46E45815" w14:textId="77777777" w:rsidR="0067580E" w:rsidRPr="0055445E" w:rsidRDefault="0067580E" w:rsidP="0067580E">
      <w:pPr>
        <w:rPr>
          <w:sz w:val="8"/>
          <w:szCs w:val="8"/>
        </w:rPr>
      </w:pPr>
    </w:p>
    <w:p w14:paraId="4113F79E" w14:textId="77777777" w:rsidR="0067580E" w:rsidRPr="00105A4E" w:rsidRDefault="0067580E" w:rsidP="0067580E">
      <w:pPr>
        <w:contextualSpacing/>
        <w:jc w:val="both"/>
        <w:rPr>
          <w:sz w:val="22"/>
          <w:szCs w:val="22"/>
        </w:rPr>
      </w:pPr>
      <w:r w:rsidRPr="00105A4E">
        <w:rPr>
          <w:sz w:val="22"/>
          <w:szCs w:val="22"/>
        </w:rPr>
        <w:t>Local scho</w:t>
      </w:r>
      <w:r>
        <w:rPr>
          <w:sz w:val="22"/>
          <w:szCs w:val="22"/>
        </w:rPr>
        <w:t>ol divisions have the flexibility to design activities that</w:t>
      </w:r>
      <w:r w:rsidRPr="00105A4E">
        <w:rPr>
          <w:sz w:val="22"/>
          <w:szCs w:val="22"/>
        </w:rPr>
        <w:t xml:space="preserve"> meet the educational needs of individual students.</w:t>
      </w:r>
      <w:r w:rsidR="00F727FA">
        <w:rPr>
          <w:sz w:val="22"/>
          <w:szCs w:val="22"/>
        </w:rPr>
        <w:t xml:space="preserve"> </w:t>
      </w:r>
      <w:r>
        <w:rPr>
          <w:sz w:val="22"/>
          <w:szCs w:val="22"/>
        </w:rPr>
        <w:t>However, certain elements must</w:t>
      </w:r>
      <w:r w:rsidRPr="00105A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 provided on an ongoing basis. These include: </w:t>
      </w:r>
    </w:p>
    <w:p w14:paraId="360F4802" w14:textId="77777777" w:rsidR="0067580E" w:rsidRPr="002F1B5E" w:rsidRDefault="0067580E" w:rsidP="0067580E">
      <w:pPr>
        <w:contextualSpacing/>
        <w:rPr>
          <w:sz w:val="8"/>
          <w:szCs w:val="8"/>
        </w:rPr>
      </w:pPr>
    </w:p>
    <w:p w14:paraId="034A45E1" w14:textId="77777777" w:rsidR="0067580E" w:rsidRPr="00105A4E" w:rsidRDefault="00F727FA" w:rsidP="0067580E">
      <w:pPr>
        <w:pStyle w:val="BodyText2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academic preparation for the GED</w:t>
      </w:r>
      <w:r>
        <w:rPr>
          <w:rFonts w:ascii="Calibri" w:hAnsi="Calibri"/>
          <w:sz w:val="22"/>
          <w:szCs w:val="22"/>
        </w:rPr>
        <w:t>®</w:t>
      </w:r>
      <w:r w:rsidR="0067580E" w:rsidRPr="00105A4E">
        <w:rPr>
          <w:sz w:val="22"/>
          <w:szCs w:val="22"/>
        </w:rPr>
        <w:t xml:space="preserve"> test</w:t>
      </w:r>
    </w:p>
    <w:p w14:paraId="53677159" w14:textId="7BAA9C75" w:rsidR="0067580E" w:rsidRDefault="00806EFA" w:rsidP="0067580E">
      <w:pPr>
        <w:pStyle w:val="BodyText2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career </w:t>
      </w:r>
      <w:r w:rsidR="00EC5704">
        <w:rPr>
          <w:sz w:val="22"/>
          <w:szCs w:val="22"/>
        </w:rPr>
        <w:t>guidance</w:t>
      </w:r>
    </w:p>
    <w:p w14:paraId="42744E68" w14:textId="7044ED6D" w:rsidR="00DA0AE8" w:rsidRPr="0067580E" w:rsidRDefault="00806EFA" w:rsidP="0067580E">
      <w:pPr>
        <w:pStyle w:val="BodyText2"/>
        <w:numPr>
          <w:ilvl w:val="0"/>
          <w:numId w:val="4"/>
        </w:numPr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career and technical activities/work</w:t>
      </w:r>
      <w:r w:rsidR="00EC5704">
        <w:rPr>
          <w:sz w:val="22"/>
          <w:szCs w:val="22"/>
        </w:rPr>
        <w:t>-</w:t>
      </w:r>
      <w:r>
        <w:rPr>
          <w:sz w:val="22"/>
          <w:szCs w:val="22"/>
        </w:rPr>
        <w:t>based learning</w:t>
      </w:r>
    </w:p>
    <w:p w14:paraId="02F0CBEB" w14:textId="77777777" w:rsidR="00AB6062" w:rsidRDefault="00AB6062" w:rsidP="005E0B6A">
      <w:pPr>
        <w:spacing w:before="240" w:after="240" w:line="720" w:lineRule="auto"/>
        <w:jc w:val="center"/>
        <w:rPr>
          <w:rFonts w:ascii="Times New Roman Bold" w:hAnsi="Times New Roman Bold"/>
          <w:b/>
          <w:smallCaps/>
          <w:color w:val="0000FF"/>
        </w:rPr>
      </w:pPr>
    </w:p>
    <w:p w14:paraId="6ACBAB91" w14:textId="77777777" w:rsidR="0063545E" w:rsidRPr="00933A27" w:rsidRDefault="00AB6062" w:rsidP="00933A27">
      <w:pPr>
        <w:pStyle w:val="Heading2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33A27">
        <w:rPr>
          <w:rFonts w:ascii="Times New Roman" w:hAnsi="Times New Roman" w:cs="Times New Roman"/>
          <w:b/>
          <w:smallCaps/>
          <w:sz w:val="24"/>
          <w:szCs w:val="24"/>
        </w:rPr>
        <w:t xml:space="preserve">exiting the </w:t>
      </w:r>
      <w:proofErr w:type="spellStart"/>
      <w:r w:rsidRPr="00933A27">
        <w:rPr>
          <w:rFonts w:ascii="Times New Roman" w:hAnsi="Times New Roman" w:cs="Times New Roman"/>
          <w:b/>
          <w:smallCaps/>
          <w:sz w:val="24"/>
          <w:szCs w:val="24"/>
        </w:rPr>
        <w:t>isaep</w:t>
      </w:r>
      <w:proofErr w:type="spellEnd"/>
      <w:r w:rsidRPr="00933A27">
        <w:rPr>
          <w:rFonts w:ascii="Times New Roman" w:hAnsi="Times New Roman" w:cs="Times New Roman"/>
          <w:b/>
          <w:smallCaps/>
          <w:sz w:val="24"/>
          <w:szCs w:val="24"/>
        </w:rPr>
        <w:t xml:space="preserve"> program</w:t>
      </w:r>
    </w:p>
    <w:p w14:paraId="2281D889" w14:textId="77777777" w:rsidR="0063545E" w:rsidRPr="0055445E" w:rsidRDefault="0063545E" w:rsidP="0063545E">
      <w:pPr>
        <w:pStyle w:val="Heading3"/>
        <w:spacing w:before="0" w:after="0"/>
        <w:rPr>
          <w:rFonts w:ascii="Times New Roman" w:hAnsi="Times New Roman" w:cs="Times New Roman"/>
          <w:b w:val="0"/>
          <w:sz w:val="8"/>
          <w:szCs w:val="8"/>
        </w:rPr>
      </w:pPr>
    </w:p>
    <w:p w14:paraId="6A5CB7BD" w14:textId="77777777" w:rsidR="0063545E" w:rsidRPr="00105A4E" w:rsidRDefault="0063545E" w:rsidP="00D46911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Students can exit the ISAEP</w:t>
      </w:r>
      <w:r w:rsidRPr="00105A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E63BE">
        <w:rPr>
          <w:rFonts w:ascii="Times New Roman" w:hAnsi="Times New Roman" w:cs="Times New Roman"/>
          <w:b w:val="0"/>
          <w:sz w:val="22"/>
          <w:szCs w:val="22"/>
        </w:rPr>
        <w:t xml:space="preserve">program </w:t>
      </w:r>
      <w:r w:rsidRPr="00105A4E">
        <w:rPr>
          <w:rFonts w:ascii="Times New Roman" w:hAnsi="Times New Roman" w:cs="Times New Roman"/>
          <w:b w:val="0"/>
          <w:sz w:val="22"/>
          <w:szCs w:val="22"/>
        </w:rPr>
        <w:t xml:space="preserve">in </w:t>
      </w:r>
      <w:r w:rsidRPr="003D039A">
        <w:rPr>
          <w:rFonts w:ascii="Times New Roman" w:hAnsi="Times New Roman" w:cs="Times New Roman"/>
          <w:b w:val="0"/>
          <w:sz w:val="22"/>
          <w:szCs w:val="22"/>
        </w:rPr>
        <w:t>one of two ways.</w:t>
      </w:r>
    </w:p>
    <w:p w14:paraId="0201C1CE" w14:textId="77777777" w:rsidR="0063545E" w:rsidRPr="00105A4E" w:rsidRDefault="0063545E" w:rsidP="00D46911">
      <w:pPr>
        <w:numPr>
          <w:ilvl w:val="0"/>
          <w:numId w:val="6"/>
        </w:numPr>
        <w:tabs>
          <w:tab w:val="clear" w:pos="1080"/>
          <w:tab w:val="num" w:pos="432"/>
        </w:tabs>
        <w:ind w:left="432" w:hanging="180"/>
        <w:jc w:val="both"/>
        <w:rPr>
          <w:sz w:val="22"/>
          <w:szCs w:val="22"/>
        </w:rPr>
      </w:pPr>
      <w:r w:rsidRPr="00105A4E">
        <w:rPr>
          <w:sz w:val="22"/>
          <w:szCs w:val="22"/>
        </w:rPr>
        <w:t>Students must successfully complete all of the requirements of the ISAEP</w:t>
      </w:r>
      <w:r>
        <w:rPr>
          <w:sz w:val="22"/>
          <w:szCs w:val="22"/>
        </w:rPr>
        <w:t>, which include</w:t>
      </w:r>
      <w:r w:rsidR="00F30542">
        <w:rPr>
          <w:sz w:val="22"/>
          <w:szCs w:val="22"/>
        </w:rPr>
        <w:t xml:space="preserve"> passing the GED</w:t>
      </w:r>
      <w:r w:rsidR="00F30542">
        <w:rPr>
          <w:rFonts w:ascii="Calibri" w:hAnsi="Calibri"/>
          <w:sz w:val="22"/>
          <w:szCs w:val="22"/>
        </w:rPr>
        <w:t>®</w:t>
      </w:r>
      <w:r w:rsidR="00F30542">
        <w:rPr>
          <w:sz w:val="22"/>
          <w:szCs w:val="22"/>
        </w:rPr>
        <w:t xml:space="preserve"> test</w:t>
      </w:r>
      <w:r w:rsidR="00F727FA">
        <w:rPr>
          <w:sz w:val="22"/>
          <w:szCs w:val="22"/>
        </w:rPr>
        <w:t>.</w:t>
      </w:r>
    </w:p>
    <w:p w14:paraId="18749DC8" w14:textId="77777777" w:rsidR="005B37D7" w:rsidRDefault="00D46911" w:rsidP="00D46911">
      <w:pPr>
        <w:numPr>
          <w:ilvl w:val="0"/>
          <w:numId w:val="5"/>
        </w:numPr>
        <w:tabs>
          <w:tab w:val="clear" w:pos="720"/>
          <w:tab w:val="num" w:pos="432"/>
        </w:tabs>
        <w:ind w:left="432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545E" w:rsidRPr="00105A4E">
        <w:rPr>
          <w:sz w:val="22"/>
          <w:szCs w:val="22"/>
        </w:rPr>
        <w:t xml:space="preserve">Students can discontinue their involvement in the ISAEP process and </w:t>
      </w:r>
      <w:r w:rsidR="0063545E">
        <w:rPr>
          <w:sz w:val="22"/>
          <w:szCs w:val="22"/>
        </w:rPr>
        <w:t>re-enroll</w:t>
      </w:r>
      <w:r>
        <w:rPr>
          <w:sz w:val="22"/>
          <w:szCs w:val="22"/>
        </w:rPr>
        <w:t xml:space="preserve"> in</w:t>
      </w:r>
      <w:r w:rsidR="00F30542">
        <w:rPr>
          <w:sz w:val="22"/>
          <w:szCs w:val="22"/>
        </w:rPr>
        <w:t xml:space="preserve"> the regular school program.</w:t>
      </w:r>
    </w:p>
    <w:p w14:paraId="4CD5C000" w14:textId="77777777" w:rsidR="0063545E" w:rsidRPr="00105A4E" w:rsidRDefault="0063545E" w:rsidP="005B37D7">
      <w:pPr>
        <w:rPr>
          <w:sz w:val="22"/>
          <w:szCs w:val="22"/>
        </w:rPr>
      </w:pPr>
    </w:p>
    <w:p w14:paraId="3F338F46" w14:textId="77777777" w:rsidR="005B37D7" w:rsidRPr="00933A27" w:rsidRDefault="009811FE" w:rsidP="00933A27">
      <w:pPr>
        <w:pStyle w:val="Heading2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933A27">
        <w:rPr>
          <w:rFonts w:ascii="Times New Roman Bold" w:hAnsi="Times New Roman Bold" w:cs="Times New Roman"/>
          <w:b/>
          <w:smallCaps/>
          <w:sz w:val="24"/>
          <w:szCs w:val="24"/>
        </w:rPr>
        <w:t>students with disabilities</w:t>
      </w:r>
    </w:p>
    <w:p w14:paraId="380C5103" w14:textId="77777777" w:rsidR="005B37D7" w:rsidRPr="0067580E" w:rsidRDefault="005B37D7" w:rsidP="005B37D7">
      <w:pPr>
        <w:jc w:val="center"/>
        <w:rPr>
          <w:b/>
          <w:smallCaps/>
          <w:color w:val="0000FF"/>
          <w:sz w:val="8"/>
          <w:szCs w:val="8"/>
        </w:rPr>
      </w:pPr>
    </w:p>
    <w:p w14:paraId="4B8CBF19" w14:textId="77777777" w:rsidR="00E16D64" w:rsidRDefault="00D46911" w:rsidP="00D46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55CE8">
        <w:rPr>
          <w:sz w:val="22"/>
          <w:szCs w:val="22"/>
        </w:rPr>
        <w:t>Individual</w:t>
      </w:r>
      <w:r>
        <w:rPr>
          <w:sz w:val="22"/>
          <w:szCs w:val="22"/>
        </w:rPr>
        <w:t>ized</w:t>
      </w:r>
      <w:r w:rsidR="00455CE8">
        <w:rPr>
          <w:sz w:val="22"/>
          <w:szCs w:val="22"/>
        </w:rPr>
        <w:t xml:space="preserve"> Education Program</w:t>
      </w:r>
      <w:r w:rsidR="005B37D7">
        <w:rPr>
          <w:sz w:val="22"/>
          <w:szCs w:val="22"/>
        </w:rPr>
        <w:t xml:space="preserve"> (IEP)</w:t>
      </w:r>
      <w:r w:rsidR="005B37D7" w:rsidRPr="00DC1BAA">
        <w:rPr>
          <w:sz w:val="22"/>
          <w:szCs w:val="22"/>
        </w:rPr>
        <w:t xml:space="preserve"> </w:t>
      </w:r>
      <w:r>
        <w:rPr>
          <w:sz w:val="22"/>
          <w:szCs w:val="22"/>
        </w:rPr>
        <w:t>and the 504 Plan are to be followed in accordance with applicable law. The IEP is covered under the Ind</w:t>
      </w:r>
      <w:r w:rsidR="005B37D7">
        <w:rPr>
          <w:sz w:val="22"/>
          <w:szCs w:val="22"/>
        </w:rPr>
        <w:t xml:space="preserve">ividuals with Disabilities Education Act (IDEA), and </w:t>
      </w:r>
      <w:r w:rsidR="009D7DA1">
        <w:rPr>
          <w:sz w:val="22"/>
          <w:szCs w:val="22"/>
        </w:rPr>
        <w:t>eligible students</w:t>
      </w:r>
      <w:r w:rsidR="005B37D7" w:rsidRPr="00171D5A">
        <w:rPr>
          <w:sz w:val="22"/>
          <w:szCs w:val="22"/>
        </w:rPr>
        <w:t xml:space="preserve"> continue to be entitled to free</w:t>
      </w:r>
      <w:r w:rsidR="005B37D7" w:rsidRPr="00DC1BAA">
        <w:rPr>
          <w:sz w:val="22"/>
          <w:szCs w:val="22"/>
        </w:rPr>
        <w:t xml:space="preserve"> </w:t>
      </w:r>
      <w:r>
        <w:rPr>
          <w:sz w:val="22"/>
          <w:szCs w:val="22"/>
        </w:rPr>
        <w:t>appropriate p</w:t>
      </w:r>
      <w:r w:rsidR="005B37D7">
        <w:rPr>
          <w:sz w:val="22"/>
          <w:szCs w:val="22"/>
        </w:rPr>
        <w:t>u</w:t>
      </w:r>
      <w:r>
        <w:rPr>
          <w:sz w:val="22"/>
          <w:szCs w:val="22"/>
        </w:rPr>
        <w:t xml:space="preserve">blic education through age 21, inclusive. The 504 Plan is covered under Section 504 of the 1973 Rehabilitation Act. </w:t>
      </w:r>
      <w:r w:rsidR="00C34D96">
        <w:rPr>
          <w:sz w:val="22"/>
          <w:szCs w:val="22"/>
        </w:rPr>
        <w:t xml:space="preserve">Note: </w:t>
      </w:r>
      <w:r w:rsidR="00274026">
        <w:rPr>
          <w:sz w:val="22"/>
          <w:szCs w:val="22"/>
        </w:rPr>
        <w:t>Requests for accommodations on</w:t>
      </w:r>
      <w:r w:rsidR="00C34D96">
        <w:rPr>
          <w:sz w:val="22"/>
          <w:szCs w:val="22"/>
        </w:rPr>
        <w:t xml:space="preserve"> the GED</w:t>
      </w:r>
      <w:r w:rsidR="00C34D96">
        <w:rPr>
          <w:rFonts w:ascii="Calibri" w:hAnsi="Calibri"/>
          <w:sz w:val="22"/>
          <w:szCs w:val="22"/>
        </w:rPr>
        <w:t xml:space="preserve">® </w:t>
      </w:r>
      <w:r w:rsidR="00C34D96">
        <w:rPr>
          <w:sz w:val="22"/>
          <w:szCs w:val="22"/>
        </w:rPr>
        <w:t xml:space="preserve">test must be </w:t>
      </w:r>
      <w:r w:rsidR="00341F29">
        <w:rPr>
          <w:sz w:val="22"/>
          <w:szCs w:val="22"/>
        </w:rPr>
        <w:t>subm</w:t>
      </w:r>
      <w:r>
        <w:rPr>
          <w:sz w:val="22"/>
          <w:szCs w:val="22"/>
        </w:rPr>
        <w:t>itted to Pearson VUE through the</w:t>
      </w:r>
      <w:r w:rsidR="00341F29">
        <w:rPr>
          <w:sz w:val="22"/>
          <w:szCs w:val="22"/>
        </w:rPr>
        <w:t xml:space="preserve"> student’s online GED</w:t>
      </w:r>
      <w:r w:rsidR="00341F29">
        <w:rPr>
          <w:rFonts w:ascii="Calibri" w:hAnsi="Calibri"/>
          <w:sz w:val="22"/>
          <w:szCs w:val="22"/>
        </w:rPr>
        <w:t xml:space="preserve">® </w:t>
      </w:r>
      <w:r w:rsidR="00341F29">
        <w:rPr>
          <w:sz w:val="22"/>
          <w:szCs w:val="22"/>
        </w:rPr>
        <w:t>account.</w:t>
      </w:r>
      <w:r w:rsidR="00C34D96">
        <w:rPr>
          <w:sz w:val="22"/>
          <w:szCs w:val="22"/>
        </w:rPr>
        <w:t xml:space="preserve"> </w:t>
      </w:r>
    </w:p>
    <w:p w14:paraId="718C0835" w14:textId="77777777" w:rsidR="005B37D7" w:rsidRPr="00343C5D" w:rsidRDefault="00D46911" w:rsidP="00D46911">
      <w:pPr>
        <w:jc w:val="bot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For more information, please visit: </w:t>
      </w:r>
      <w:r w:rsidR="00343C5D">
        <w:rPr>
          <w:rStyle w:val="Hyperlink"/>
          <w:sz w:val="20"/>
          <w:szCs w:val="20"/>
        </w:rPr>
        <w:fldChar w:fldCharType="begin"/>
      </w:r>
      <w:r w:rsidR="00343C5D">
        <w:rPr>
          <w:rStyle w:val="Hyperlink"/>
          <w:sz w:val="20"/>
          <w:szCs w:val="20"/>
        </w:rPr>
        <w:instrText xml:space="preserve"> HYPERLINK "https://ged.com/about_test/accommodations/" \o "Link to GED Test Accommodations Information" </w:instrText>
      </w:r>
      <w:r w:rsidR="00343C5D">
        <w:rPr>
          <w:rStyle w:val="Hyperlink"/>
          <w:sz w:val="20"/>
          <w:szCs w:val="20"/>
        </w:rPr>
        <w:fldChar w:fldCharType="separate"/>
      </w:r>
      <w:r w:rsidR="009D7DA1" w:rsidRPr="00343C5D">
        <w:rPr>
          <w:rStyle w:val="Hyperlink"/>
          <w:sz w:val="20"/>
          <w:szCs w:val="20"/>
        </w:rPr>
        <w:t>https://ged.com/about_test/accommodations/</w:t>
      </w:r>
    </w:p>
    <w:p w14:paraId="2423C933" w14:textId="77777777" w:rsidR="005B37D7" w:rsidRDefault="00343C5D" w:rsidP="00D46911">
      <w:pPr>
        <w:jc w:val="both"/>
      </w:pPr>
      <w:r>
        <w:rPr>
          <w:rStyle w:val="Hyperlink"/>
          <w:sz w:val="20"/>
          <w:szCs w:val="20"/>
        </w:rPr>
        <w:fldChar w:fldCharType="end"/>
      </w:r>
    </w:p>
    <w:p w14:paraId="0BEA6B65" w14:textId="77777777" w:rsidR="0063545E" w:rsidRPr="00933A27" w:rsidRDefault="009811FE" w:rsidP="00933A27">
      <w:pPr>
        <w:pStyle w:val="Heading2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933A27">
        <w:rPr>
          <w:rFonts w:ascii="Times New Roman Bold" w:hAnsi="Times New Roman Bold" w:cs="Times New Roman"/>
          <w:b/>
          <w:smallCaps/>
          <w:sz w:val="24"/>
          <w:szCs w:val="24"/>
        </w:rPr>
        <w:t>high school equivalency testing</w:t>
      </w:r>
    </w:p>
    <w:p w14:paraId="3B26A835" w14:textId="77777777" w:rsidR="0063545E" w:rsidRPr="0055445E" w:rsidRDefault="0063545E" w:rsidP="0063545E">
      <w:pPr>
        <w:pStyle w:val="BodyText2"/>
        <w:spacing w:after="0" w:line="240" w:lineRule="auto"/>
        <w:rPr>
          <w:sz w:val="8"/>
          <w:szCs w:val="8"/>
        </w:rPr>
      </w:pPr>
    </w:p>
    <w:p w14:paraId="550FBAAA" w14:textId="29243BD8" w:rsidR="006F177F" w:rsidRDefault="0063545E" w:rsidP="00C34D96">
      <w:pPr>
        <w:pStyle w:val="BodyText2"/>
        <w:spacing w:after="0" w:line="240" w:lineRule="auto"/>
        <w:jc w:val="both"/>
        <w:rPr>
          <w:b/>
          <w:i/>
          <w:sz w:val="14"/>
          <w:szCs w:val="14"/>
        </w:rPr>
      </w:pPr>
      <w:r>
        <w:rPr>
          <w:sz w:val="22"/>
          <w:szCs w:val="22"/>
        </w:rPr>
        <w:t xml:space="preserve">ISAEP students are required to attain a minimum score of </w:t>
      </w:r>
      <w:r w:rsidR="00F83C3A">
        <w:rPr>
          <w:sz w:val="22"/>
          <w:szCs w:val="22"/>
        </w:rPr>
        <w:t>145</w:t>
      </w:r>
      <w:r>
        <w:rPr>
          <w:sz w:val="22"/>
          <w:szCs w:val="22"/>
        </w:rPr>
        <w:t xml:space="preserve"> on each of the </w:t>
      </w:r>
      <w:r w:rsidR="00903919">
        <w:rPr>
          <w:sz w:val="22"/>
          <w:szCs w:val="22"/>
        </w:rPr>
        <w:t>four</w:t>
      </w:r>
      <w:r>
        <w:rPr>
          <w:sz w:val="22"/>
          <w:szCs w:val="22"/>
        </w:rPr>
        <w:t xml:space="preserve"> </w:t>
      </w:r>
      <w:r w:rsidR="00903919">
        <w:rPr>
          <w:sz w:val="22"/>
          <w:szCs w:val="22"/>
        </w:rPr>
        <w:t>GED Ready</w:t>
      </w:r>
      <w:r w:rsidR="00EC5704" w:rsidRPr="00EC5704">
        <w:rPr>
          <w:sz w:val="22"/>
          <w:szCs w:val="22"/>
          <w:vertAlign w:val="superscript"/>
        </w:rPr>
        <w:t>®</w:t>
      </w:r>
      <w:r w:rsidR="00A9295C">
        <w:rPr>
          <w:sz w:val="22"/>
          <w:szCs w:val="22"/>
        </w:rPr>
        <w:t xml:space="preserve"> practice test subtests</w:t>
      </w:r>
      <w:r>
        <w:rPr>
          <w:sz w:val="22"/>
          <w:szCs w:val="22"/>
        </w:rPr>
        <w:t xml:space="preserve"> before being allowed to take </w:t>
      </w:r>
      <w:r w:rsidR="00A9295C">
        <w:rPr>
          <w:sz w:val="22"/>
          <w:szCs w:val="22"/>
        </w:rPr>
        <w:t>any subject on the operational</w:t>
      </w:r>
      <w:r w:rsidR="00F727FA">
        <w:rPr>
          <w:sz w:val="22"/>
          <w:szCs w:val="22"/>
        </w:rPr>
        <w:t xml:space="preserve"> </w:t>
      </w:r>
      <w:r>
        <w:rPr>
          <w:sz w:val="22"/>
          <w:szCs w:val="22"/>
        </w:rPr>
        <w:t>GED</w:t>
      </w:r>
      <w:r w:rsidR="00AE63BE">
        <w:rPr>
          <w:rFonts w:ascii="Calibri" w:hAnsi="Calibri"/>
          <w:sz w:val="22"/>
          <w:szCs w:val="22"/>
        </w:rPr>
        <w:t>®</w:t>
      </w:r>
      <w:r>
        <w:rPr>
          <w:sz w:val="22"/>
          <w:szCs w:val="22"/>
        </w:rPr>
        <w:t xml:space="preserve"> </w:t>
      </w:r>
      <w:r w:rsidR="00AE63BE">
        <w:rPr>
          <w:sz w:val="22"/>
          <w:szCs w:val="22"/>
        </w:rPr>
        <w:t>test</w:t>
      </w:r>
      <w:r>
        <w:rPr>
          <w:sz w:val="22"/>
          <w:szCs w:val="22"/>
        </w:rPr>
        <w:t>.</w:t>
      </w:r>
      <w:r w:rsidRPr="00DC1BAA">
        <w:rPr>
          <w:sz w:val="22"/>
          <w:szCs w:val="22"/>
        </w:rPr>
        <w:t xml:space="preserve"> </w:t>
      </w:r>
      <w:r>
        <w:rPr>
          <w:sz w:val="22"/>
          <w:szCs w:val="22"/>
        </w:rPr>
        <w:t>Passing</w:t>
      </w:r>
      <w:r w:rsidRPr="00DC1BAA">
        <w:rPr>
          <w:sz w:val="22"/>
          <w:szCs w:val="22"/>
        </w:rPr>
        <w:t xml:space="preserve"> the GED</w:t>
      </w:r>
      <w:r w:rsidR="00AE63BE">
        <w:rPr>
          <w:rFonts w:ascii="Calibri" w:hAnsi="Calibri"/>
          <w:sz w:val="22"/>
          <w:szCs w:val="22"/>
        </w:rPr>
        <w:t>®</w:t>
      </w:r>
      <w:r w:rsidRPr="00DC1BAA">
        <w:rPr>
          <w:sz w:val="22"/>
          <w:szCs w:val="22"/>
        </w:rPr>
        <w:t xml:space="preserve"> </w:t>
      </w:r>
      <w:r w:rsidR="00AE63BE">
        <w:rPr>
          <w:sz w:val="22"/>
          <w:szCs w:val="22"/>
        </w:rPr>
        <w:t>test</w:t>
      </w:r>
      <w:r w:rsidRPr="00DC1BAA">
        <w:rPr>
          <w:sz w:val="22"/>
          <w:szCs w:val="22"/>
        </w:rPr>
        <w:t xml:space="preserve"> does not constitute completion of the ISAEP program or of </w:t>
      </w:r>
      <w:r>
        <w:rPr>
          <w:sz w:val="22"/>
          <w:szCs w:val="22"/>
        </w:rPr>
        <w:t xml:space="preserve">the state’s </w:t>
      </w:r>
      <w:r w:rsidRPr="00DC1BAA">
        <w:rPr>
          <w:sz w:val="22"/>
          <w:szCs w:val="22"/>
        </w:rPr>
        <w:t>compulsory education requirements.</w:t>
      </w:r>
      <w:r>
        <w:rPr>
          <w:sz w:val="22"/>
          <w:szCs w:val="22"/>
        </w:rPr>
        <w:t xml:space="preserve"> All components of the ISAEP must be completed in order to meet these requirements.</w:t>
      </w:r>
    </w:p>
    <w:p w14:paraId="5778FB8D" w14:textId="77777777" w:rsidR="00F879E4" w:rsidRDefault="00F879E4" w:rsidP="008C5DC1">
      <w:pPr>
        <w:jc w:val="center"/>
        <w:rPr>
          <w:b/>
          <w:i/>
          <w:sz w:val="10"/>
          <w:szCs w:val="10"/>
        </w:rPr>
      </w:pPr>
    </w:p>
    <w:p w14:paraId="57572A5C" w14:textId="77777777" w:rsidR="00E964FB" w:rsidRDefault="00E964FB" w:rsidP="008C5DC1">
      <w:pPr>
        <w:jc w:val="center"/>
        <w:rPr>
          <w:b/>
          <w:i/>
          <w:sz w:val="10"/>
          <w:szCs w:val="10"/>
        </w:rPr>
      </w:pPr>
    </w:p>
    <w:p w14:paraId="4600F8F8" w14:textId="77777777" w:rsidR="0063545E" w:rsidRPr="008C5DC1" w:rsidRDefault="0063545E" w:rsidP="008C5DC1">
      <w:pPr>
        <w:jc w:val="center"/>
        <w:rPr>
          <w:sz w:val="10"/>
          <w:szCs w:val="10"/>
        </w:rPr>
      </w:pPr>
      <w:r w:rsidRPr="00525A56">
        <w:rPr>
          <w:b/>
          <w:i/>
          <w:sz w:val="10"/>
          <w:szCs w:val="10"/>
        </w:rPr>
        <w:t>GED</w:t>
      </w:r>
      <w:r w:rsidR="00090A58">
        <w:rPr>
          <w:rFonts w:ascii="Calibri" w:hAnsi="Calibri"/>
          <w:b/>
          <w:i/>
          <w:sz w:val="10"/>
          <w:szCs w:val="10"/>
        </w:rPr>
        <w:t>®</w:t>
      </w:r>
      <w:r w:rsidRPr="00525A56">
        <w:rPr>
          <w:b/>
          <w:i/>
          <w:sz w:val="10"/>
          <w:szCs w:val="10"/>
        </w:rPr>
        <w:t xml:space="preserve"> is a registered trademark of the American Council on Education and may not be used or reproduced without the express written permission of the American Council on Education.</w:t>
      </w:r>
      <w:r w:rsidR="00F30542">
        <w:rPr>
          <w:b/>
          <w:i/>
          <w:sz w:val="10"/>
          <w:szCs w:val="10"/>
        </w:rPr>
        <w:t xml:space="preserve"> </w:t>
      </w:r>
      <w:r w:rsidR="00F30542" w:rsidRPr="00F30542">
        <w:rPr>
          <w:b/>
          <w:i/>
          <w:sz w:val="10"/>
          <w:szCs w:val="10"/>
        </w:rPr>
        <w:t>GED Testing Service is a joint venture of the American Council on Education and Pearson VUE.</w:t>
      </w:r>
    </w:p>
    <w:sectPr w:rsidR="0063545E" w:rsidRPr="008C5DC1" w:rsidSect="0067580E">
      <w:pgSz w:w="15840" w:h="12240" w:orient="landscape"/>
      <w:pgMar w:top="1008" w:right="576" w:bottom="720" w:left="57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046A" w14:textId="77777777" w:rsidR="00973A64" w:rsidRDefault="00973A64" w:rsidP="00590D6B">
      <w:r>
        <w:separator/>
      </w:r>
    </w:p>
  </w:endnote>
  <w:endnote w:type="continuationSeparator" w:id="0">
    <w:p w14:paraId="604B93DD" w14:textId="77777777" w:rsidR="00973A64" w:rsidRDefault="00973A64" w:rsidP="0059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097A" w14:textId="77777777" w:rsidR="00973A64" w:rsidRDefault="00973A64" w:rsidP="00590D6B">
      <w:r>
        <w:separator/>
      </w:r>
    </w:p>
  </w:footnote>
  <w:footnote w:type="continuationSeparator" w:id="0">
    <w:p w14:paraId="63210D98" w14:textId="77777777" w:rsidR="00973A64" w:rsidRDefault="00973A64" w:rsidP="0059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87A"/>
    <w:multiLevelType w:val="hybridMultilevel"/>
    <w:tmpl w:val="9F563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B86"/>
    <w:multiLevelType w:val="hybridMultilevel"/>
    <w:tmpl w:val="6BB47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1740"/>
    <w:multiLevelType w:val="hybridMultilevel"/>
    <w:tmpl w:val="18F6D608"/>
    <w:lvl w:ilvl="0" w:tplc="AF6C6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8300E"/>
    <w:multiLevelType w:val="hybridMultilevel"/>
    <w:tmpl w:val="834C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87685"/>
    <w:multiLevelType w:val="hybridMultilevel"/>
    <w:tmpl w:val="4D844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17826"/>
    <w:multiLevelType w:val="hybridMultilevel"/>
    <w:tmpl w:val="320697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5B5279"/>
    <w:multiLevelType w:val="hybridMultilevel"/>
    <w:tmpl w:val="713C6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E8"/>
    <w:rsid w:val="0000031E"/>
    <w:rsid w:val="00001D4E"/>
    <w:rsid w:val="000265D9"/>
    <w:rsid w:val="00055934"/>
    <w:rsid w:val="00060774"/>
    <w:rsid w:val="00090A58"/>
    <w:rsid w:val="000B3A28"/>
    <w:rsid w:val="000B5D46"/>
    <w:rsid w:val="000C3C3E"/>
    <w:rsid w:val="000E125F"/>
    <w:rsid w:val="000E22F3"/>
    <w:rsid w:val="000F3BAE"/>
    <w:rsid w:val="00102954"/>
    <w:rsid w:val="00150C3C"/>
    <w:rsid w:val="00151175"/>
    <w:rsid w:val="00166737"/>
    <w:rsid w:val="00173C31"/>
    <w:rsid w:val="00194BB3"/>
    <w:rsid w:val="00195807"/>
    <w:rsid w:val="001C2A01"/>
    <w:rsid w:val="001D111C"/>
    <w:rsid w:val="001D13E4"/>
    <w:rsid w:val="001F655E"/>
    <w:rsid w:val="00206DB0"/>
    <w:rsid w:val="002607B5"/>
    <w:rsid w:val="00267977"/>
    <w:rsid w:val="00267CB0"/>
    <w:rsid w:val="00274026"/>
    <w:rsid w:val="002C7B86"/>
    <w:rsid w:val="002E753A"/>
    <w:rsid w:val="003170E9"/>
    <w:rsid w:val="0032439A"/>
    <w:rsid w:val="00325A1A"/>
    <w:rsid w:val="003339D4"/>
    <w:rsid w:val="00333B59"/>
    <w:rsid w:val="00335056"/>
    <w:rsid w:val="00341F29"/>
    <w:rsid w:val="00343C5D"/>
    <w:rsid w:val="003613E0"/>
    <w:rsid w:val="00371B1A"/>
    <w:rsid w:val="00380021"/>
    <w:rsid w:val="003D1BF2"/>
    <w:rsid w:val="003D4DD8"/>
    <w:rsid w:val="003F4CE4"/>
    <w:rsid w:val="003F5867"/>
    <w:rsid w:val="004048AE"/>
    <w:rsid w:val="0041194D"/>
    <w:rsid w:val="00455CE8"/>
    <w:rsid w:val="0047468B"/>
    <w:rsid w:val="00484A75"/>
    <w:rsid w:val="00484B5A"/>
    <w:rsid w:val="004A3BFC"/>
    <w:rsid w:val="004C64EE"/>
    <w:rsid w:val="004D1363"/>
    <w:rsid w:val="004D319E"/>
    <w:rsid w:val="00525EB6"/>
    <w:rsid w:val="00527376"/>
    <w:rsid w:val="00530BAF"/>
    <w:rsid w:val="00545959"/>
    <w:rsid w:val="00557DB1"/>
    <w:rsid w:val="00562AB6"/>
    <w:rsid w:val="005727DA"/>
    <w:rsid w:val="00575633"/>
    <w:rsid w:val="005772F2"/>
    <w:rsid w:val="00577371"/>
    <w:rsid w:val="00590D6B"/>
    <w:rsid w:val="005B37D7"/>
    <w:rsid w:val="005D17BD"/>
    <w:rsid w:val="005E0B6A"/>
    <w:rsid w:val="006066C0"/>
    <w:rsid w:val="0063545E"/>
    <w:rsid w:val="00664AD6"/>
    <w:rsid w:val="0067580E"/>
    <w:rsid w:val="006A625D"/>
    <w:rsid w:val="006B5798"/>
    <w:rsid w:val="006C3B96"/>
    <w:rsid w:val="006D0569"/>
    <w:rsid w:val="006F177F"/>
    <w:rsid w:val="00712631"/>
    <w:rsid w:val="0075008D"/>
    <w:rsid w:val="00763E0A"/>
    <w:rsid w:val="00772125"/>
    <w:rsid w:val="007859BF"/>
    <w:rsid w:val="007B30DC"/>
    <w:rsid w:val="007D33C6"/>
    <w:rsid w:val="007F62A2"/>
    <w:rsid w:val="007F7ABF"/>
    <w:rsid w:val="00800B77"/>
    <w:rsid w:val="00801D82"/>
    <w:rsid w:val="00806EFA"/>
    <w:rsid w:val="00816A9B"/>
    <w:rsid w:val="00833AB1"/>
    <w:rsid w:val="00834F17"/>
    <w:rsid w:val="008855EA"/>
    <w:rsid w:val="008A6D75"/>
    <w:rsid w:val="008A71AF"/>
    <w:rsid w:val="008C051D"/>
    <w:rsid w:val="008C1CE9"/>
    <w:rsid w:val="008C51AE"/>
    <w:rsid w:val="008C5DC1"/>
    <w:rsid w:val="008F346C"/>
    <w:rsid w:val="00903919"/>
    <w:rsid w:val="00903F0A"/>
    <w:rsid w:val="00933A27"/>
    <w:rsid w:val="00960A6B"/>
    <w:rsid w:val="00960D02"/>
    <w:rsid w:val="00965E3F"/>
    <w:rsid w:val="00973A64"/>
    <w:rsid w:val="0097414A"/>
    <w:rsid w:val="009811FE"/>
    <w:rsid w:val="009A5301"/>
    <w:rsid w:val="009A6874"/>
    <w:rsid w:val="009B4D9D"/>
    <w:rsid w:val="009D7DA1"/>
    <w:rsid w:val="009E79C4"/>
    <w:rsid w:val="009F15A5"/>
    <w:rsid w:val="00A00068"/>
    <w:rsid w:val="00A148F2"/>
    <w:rsid w:val="00A22DC0"/>
    <w:rsid w:val="00A531B6"/>
    <w:rsid w:val="00A62C36"/>
    <w:rsid w:val="00A9295C"/>
    <w:rsid w:val="00AA5386"/>
    <w:rsid w:val="00AB6062"/>
    <w:rsid w:val="00AD1FE1"/>
    <w:rsid w:val="00AE63BE"/>
    <w:rsid w:val="00B04D3B"/>
    <w:rsid w:val="00B0628E"/>
    <w:rsid w:val="00B178D5"/>
    <w:rsid w:val="00B275D1"/>
    <w:rsid w:val="00B27F30"/>
    <w:rsid w:val="00B721B6"/>
    <w:rsid w:val="00C14E49"/>
    <w:rsid w:val="00C34D96"/>
    <w:rsid w:val="00C570B1"/>
    <w:rsid w:val="00C66EFC"/>
    <w:rsid w:val="00C85714"/>
    <w:rsid w:val="00CB0892"/>
    <w:rsid w:val="00CB108A"/>
    <w:rsid w:val="00CB1EE3"/>
    <w:rsid w:val="00CF7EE5"/>
    <w:rsid w:val="00D3128B"/>
    <w:rsid w:val="00D46911"/>
    <w:rsid w:val="00D71FC4"/>
    <w:rsid w:val="00D9240F"/>
    <w:rsid w:val="00D9564A"/>
    <w:rsid w:val="00DA0AE8"/>
    <w:rsid w:val="00DB04FE"/>
    <w:rsid w:val="00DC508D"/>
    <w:rsid w:val="00DE16EA"/>
    <w:rsid w:val="00E16D64"/>
    <w:rsid w:val="00E32800"/>
    <w:rsid w:val="00E44E1C"/>
    <w:rsid w:val="00E62894"/>
    <w:rsid w:val="00E7105B"/>
    <w:rsid w:val="00E863DF"/>
    <w:rsid w:val="00E964FB"/>
    <w:rsid w:val="00EA4960"/>
    <w:rsid w:val="00EC5704"/>
    <w:rsid w:val="00EF38AE"/>
    <w:rsid w:val="00F30542"/>
    <w:rsid w:val="00F414E1"/>
    <w:rsid w:val="00F51119"/>
    <w:rsid w:val="00F70603"/>
    <w:rsid w:val="00F727FA"/>
    <w:rsid w:val="00F7283C"/>
    <w:rsid w:val="00F80236"/>
    <w:rsid w:val="00F83C3A"/>
    <w:rsid w:val="00F879E4"/>
    <w:rsid w:val="00FA1269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068"/>
  <w15:docId w15:val="{F8FC4CCD-760E-447E-994A-AA9C41BC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A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A0A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0A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A0AE8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E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0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DA0A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A0AE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0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D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0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D6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1D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21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3A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CS02021\groupdir\ADULTED\Programs\Programs\ISAEP\Brochure\GEDinfo@doe.virginia.gov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law.lis.virginia.gov/vacode/title22.1/chapter14/section22.1-254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isaep program informational brochure 8-2020</vt:lpstr>
    </vt:vector>
  </TitlesOfParts>
  <Company>Virginia IT Infrastructure Partnership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ISAEP Program Informational Brochure 8-2020</dc:title>
  <dc:creator>Treina M. Owen</dc:creator>
  <cp:lastModifiedBy>Silver-pacuilla, Heidi (DOE)</cp:lastModifiedBy>
  <cp:revision>2</cp:revision>
  <cp:lastPrinted>2020-08-18T13:34:00Z</cp:lastPrinted>
  <dcterms:created xsi:type="dcterms:W3CDTF">2023-02-21T15:23:00Z</dcterms:created>
  <dcterms:modified xsi:type="dcterms:W3CDTF">2023-02-21T15:23:00Z</dcterms:modified>
</cp:coreProperties>
</file>