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E8" w:rsidRPr="0077599B" w:rsidRDefault="006056E8" w:rsidP="006056E8">
      <w:pPr>
        <w:pStyle w:val="Heading1"/>
        <w:tabs>
          <w:tab w:val="left" w:pos="1440"/>
        </w:tabs>
        <w:jc w:val="right"/>
        <w:rPr>
          <w:b w:val="0"/>
        </w:rPr>
      </w:pPr>
      <w:r w:rsidRPr="0077599B">
        <w:rPr>
          <w:b w:val="0"/>
        </w:rPr>
        <w:t>Superintendent’s Memo #</w:t>
      </w:r>
      <w:r w:rsidR="00E97320">
        <w:rPr>
          <w:b w:val="0"/>
        </w:rPr>
        <w:t>147</w:t>
      </w:r>
      <w:r w:rsidRPr="0077599B">
        <w:rPr>
          <w:b w:val="0"/>
        </w:rPr>
        <w:t>-20</w:t>
      </w:r>
    </w:p>
    <w:p w:rsidR="006056E8" w:rsidRPr="00B27D94" w:rsidRDefault="006056E8" w:rsidP="006056E8">
      <w:pPr>
        <w:spacing w:after="36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70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EBB7C5" wp14:editId="27F5A116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D9">
        <w:rPr>
          <w:rFonts w:ascii="Times New Roman" w:hAnsi="Times New Roman" w:cs="Times New Roman"/>
          <w:sz w:val="24"/>
          <w:szCs w:val="24"/>
        </w:rPr>
        <w:br/>
      </w:r>
      <w:r w:rsidRPr="00F670D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COMMONWEALTH of VIRGINIA</w:t>
      </w:r>
      <w:r w:rsidRPr="00F670D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70D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Department of Education</w:t>
      </w:r>
      <w:r w:rsidRPr="00F670D9">
        <w:rPr>
          <w:rStyle w:val="Strong"/>
          <w:rFonts w:ascii="Times New Roman" w:hAnsi="Times New Roman" w:cs="Times New Roman"/>
          <w:color w:val="000000"/>
          <w:sz w:val="24"/>
          <w:szCs w:val="24"/>
        </w:rPr>
        <w:br/>
      </w:r>
    </w:p>
    <w:p w:rsidR="006056E8" w:rsidRPr="006A4C6A" w:rsidRDefault="00681B47" w:rsidP="006056E8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  <w:t>June</w:t>
      </w:r>
      <w:r w:rsidR="006056E8" w:rsidRPr="006A4C6A">
        <w:rPr>
          <w:rFonts w:ascii="Times New Roman" w:hAnsi="Times New Roman" w:cs="Times New Roman"/>
          <w:sz w:val="24"/>
          <w:szCs w:val="24"/>
        </w:rPr>
        <w:t xml:space="preserve"> </w:t>
      </w:r>
      <w:r w:rsidR="005C5EF5">
        <w:rPr>
          <w:rFonts w:ascii="Times New Roman" w:hAnsi="Times New Roman" w:cs="Times New Roman"/>
          <w:sz w:val="24"/>
          <w:szCs w:val="24"/>
        </w:rPr>
        <w:t>18</w:t>
      </w:r>
      <w:r w:rsidR="006056E8" w:rsidRPr="006A4C6A">
        <w:rPr>
          <w:rFonts w:ascii="Times New Roman" w:hAnsi="Times New Roman" w:cs="Times New Roman"/>
          <w:sz w:val="24"/>
          <w:szCs w:val="24"/>
        </w:rPr>
        <w:t>, 2020</w:t>
      </w:r>
    </w:p>
    <w:p w:rsidR="006056E8" w:rsidRPr="006A4C6A" w:rsidRDefault="006056E8" w:rsidP="006056E8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56E8" w:rsidRPr="006A4C6A" w:rsidRDefault="006056E8" w:rsidP="006056E8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C6A">
        <w:rPr>
          <w:rFonts w:ascii="Times New Roman" w:hAnsi="Times New Roman" w:cs="Times New Roman"/>
          <w:sz w:val="24"/>
          <w:szCs w:val="24"/>
        </w:rPr>
        <w:t xml:space="preserve">TO: </w:t>
      </w:r>
      <w:r w:rsidRPr="006A4C6A">
        <w:rPr>
          <w:rFonts w:ascii="Times New Roman" w:hAnsi="Times New Roman" w:cs="Times New Roman"/>
          <w:sz w:val="24"/>
          <w:szCs w:val="24"/>
        </w:rPr>
        <w:tab/>
        <w:t>Division Superintendents</w:t>
      </w:r>
    </w:p>
    <w:p w:rsidR="006056E8" w:rsidRPr="006A4C6A" w:rsidRDefault="006056E8" w:rsidP="006056E8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6E8" w:rsidRPr="006A4C6A" w:rsidRDefault="006056E8" w:rsidP="006056E8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C6A">
        <w:rPr>
          <w:rFonts w:ascii="Times New Roman" w:hAnsi="Times New Roman" w:cs="Times New Roman"/>
          <w:sz w:val="24"/>
          <w:szCs w:val="24"/>
        </w:rPr>
        <w:t xml:space="preserve">FROM: </w:t>
      </w:r>
      <w:r w:rsidRPr="006A4C6A">
        <w:rPr>
          <w:rFonts w:ascii="Times New Roman" w:hAnsi="Times New Roman" w:cs="Times New Roman"/>
          <w:sz w:val="24"/>
          <w:szCs w:val="24"/>
        </w:rPr>
        <w:tab/>
      </w:r>
      <w:r w:rsidRPr="006A4C6A">
        <w:rPr>
          <w:rFonts w:ascii="Times New Roman" w:hAnsi="Times New Roman" w:cs="Times New Roman"/>
          <w:color w:val="000000"/>
          <w:sz w:val="24"/>
          <w:szCs w:val="24"/>
        </w:rPr>
        <w:t>James F. Lane</w:t>
      </w:r>
      <w:r w:rsidRPr="006A4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A4C6A">
        <w:rPr>
          <w:rFonts w:ascii="Times New Roman" w:hAnsi="Times New Roman" w:cs="Times New Roman"/>
          <w:color w:val="000000"/>
          <w:sz w:val="24"/>
          <w:szCs w:val="24"/>
        </w:rPr>
        <w:t>Ed.D</w:t>
      </w:r>
      <w:proofErr w:type="spellEnd"/>
      <w:r w:rsidRPr="006A4C6A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6A4C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C6A">
        <w:rPr>
          <w:rFonts w:ascii="Times New Roman" w:hAnsi="Times New Roman" w:cs="Times New Roman"/>
          <w:sz w:val="24"/>
          <w:szCs w:val="24"/>
        </w:rPr>
        <w:t>Superintendent of Public Instruction</w:t>
      </w:r>
    </w:p>
    <w:p w:rsidR="006056E8" w:rsidRPr="006A4C6A" w:rsidRDefault="006056E8" w:rsidP="006056E8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6E8" w:rsidRPr="006A4C6A" w:rsidRDefault="00211FAC" w:rsidP="00E67929">
      <w:pPr>
        <w:pStyle w:val="Heading2"/>
        <w:tabs>
          <w:tab w:val="left" w:pos="1800"/>
        </w:tabs>
        <w:spacing w:before="0" w:line="240" w:lineRule="auto"/>
        <w:ind w:left="1800" w:hanging="18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SUBJECT:</w:t>
      </w:r>
      <w:r w:rsidR="006056E8" w:rsidRPr="006A4C6A">
        <w:rPr>
          <w:rFonts w:ascii="Times New Roman" w:hAnsi="Times New Roman" w:cs="Times New Roman"/>
          <w:color w:val="auto"/>
          <w:sz w:val="24"/>
          <w:szCs w:val="24"/>
        </w:rPr>
        <w:tab/>
        <w:t>U.S. Department of Education Final Rule under Title IX</w:t>
      </w:r>
      <w:r w:rsidR="00E67929" w:rsidRPr="006A4C6A">
        <w:rPr>
          <w:rFonts w:ascii="Times New Roman" w:hAnsi="Times New Roman" w:cs="Times New Roman"/>
          <w:color w:val="auto"/>
          <w:sz w:val="24"/>
          <w:szCs w:val="24"/>
        </w:rPr>
        <w:t>, Nondiscrimination on the Basis of Sex in Education Programs or Activities Receiving Federal Financial Assistance</w:t>
      </w:r>
    </w:p>
    <w:p w:rsidR="00E67929" w:rsidRPr="006A4C6A" w:rsidRDefault="00E67929" w:rsidP="00E67929">
      <w:pPr>
        <w:rPr>
          <w:rFonts w:ascii="Times New Roman" w:hAnsi="Times New Roman" w:cs="Times New Roman"/>
          <w:sz w:val="24"/>
          <w:szCs w:val="24"/>
        </w:rPr>
      </w:pPr>
    </w:p>
    <w:p w:rsidR="00E331A3" w:rsidRPr="006A4C6A" w:rsidRDefault="00E331A3" w:rsidP="00714116">
      <w:pPr>
        <w:rPr>
          <w:rFonts w:ascii="Times New Roman" w:hAnsi="Times New Roman" w:cs="Times New Roman"/>
          <w:sz w:val="24"/>
          <w:szCs w:val="24"/>
        </w:rPr>
      </w:pPr>
      <w:r w:rsidRPr="006A4C6A">
        <w:rPr>
          <w:rFonts w:ascii="Times New Roman" w:hAnsi="Times New Roman" w:cs="Times New Roman"/>
          <w:sz w:val="24"/>
          <w:szCs w:val="24"/>
        </w:rPr>
        <w:t xml:space="preserve">The U.S. Department of Education </w:t>
      </w:r>
      <w:r w:rsidR="00AE6B87" w:rsidRPr="006A4C6A">
        <w:rPr>
          <w:rFonts w:ascii="Times New Roman" w:hAnsi="Times New Roman" w:cs="Times New Roman"/>
          <w:sz w:val="24"/>
          <w:szCs w:val="24"/>
        </w:rPr>
        <w:t xml:space="preserve">(USED) </w:t>
      </w:r>
      <w:r w:rsidRPr="006A4C6A">
        <w:rPr>
          <w:rFonts w:ascii="Times New Roman" w:hAnsi="Times New Roman" w:cs="Times New Roman"/>
          <w:sz w:val="24"/>
          <w:szCs w:val="24"/>
        </w:rPr>
        <w:t xml:space="preserve">released its </w:t>
      </w:r>
      <w:hyperlink r:id="rId8" w:history="1">
        <w:r w:rsidRPr="006A4C6A">
          <w:rPr>
            <w:rStyle w:val="Hyperlink"/>
            <w:rFonts w:ascii="Times New Roman" w:hAnsi="Times New Roman" w:cs="Times New Roman"/>
            <w:sz w:val="24"/>
            <w:szCs w:val="24"/>
          </w:rPr>
          <w:t>Final Rule</w:t>
        </w:r>
      </w:hyperlink>
      <w:r w:rsidRPr="006A4C6A">
        <w:rPr>
          <w:rFonts w:ascii="Times New Roman" w:hAnsi="Times New Roman" w:cs="Times New Roman"/>
          <w:sz w:val="24"/>
          <w:szCs w:val="24"/>
        </w:rPr>
        <w:t xml:space="preserve"> under Title IX of the Education Amendments of 1972, which prohibits discrimination on the basis of sex in education</w:t>
      </w:r>
      <w:r w:rsidR="00AE6B87" w:rsidRPr="006A4C6A">
        <w:rPr>
          <w:rFonts w:ascii="Times New Roman" w:hAnsi="Times New Roman" w:cs="Times New Roman"/>
          <w:sz w:val="24"/>
          <w:szCs w:val="24"/>
        </w:rPr>
        <w:t>al</w:t>
      </w:r>
      <w:r w:rsidRPr="006A4C6A">
        <w:rPr>
          <w:rFonts w:ascii="Times New Roman" w:hAnsi="Times New Roman" w:cs="Times New Roman"/>
          <w:sz w:val="24"/>
          <w:szCs w:val="24"/>
        </w:rPr>
        <w:t xml:space="preserve"> programs or activities receiving federal financial assistance.</w:t>
      </w:r>
      <w:r w:rsidR="00F97511" w:rsidRPr="006A4C6A">
        <w:rPr>
          <w:rFonts w:ascii="Times New Roman" w:hAnsi="Times New Roman" w:cs="Times New Roman"/>
          <w:sz w:val="24"/>
          <w:szCs w:val="24"/>
        </w:rPr>
        <w:t xml:space="preserve">  </w:t>
      </w:r>
      <w:r w:rsidR="00714116" w:rsidRPr="006A4C6A">
        <w:rPr>
          <w:rFonts w:ascii="Times New Roman" w:hAnsi="Times New Roman" w:cs="Times New Roman"/>
          <w:sz w:val="24"/>
          <w:szCs w:val="24"/>
        </w:rPr>
        <w:t xml:space="preserve">This memo supersedes </w:t>
      </w:r>
      <w:hyperlink r:id="rId9" w:history="1">
        <w:r w:rsidR="00714116" w:rsidRPr="00211FAC">
          <w:rPr>
            <w:rStyle w:val="Hyperlink"/>
            <w:rFonts w:ascii="Times New Roman" w:hAnsi="Times New Roman" w:cs="Times New Roman"/>
            <w:sz w:val="24"/>
            <w:szCs w:val="24"/>
          </w:rPr>
          <w:t>Superintendent’s Memo #146-14</w:t>
        </w:r>
      </w:hyperlink>
      <w:r w:rsidR="00714116" w:rsidRPr="006A4C6A">
        <w:rPr>
          <w:rFonts w:ascii="Times New Roman" w:hAnsi="Times New Roman" w:cs="Times New Roman"/>
          <w:sz w:val="24"/>
          <w:szCs w:val="24"/>
        </w:rPr>
        <w:t xml:space="preserve">, </w:t>
      </w:r>
      <w:r w:rsidR="00F97511" w:rsidRPr="006A4C6A">
        <w:rPr>
          <w:rFonts w:ascii="Times New Roman" w:hAnsi="Times New Roman" w:cs="Times New Roman"/>
          <w:sz w:val="24"/>
          <w:szCs w:val="24"/>
        </w:rPr>
        <w:t>June 6, 2014.</w:t>
      </w:r>
      <w:r w:rsidR="003B4912" w:rsidRPr="003B4912">
        <w:t xml:space="preserve"> </w:t>
      </w:r>
      <w:r w:rsidR="003B4912">
        <w:t xml:space="preserve"> </w:t>
      </w:r>
      <w:r w:rsidR="003B4912" w:rsidRPr="003B4912">
        <w:rPr>
          <w:rFonts w:ascii="Times New Roman" w:hAnsi="Times New Roman" w:cs="Times New Roman"/>
          <w:sz w:val="24"/>
          <w:szCs w:val="24"/>
        </w:rPr>
        <w:t>The Final Rule will carry the force and effect of law as of August 14, 2020.</w:t>
      </w:r>
      <w:r w:rsidR="00714116" w:rsidRPr="006A4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116" w:rsidRPr="006A4C6A" w:rsidRDefault="006A4C6A" w:rsidP="00E3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Rule specifies</w:t>
      </w:r>
      <w:r w:rsidR="00E331A3" w:rsidRPr="006A4C6A">
        <w:rPr>
          <w:rFonts w:ascii="Times New Roman" w:hAnsi="Times New Roman" w:cs="Times New Roman"/>
          <w:sz w:val="24"/>
          <w:szCs w:val="24"/>
        </w:rPr>
        <w:t xml:space="preserve"> how recipients of Federal financial assistance covered by Title IX, including elementary and secondary schools as well</w:t>
      </w:r>
      <w:r w:rsidR="00E5282E" w:rsidRPr="006A4C6A">
        <w:rPr>
          <w:rFonts w:ascii="Times New Roman" w:hAnsi="Times New Roman" w:cs="Times New Roman"/>
          <w:sz w:val="24"/>
          <w:szCs w:val="24"/>
        </w:rPr>
        <w:t xml:space="preserve"> as postsecondary institutions</w:t>
      </w:r>
      <w:r w:rsidR="00E331A3" w:rsidRPr="006A4C6A">
        <w:rPr>
          <w:rFonts w:ascii="Times New Roman" w:hAnsi="Times New Roman" w:cs="Times New Roman"/>
          <w:sz w:val="24"/>
          <w:szCs w:val="24"/>
        </w:rPr>
        <w:t>, must respond to allegations of sexual harassment consistent with Title IX’s prohibition against sex discrimination.</w:t>
      </w:r>
      <w:r w:rsidR="003B4912">
        <w:rPr>
          <w:rFonts w:ascii="Times New Roman" w:hAnsi="Times New Roman" w:cs="Times New Roman"/>
          <w:sz w:val="24"/>
          <w:szCs w:val="24"/>
        </w:rPr>
        <w:t xml:space="preserve"> </w:t>
      </w:r>
      <w:r w:rsidR="00AE6B87" w:rsidRPr="006A4C6A">
        <w:rPr>
          <w:rFonts w:ascii="Times New Roman" w:hAnsi="Times New Roman" w:cs="Times New Roman"/>
          <w:sz w:val="24"/>
          <w:szCs w:val="24"/>
        </w:rPr>
        <w:t xml:space="preserve">To assist recipients, </w:t>
      </w:r>
      <w:r w:rsidR="00714116" w:rsidRPr="006A4C6A">
        <w:rPr>
          <w:rFonts w:ascii="Times New Roman" w:hAnsi="Times New Roman" w:cs="Times New Roman"/>
          <w:sz w:val="24"/>
          <w:szCs w:val="24"/>
        </w:rPr>
        <w:t xml:space="preserve">in addition </w:t>
      </w:r>
      <w:r w:rsidR="00A7402F" w:rsidRPr="003B4912">
        <w:rPr>
          <w:rFonts w:ascii="Times New Roman" w:hAnsi="Times New Roman" w:cs="Times New Roman"/>
          <w:sz w:val="24"/>
          <w:szCs w:val="24"/>
        </w:rPr>
        <w:t>to</w:t>
      </w:r>
      <w:r w:rsidR="00A740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7929" w:rsidRPr="006A4C6A">
        <w:rPr>
          <w:rFonts w:ascii="Times New Roman" w:hAnsi="Times New Roman" w:cs="Times New Roman"/>
          <w:sz w:val="24"/>
          <w:szCs w:val="24"/>
        </w:rPr>
        <w:t xml:space="preserve">posting the </w:t>
      </w:r>
      <w:r w:rsidR="00714116" w:rsidRPr="006A4C6A">
        <w:rPr>
          <w:rFonts w:ascii="Times New Roman" w:hAnsi="Times New Roman" w:cs="Times New Roman"/>
          <w:sz w:val="24"/>
          <w:szCs w:val="24"/>
        </w:rPr>
        <w:t xml:space="preserve">Final Rule, </w:t>
      </w:r>
      <w:r w:rsidR="00E331A3" w:rsidRPr="006A4C6A">
        <w:rPr>
          <w:rFonts w:ascii="Times New Roman" w:hAnsi="Times New Roman" w:cs="Times New Roman"/>
          <w:sz w:val="24"/>
          <w:szCs w:val="24"/>
        </w:rPr>
        <w:t xml:space="preserve">the </w:t>
      </w:r>
      <w:r w:rsidR="00AE6B87" w:rsidRPr="006A4C6A">
        <w:rPr>
          <w:rFonts w:ascii="Times New Roman" w:hAnsi="Times New Roman" w:cs="Times New Roman"/>
          <w:sz w:val="24"/>
          <w:szCs w:val="24"/>
        </w:rPr>
        <w:t>USED</w:t>
      </w:r>
      <w:r w:rsidR="00AE3FB4" w:rsidRPr="006A4C6A">
        <w:rPr>
          <w:rFonts w:ascii="Times New Roman" w:hAnsi="Times New Roman" w:cs="Times New Roman"/>
          <w:sz w:val="24"/>
          <w:szCs w:val="24"/>
        </w:rPr>
        <w:t xml:space="preserve"> released</w:t>
      </w:r>
      <w:r w:rsidR="00E331A3" w:rsidRPr="006A4C6A">
        <w:rPr>
          <w:rFonts w:ascii="Times New Roman" w:hAnsi="Times New Roman" w:cs="Times New Roman"/>
          <w:sz w:val="24"/>
          <w:szCs w:val="24"/>
        </w:rPr>
        <w:t xml:space="preserve"> a Final Rule </w:t>
      </w:r>
      <w:hyperlink r:id="rId10" w:history="1">
        <w:r w:rsidR="00E331A3" w:rsidRPr="006A4C6A">
          <w:rPr>
            <w:rStyle w:val="Hyperlink"/>
            <w:rFonts w:ascii="Times New Roman" w:hAnsi="Times New Roman" w:cs="Times New Roman"/>
            <w:sz w:val="24"/>
            <w:szCs w:val="24"/>
          </w:rPr>
          <w:t>overview</w:t>
        </w:r>
      </w:hyperlink>
      <w:r w:rsidR="00E331A3" w:rsidRPr="006A4C6A">
        <w:rPr>
          <w:rFonts w:ascii="Times New Roman" w:hAnsi="Times New Roman" w:cs="Times New Roman"/>
          <w:sz w:val="24"/>
          <w:szCs w:val="24"/>
        </w:rPr>
        <w:t xml:space="preserve"> </w:t>
      </w:r>
      <w:r w:rsidR="00E67929" w:rsidRPr="006A4C6A">
        <w:rPr>
          <w:rFonts w:ascii="Times New Roman" w:hAnsi="Times New Roman" w:cs="Times New Roman"/>
          <w:sz w:val="24"/>
          <w:szCs w:val="24"/>
        </w:rPr>
        <w:t xml:space="preserve">and </w:t>
      </w:r>
      <w:r w:rsidR="00E331A3" w:rsidRPr="006A4C6A">
        <w:rPr>
          <w:rFonts w:ascii="Times New Roman" w:hAnsi="Times New Roman" w:cs="Times New Roman"/>
          <w:sz w:val="24"/>
          <w:szCs w:val="24"/>
        </w:rPr>
        <w:t xml:space="preserve">a document detailing the </w:t>
      </w:r>
      <w:hyperlink r:id="rId11" w:history="1">
        <w:r w:rsidR="00E331A3" w:rsidRPr="006A4C6A">
          <w:rPr>
            <w:rStyle w:val="Hyperlink"/>
            <w:rFonts w:ascii="Times New Roman" w:hAnsi="Times New Roman" w:cs="Times New Roman"/>
            <w:sz w:val="24"/>
            <w:szCs w:val="24"/>
          </w:rPr>
          <w:t>major provisions</w:t>
        </w:r>
      </w:hyperlink>
      <w:r w:rsidR="00E331A3" w:rsidRPr="006A4C6A">
        <w:rPr>
          <w:rFonts w:ascii="Times New Roman" w:hAnsi="Times New Roman" w:cs="Times New Roman"/>
          <w:sz w:val="24"/>
          <w:szCs w:val="24"/>
        </w:rPr>
        <w:t xml:space="preserve"> </w:t>
      </w:r>
      <w:r w:rsidR="003B4912">
        <w:rPr>
          <w:rFonts w:ascii="Times New Roman" w:hAnsi="Times New Roman" w:cs="Times New Roman"/>
          <w:sz w:val="24"/>
          <w:szCs w:val="24"/>
        </w:rPr>
        <w:t xml:space="preserve">of the Final Rules. </w:t>
      </w:r>
    </w:p>
    <w:p w:rsidR="002F0610" w:rsidRDefault="006D31A7" w:rsidP="00F97511">
      <w:pPr>
        <w:rPr>
          <w:rFonts w:ascii="Times New Roman" w:hAnsi="Times New Roman" w:cs="Times New Roman"/>
          <w:sz w:val="24"/>
          <w:szCs w:val="24"/>
        </w:rPr>
      </w:pPr>
      <w:r w:rsidRPr="003B4912">
        <w:rPr>
          <w:rFonts w:ascii="Times New Roman" w:hAnsi="Times New Roman" w:cs="Times New Roman"/>
          <w:sz w:val="24"/>
          <w:szCs w:val="24"/>
        </w:rPr>
        <w:t xml:space="preserve">If you have any questions, please contact </w:t>
      </w:r>
      <w:r w:rsidR="00AA35D6">
        <w:rPr>
          <w:rFonts w:ascii="Times New Roman" w:hAnsi="Times New Roman" w:cs="Times New Roman"/>
          <w:sz w:val="24"/>
          <w:szCs w:val="24"/>
        </w:rPr>
        <w:t xml:space="preserve">William Hatch, Coordinator for CTE Planning, Administration, and Accountability, Office of Career, Technical, and Adult Education at </w:t>
      </w:r>
      <w:hyperlink r:id="rId12" w:history="1">
        <w:r w:rsidR="00321C68" w:rsidRPr="002B2D9E">
          <w:rPr>
            <w:rStyle w:val="Hyperlink"/>
            <w:rFonts w:ascii="Times New Roman" w:hAnsi="Times New Roman" w:cs="Times New Roman"/>
            <w:sz w:val="24"/>
            <w:szCs w:val="24"/>
          </w:rPr>
          <w:t>cte@doe.virginia.gov</w:t>
        </w:r>
      </w:hyperlink>
      <w:r w:rsidR="00321C68">
        <w:rPr>
          <w:rFonts w:ascii="Times New Roman" w:hAnsi="Times New Roman" w:cs="Times New Roman"/>
          <w:sz w:val="24"/>
          <w:szCs w:val="24"/>
        </w:rPr>
        <w:t xml:space="preserve"> or 804 786-4206</w:t>
      </w:r>
      <w:r w:rsidR="00AA35D6">
        <w:rPr>
          <w:rFonts w:ascii="Times New Roman" w:hAnsi="Times New Roman" w:cs="Times New Roman"/>
          <w:sz w:val="24"/>
          <w:szCs w:val="24"/>
        </w:rPr>
        <w:t xml:space="preserve">. </w:t>
      </w:r>
      <w:r w:rsidR="003B4912">
        <w:rPr>
          <w:rFonts w:ascii="Times New Roman" w:hAnsi="Times New Roman" w:cs="Times New Roman"/>
          <w:sz w:val="24"/>
          <w:szCs w:val="24"/>
        </w:rPr>
        <w:t xml:space="preserve"> Additionally, you </w:t>
      </w:r>
      <w:r w:rsidR="00072ECD" w:rsidRPr="006A4C6A">
        <w:rPr>
          <w:rFonts w:ascii="Times New Roman" w:hAnsi="Times New Roman" w:cs="Times New Roman"/>
          <w:sz w:val="24"/>
          <w:szCs w:val="24"/>
        </w:rPr>
        <w:t xml:space="preserve">may receive assistance from the </w:t>
      </w:r>
      <w:r w:rsidR="00211FAC">
        <w:rPr>
          <w:rFonts w:ascii="Times New Roman" w:hAnsi="Times New Roman" w:cs="Times New Roman"/>
          <w:sz w:val="24"/>
          <w:szCs w:val="24"/>
        </w:rPr>
        <w:t>Office of Civil Rights</w:t>
      </w:r>
      <w:r w:rsidR="00F97511" w:rsidRPr="006A4C6A">
        <w:rPr>
          <w:rFonts w:ascii="Times New Roman" w:hAnsi="Times New Roman" w:cs="Times New Roman"/>
          <w:sz w:val="24"/>
          <w:szCs w:val="24"/>
        </w:rPr>
        <w:t xml:space="preserve"> for Virginia located at: Washington DC (Metro) Office for Civil Rights</w:t>
      </w:r>
      <w:r w:rsidR="00E67929" w:rsidRPr="006A4C6A">
        <w:rPr>
          <w:rFonts w:ascii="Times New Roman" w:hAnsi="Times New Roman" w:cs="Times New Roman"/>
          <w:sz w:val="24"/>
          <w:szCs w:val="24"/>
        </w:rPr>
        <w:t>,</w:t>
      </w:r>
      <w:r w:rsidR="00F97511" w:rsidRPr="006A4C6A">
        <w:rPr>
          <w:rFonts w:ascii="Times New Roman" w:hAnsi="Times New Roman" w:cs="Times New Roman"/>
          <w:sz w:val="24"/>
          <w:szCs w:val="24"/>
        </w:rPr>
        <w:t xml:space="preserve"> U.S. Department of Education</w:t>
      </w:r>
      <w:r w:rsidR="00E67929" w:rsidRPr="006A4C6A">
        <w:rPr>
          <w:rFonts w:ascii="Times New Roman" w:hAnsi="Times New Roman" w:cs="Times New Roman"/>
          <w:sz w:val="24"/>
          <w:szCs w:val="24"/>
        </w:rPr>
        <w:t>,</w:t>
      </w:r>
      <w:r w:rsidR="00F97511" w:rsidRPr="006A4C6A">
        <w:rPr>
          <w:rFonts w:ascii="Times New Roman" w:hAnsi="Times New Roman" w:cs="Times New Roman"/>
          <w:sz w:val="24"/>
          <w:szCs w:val="24"/>
        </w:rPr>
        <w:t xml:space="preserve"> 400 Maryland Avenue, SW Washington, D.C. 20202-1475</w:t>
      </w:r>
      <w:r w:rsidR="00E67929" w:rsidRPr="006A4C6A">
        <w:rPr>
          <w:rFonts w:ascii="Times New Roman" w:hAnsi="Times New Roman" w:cs="Times New Roman"/>
          <w:sz w:val="24"/>
          <w:szCs w:val="24"/>
        </w:rPr>
        <w:t>;</w:t>
      </w:r>
      <w:r w:rsidR="00F97511" w:rsidRPr="006A4C6A">
        <w:rPr>
          <w:rFonts w:ascii="Times New Roman" w:hAnsi="Times New Roman" w:cs="Times New Roman"/>
          <w:sz w:val="24"/>
          <w:szCs w:val="24"/>
        </w:rPr>
        <w:t xml:space="preserve"> Telephone: 202-453-6020</w:t>
      </w:r>
      <w:r w:rsidR="00E67929" w:rsidRPr="006A4C6A">
        <w:rPr>
          <w:rFonts w:ascii="Times New Roman" w:hAnsi="Times New Roman" w:cs="Times New Roman"/>
          <w:sz w:val="24"/>
          <w:szCs w:val="24"/>
        </w:rPr>
        <w:t>;</w:t>
      </w:r>
      <w:r w:rsidR="00F97511" w:rsidRPr="006A4C6A">
        <w:rPr>
          <w:rFonts w:ascii="Times New Roman" w:hAnsi="Times New Roman" w:cs="Times New Roman"/>
          <w:sz w:val="24"/>
          <w:szCs w:val="24"/>
        </w:rPr>
        <w:t xml:space="preserve"> FAX: 202-453-6021; TDD: 800-877-8339</w:t>
      </w:r>
      <w:r w:rsidR="00E67929" w:rsidRPr="006A4C6A">
        <w:rPr>
          <w:rFonts w:ascii="Times New Roman" w:hAnsi="Times New Roman" w:cs="Times New Roman"/>
          <w:sz w:val="24"/>
          <w:szCs w:val="24"/>
        </w:rPr>
        <w:t>;</w:t>
      </w:r>
      <w:r w:rsidR="00F97511" w:rsidRPr="006A4C6A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13" w:history="1">
        <w:r w:rsidR="00F97511" w:rsidRPr="006A4C6A">
          <w:rPr>
            <w:rStyle w:val="Hyperlink"/>
            <w:rFonts w:ascii="Times New Roman" w:hAnsi="Times New Roman" w:cs="Times New Roman"/>
            <w:sz w:val="24"/>
            <w:szCs w:val="24"/>
          </w:rPr>
          <w:t>OCR.DC@ed.gov</w:t>
        </w:r>
      </w:hyperlink>
      <w:r w:rsidR="00E67929" w:rsidRPr="006A4C6A">
        <w:rPr>
          <w:rFonts w:ascii="Times New Roman" w:hAnsi="Times New Roman" w:cs="Times New Roman"/>
          <w:sz w:val="24"/>
          <w:szCs w:val="24"/>
        </w:rPr>
        <w:t>.</w:t>
      </w:r>
    </w:p>
    <w:p w:rsidR="00044C89" w:rsidRPr="006A4C6A" w:rsidRDefault="008C3044" w:rsidP="00F97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JFL/</w:t>
      </w:r>
      <w:r w:rsidR="003405B6">
        <w:rPr>
          <w:rFonts w:ascii="Times New Roman" w:hAnsi="Times New Roman" w:cs="Times New Roman"/>
          <w:sz w:val="24"/>
          <w:szCs w:val="24"/>
        </w:rPr>
        <w:t>GRW/</w:t>
      </w:r>
      <w:r>
        <w:rPr>
          <w:rFonts w:ascii="Times New Roman" w:hAnsi="Times New Roman" w:cs="Times New Roman"/>
          <w:sz w:val="24"/>
          <w:szCs w:val="24"/>
        </w:rPr>
        <w:t>j</w:t>
      </w:r>
      <w:r w:rsidR="00211FA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</w:p>
    <w:sectPr w:rsidR="00044C89" w:rsidRPr="006A4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67DD5849"/>
    <w:multiLevelType w:val="multilevel"/>
    <w:tmpl w:val="456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A3"/>
    <w:rsid w:val="00044C89"/>
    <w:rsid w:val="00063FF8"/>
    <w:rsid w:val="00072ECD"/>
    <w:rsid w:val="00124215"/>
    <w:rsid w:val="00211FAC"/>
    <w:rsid w:val="00287A65"/>
    <w:rsid w:val="00321C68"/>
    <w:rsid w:val="003405B6"/>
    <w:rsid w:val="003B4912"/>
    <w:rsid w:val="005C52D9"/>
    <w:rsid w:val="005C5EF5"/>
    <w:rsid w:val="006056E8"/>
    <w:rsid w:val="00681B47"/>
    <w:rsid w:val="006A4C6A"/>
    <w:rsid w:val="006D31A7"/>
    <w:rsid w:val="00714116"/>
    <w:rsid w:val="008C3044"/>
    <w:rsid w:val="008F21D8"/>
    <w:rsid w:val="00A7402F"/>
    <w:rsid w:val="00AA35D6"/>
    <w:rsid w:val="00AE3FB4"/>
    <w:rsid w:val="00AE6B87"/>
    <w:rsid w:val="00BC4E23"/>
    <w:rsid w:val="00BC72E3"/>
    <w:rsid w:val="00E331A3"/>
    <w:rsid w:val="00E5282E"/>
    <w:rsid w:val="00E67929"/>
    <w:rsid w:val="00E7104D"/>
    <w:rsid w:val="00E97320"/>
    <w:rsid w:val="00EC7E9A"/>
    <w:rsid w:val="00F9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EB2B"/>
  <w15:docId w15:val="{40F6C210-6556-4511-AC0C-4208D716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6A"/>
  </w:style>
  <w:style w:type="paragraph" w:styleId="Heading1">
    <w:name w:val="heading 1"/>
    <w:basedOn w:val="Title"/>
    <w:next w:val="Normal"/>
    <w:link w:val="Heading1Char"/>
    <w:uiPriority w:val="9"/>
    <w:qFormat/>
    <w:rsid w:val="006056E8"/>
    <w:pPr>
      <w:ind w:left="1440" w:hanging="1440"/>
      <w:contextualSpacing w:val="0"/>
      <w:outlineLvl w:val="0"/>
    </w:pPr>
    <w:rPr>
      <w:rFonts w:ascii="Times New Roman" w:eastAsia="Times New Roman" w:hAnsi="Times New Roman" w:cs="Times New Roman"/>
      <w:b/>
      <w:bCs/>
      <w:spacing w:val="0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6E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6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56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056E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056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56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E3F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92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2597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9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16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cr/docs/titleix-regs-unofficial.pdf" TargetMode="External"/><Relationship Id="rId13" Type="http://schemas.openxmlformats.org/officeDocument/2006/relationships/hyperlink" Target="mailto:OCR.DC@ed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mailto:cte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e.virginia.gov/administrators/index.shtml" TargetMode="External"/><Relationship Id="rId11" Type="http://schemas.openxmlformats.org/officeDocument/2006/relationships/hyperlink" Target="https://www2.ed.gov/about/offices/list/ocr/docs/titleix-summary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2.ed.gov/about/offices/list/ocr/docs/titleix-overview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e.virginia.gov/administrators/superintendents_memos/2014/164-14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82F2E-45FA-437A-8E5A-EE1C173B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147-20</vt:lpstr>
    </vt:vector>
  </TitlesOfParts>
  <Company>Virginia IT Infrastructure Partnership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147-20</dc:title>
  <dc:creator>Hatch, William (DOE)</dc:creator>
  <cp:lastModifiedBy>Jennings, Laura (DOE)</cp:lastModifiedBy>
  <cp:revision>3</cp:revision>
  <cp:lastPrinted>2020-06-11T14:10:00Z</cp:lastPrinted>
  <dcterms:created xsi:type="dcterms:W3CDTF">2020-06-17T11:46:00Z</dcterms:created>
  <dcterms:modified xsi:type="dcterms:W3CDTF">2020-06-17T11:47:00Z</dcterms:modified>
</cp:coreProperties>
</file>