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275D7" w14:textId="068AA05A" w:rsidR="00167950" w:rsidRPr="002F2AF8" w:rsidRDefault="00167950" w:rsidP="00AE193C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0D60A1">
        <w:rPr>
          <w:szCs w:val="24"/>
        </w:rPr>
        <w:t>141</w:t>
      </w:r>
      <w:r w:rsidR="006F488F">
        <w:rPr>
          <w:szCs w:val="24"/>
        </w:rPr>
        <w:t>-</w:t>
      </w:r>
      <w:r w:rsidR="001D2242">
        <w:rPr>
          <w:szCs w:val="24"/>
        </w:rPr>
        <w:t>20</w:t>
      </w:r>
      <w:bookmarkEnd w:id="0"/>
    </w:p>
    <w:p w14:paraId="2A2F99C4" w14:textId="77777777" w:rsidR="00167950" w:rsidRPr="002F2AF8" w:rsidRDefault="00167950" w:rsidP="00AE193C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4F4BE592" wp14:editId="2DB3037B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7F2AB3D0" w14:textId="46A5204F" w:rsidR="00167950" w:rsidRPr="002F2AF8" w:rsidRDefault="00167950" w:rsidP="00AE193C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D2539">
        <w:rPr>
          <w:szCs w:val="24"/>
        </w:rPr>
        <w:t xml:space="preserve">June </w:t>
      </w:r>
      <w:r w:rsidR="001D2242">
        <w:rPr>
          <w:szCs w:val="24"/>
        </w:rPr>
        <w:t>12</w:t>
      </w:r>
      <w:r w:rsidR="003D2539">
        <w:rPr>
          <w:szCs w:val="24"/>
        </w:rPr>
        <w:t>, 20</w:t>
      </w:r>
      <w:r w:rsidR="001D2242">
        <w:rPr>
          <w:szCs w:val="24"/>
        </w:rPr>
        <w:t>20</w:t>
      </w:r>
    </w:p>
    <w:p w14:paraId="24413AEF" w14:textId="77777777" w:rsidR="00167950" w:rsidRPr="002F2AF8" w:rsidRDefault="00167950" w:rsidP="00AE193C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757EACC7" w14:textId="77777777" w:rsidR="00167950" w:rsidRPr="002F2AF8" w:rsidRDefault="00167950" w:rsidP="00AE193C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17B732D9" w14:textId="1B00D379" w:rsidR="00167950" w:rsidRPr="002F2AF8" w:rsidRDefault="00167950" w:rsidP="00AE193C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D2539">
        <w:rPr>
          <w:szCs w:val="24"/>
        </w:rPr>
        <w:t>201</w:t>
      </w:r>
      <w:r w:rsidR="001D2242">
        <w:rPr>
          <w:szCs w:val="24"/>
        </w:rPr>
        <w:t>9</w:t>
      </w:r>
      <w:r w:rsidR="003D2539">
        <w:rPr>
          <w:szCs w:val="24"/>
        </w:rPr>
        <w:t>-20</w:t>
      </w:r>
      <w:r w:rsidR="001D2242">
        <w:rPr>
          <w:szCs w:val="24"/>
        </w:rPr>
        <w:t>20</w:t>
      </w:r>
      <w:r w:rsidR="003D2539">
        <w:rPr>
          <w:szCs w:val="24"/>
        </w:rPr>
        <w:t xml:space="preserve"> SOQ Compliance </w:t>
      </w:r>
      <w:r w:rsidR="00795507">
        <w:rPr>
          <w:szCs w:val="24"/>
        </w:rPr>
        <w:t xml:space="preserve">and Other Certifications </w:t>
      </w:r>
      <w:r w:rsidR="003D2539">
        <w:rPr>
          <w:szCs w:val="24"/>
        </w:rPr>
        <w:t>Data Collection</w:t>
      </w:r>
    </w:p>
    <w:p w14:paraId="6A267FAD" w14:textId="3A6BDE6A" w:rsidR="00280D6E" w:rsidRDefault="003D2539" w:rsidP="00AE193C">
      <w:pPr>
        <w:rPr>
          <w:rFonts w:eastAsia="Times New Roman"/>
          <w:szCs w:val="24"/>
          <w:lang w:val="en"/>
        </w:rPr>
      </w:pPr>
      <w:r w:rsidRPr="00802C24">
        <w:rPr>
          <w:rFonts w:eastAsia="Times New Roman"/>
          <w:szCs w:val="24"/>
          <w:lang w:val="en"/>
        </w:rPr>
        <w:t xml:space="preserve">Each year, in accordance with § </w:t>
      </w:r>
      <w:hyperlink r:id="rId10" w:history="1">
        <w:r w:rsidRPr="00802C24">
          <w:rPr>
            <w:rStyle w:val="Hyperlink"/>
          </w:rPr>
          <w:t>22.1-18</w:t>
        </w:r>
      </w:hyperlink>
      <w:r w:rsidRPr="00802C24">
        <w:rPr>
          <w:rFonts w:eastAsia="Times New Roman"/>
          <w:szCs w:val="24"/>
          <w:lang w:val="en"/>
        </w:rPr>
        <w:t xml:space="preserve"> of the </w:t>
      </w:r>
      <w:r w:rsidRPr="00802C24">
        <w:rPr>
          <w:rFonts w:eastAsia="Times New Roman"/>
          <w:i/>
          <w:iCs/>
          <w:szCs w:val="24"/>
          <w:lang w:val="en"/>
        </w:rPr>
        <w:t>Code of Virginia</w:t>
      </w:r>
      <w:r w:rsidRPr="00802C24">
        <w:rPr>
          <w:rFonts w:eastAsia="Times New Roman"/>
          <w:szCs w:val="24"/>
          <w:lang w:val="en"/>
        </w:rPr>
        <w:t xml:space="preserve">, the Board of Education’s </w:t>
      </w:r>
      <w:r w:rsidR="00366D9C">
        <w:rPr>
          <w:rFonts w:eastAsia="Times New Roman"/>
          <w:iCs/>
          <w:szCs w:val="24"/>
          <w:lang w:val="en"/>
        </w:rPr>
        <w:t>a</w:t>
      </w:r>
      <w:r w:rsidRPr="00366D9C">
        <w:rPr>
          <w:rFonts w:eastAsia="Times New Roman"/>
          <w:iCs/>
          <w:szCs w:val="24"/>
          <w:lang w:val="en"/>
        </w:rPr>
        <w:t xml:space="preserve">nnual </w:t>
      </w:r>
      <w:r w:rsidR="00366D9C">
        <w:rPr>
          <w:rFonts w:eastAsia="Times New Roman"/>
          <w:iCs/>
          <w:szCs w:val="24"/>
          <w:lang w:val="en"/>
        </w:rPr>
        <w:t>r</w:t>
      </w:r>
      <w:r w:rsidRPr="00366D9C">
        <w:rPr>
          <w:rFonts w:eastAsia="Times New Roman"/>
          <w:iCs/>
          <w:szCs w:val="24"/>
          <w:lang w:val="en"/>
        </w:rPr>
        <w:t xml:space="preserve">eport to the General Assembly </w:t>
      </w:r>
      <w:r w:rsidRPr="00802C24">
        <w:rPr>
          <w:rFonts w:eastAsia="Times New Roman"/>
          <w:szCs w:val="24"/>
          <w:lang w:val="en"/>
        </w:rPr>
        <w:t xml:space="preserve">includes the level of local school board compliance with the </w:t>
      </w:r>
      <w:hyperlink r:id="rId11" w:history="1">
        <w:r w:rsidRPr="003D2539">
          <w:rPr>
            <w:rStyle w:val="Hyperlink"/>
            <w:rFonts w:eastAsia="Times New Roman"/>
            <w:i/>
            <w:iCs/>
            <w:szCs w:val="24"/>
            <w:lang w:val="en"/>
          </w:rPr>
          <w:t>Standards of Quality</w:t>
        </w:r>
      </w:hyperlink>
      <w:r w:rsidRPr="00802C24">
        <w:rPr>
          <w:rFonts w:eastAsia="Times New Roman"/>
          <w:i/>
          <w:iCs/>
          <w:szCs w:val="24"/>
          <w:lang w:val="en"/>
        </w:rPr>
        <w:t xml:space="preserve"> </w:t>
      </w:r>
      <w:r w:rsidRPr="00802C24">
        <w:rPr>
          <w:rFonts w:eastAsia="Times New Roman"/>
          <w:szCs w:val="24"/>
          <w:lang w:val="en"/>
        </w:rPr>
        <w:t xml:space="preserve">(SOQ).  </w:t>
      </w:r>
      <w:r w:rsidR="00F418C4">
        <w:rPr>
          <w:rFonts w:eastAsia="Times New Roman"/>
          <w:szCs w:val="24"/>
          <w:lang w:val="en"/>
        </w:rPr>
        <w:t>In addition, o</w:t>
      </w:r>
      <w:r w:rsidRPr="00802C24">
        <w:rPr>
          <w:rFonts w:eastAsia="Times New Roman"/>
          <w:szCs w:val="24"/>
          <w:lang w:val="en"/>
        </w:rPr>
        <w:t xml:space="preserve">ther </w:t>
      </w:r>
      <w:r w:rsidR="00F418C4">
        <w:rPr>
          <w:rFonts w:eastAsia="Times New Roman"/>
          <w:szCs w:val="24"/>
          <w:lang w:val="en"/>
        </w:rPr>
        <w:t>statutory</w:t>
      </w:r>
      <w:r w:rsidRPr="00802C24">
        <w:rPr>
          <w:rFonts w:eastAsia="Times New Roman"/>
          <w:szCs w:val="24"/>
          <w:lang w:val="en"/>
        </w:rPr>
        <w:t xml:space="preserve">, regulatory, and budgetary provisions </w:t>
      </w:r>
      <w:r w:rsidR="00366D9C">
        <w:rPr>
          <w:rFonts w:eastAsia="Times New Roman"/>
          <w:szCs w:val="24"/>
          <w:lang w:val="en"/>
        </w:rPr>
        <w:t>also require</w:t>
      </w:r>
      <w:r w:rsidRPr="00802C24">
        <w:rPr>
          <w:rFonts w:eastAsia="Times New Roman"/>
          <w:szCs w:val="24"/>
          <w:lang w:val="en"/>
        </w:rPr>
        <w:t xml:space="preserve"> annual certifications or resp</w:t>
      </w:r>
      <w:r w:rsidR="00F418C4">
        <w:rPr>
          <w:rFonts w:eastAsia="Times New Roman"/>
          <w:szCs w:val="24"/>
          <w:lang w:val="en"/>
        </w:rPr>
        <w:t>onses from each school division</w:t>
      </w:r>
      <w:r w:rsidRPr="00802C24">
        <w:rPr>
          <w:rFonts w:eastAsia="Times New Roman"/>
          <w:szCs w:val="24"/>
          <w:lang w:val="en"/>
        </w:rPr>
        <w:t>.</w:t>
      </w:r>
      <w:r w:rsidR="00280D6E">
        <w:rPr>
          <w:rFonts w:eastAsia="Times New Roman"/>
          <w:szCs w:val="24"/>
          <w:lang w:val="en"/>
        </w:rPr>
        <w:t xml:space="preserve">  </w:t>
      </w:r>
      <w:r w:rsidR="00F418C4">
        <w:rPr>
          <w:rFonts w:eastAsia="Times New Roman"/>
          <w:szCs w:val="24"/>
          <w:lang w:val="en"/>
        </w:rPr>
        <w:t>The information needed to fulfill these requirements</w:t>
      </w:r>
      <w:r w:rsidR="00280D6E">
        <w:rPr>
          <w:rFonts w:eastAsia="Times New Roman"/>
          <w:szCs w:val="24"/>
          <w:lang w:val="en"/>
        </w:rPr>
        <w:t xml:space="preserve"> is collected annually</w:t>
      </w:r>
      <w:r w:rsidR="00280D6E" w:rsidRPr="00280D6E">
        <w:rPr>
          <w:rFonts w:eastAsia="Times New Roman"/>
          <w:szCs w:val="24"/>
          <w:lang w:val="en"/>
        </w:rPr>
        <w:t xml:space="preserve"> through the </w:t>
      </w:r>
      <w:hyperlink r:id="rId12" w:history="1">
        <w:r w:rsidR="00795507">
          <w:rPr>
            <w:rStyle w:val="Hyperlink"/>
            <w:rFonts w:eastAsia="Times New Roman"/>
            <w:szCs w:val="24"/>
            <w:lang w:val="en"/>
          </w:rPr>
          <w:t>SOQ Compliance and Other Certifications Data Collection</w:t>
        </w:r>
      </w:hyperlink>
      <w:r w:rsidR="00280D6E" w:rsidRPr="00280D6E">
        <w:rPr>
          <w:rFonts w:eastAsia="Times New Roman"/>
          <w:szCs w:val="24"/>
          <w:lang w:val="en"/>
        </w:rPr>
        <w:t>.</w:t>
      </w:r>
    </w:p>
    <w:p w14:paraId="5740548F" w14:textId="77777777" w:rsidR="00485F28" w:rsidRDefault="00485F28" w:rsidP="00485F28">
      <w:pPr>
        <w:spacing w:after="0"/>
        <w:rPr>
          <w:rFonts w:eastAsia="Times New Roman"/>
          <w:szCs w:val="24"/>
          <w:lang w:val="en"/>
        </w:rPr>
      </w:pPr>
    </w:p>
    <w:p w14:paraId="556DBBD5" w14:textId="77777777" w:rsidR="00485F28" w:rsidRDefault="00485F28" w:rsidP="00485F28">
      <w:pPr>
        <w:pStyle w:val="Heading3"/>
      </w:pPr>
      <w:r>
        <w:t>COVID-19 Impact</w:t>
      </w:r>
    </w:p>
    <w:p w14:paraId="32007FEA" w14:textId="77777777" w:rsidR="00765DF4" w:rsidRDefault="00AA49BD" w:rsidP="00485F28">
      <w:r>
        <w:t xml:space="preserve">All school divisions in Virginia have been impacted by the </w:t>
      </w:r>
      <w:r w:rsidRPr="00AA49BD">
        <w:t>mandatory school closure as a result of COVID-19</w:t>
      </w:r>
      <w:r>
        <w:t xml:space="preserve">. </w:t>
      </w:r>
    </w:p>
    <w:p w14:paraId="06ED4FBB" w14:textId="163B8AE7" w:rsidR="00765DF4" w:rsidRDefault="00765DF4" w:rsidP="00765DF4">
      <w:pPr>
        <w:pStyle w:val="ListParagraph"/>
        <w:numPr>
          <w:ilvl w:val="0"/>
          <w:numId w:val="8"/>
        </w:numPr>
        <w:spacing w:after="240"/>
      </w:pPr>
      <w:r w:rsidRPr="00765DF4">
        <w:t xml:space="preserve">If a requirement in the SOQ Compliance application was waived by the Superintendent of Public Instruction due to COVID-19, please answer “Yes” to the question. </w:t>
      </w:r>
      <w:r>
        <w:t xml:space="preserve"> The </w:t>
      </w:r>
      <w:r w:rsidR="00075F1F">
        <w:t>list of waivers and relief measures</w:t>
      </w:r>
      <w:r>
        <w:t xml:space="preserve"> is available here:</w:t>
      </w:r>
      <w:r w:rsidR="00075F1F">
        <w:t xml:space="preserve"> </w:t>
      </w:r>
      <w:hyperlink r:id="rId13" w:history="1">
        <w:r>
          <w:rPr>
            <w:rStyle w:val="Hyperlink"/>
          </w:rPr>
          <w:t>COVID-19 Waivers and Flexibility</w:t>
        </w:r>
      </w:hyperlink>
      <w:r w:rsidR="00075F1F">
        <w:t xml:space="preserve">. </w:t>
      </w:r>
    </w:p>
    <w:p w14:paraId="6DCBB1AB" w14:textId="242A6F5D" w:rsidR="00485F28" w:rsidRPr="00C03FDE" w:rsidRDefault="00075F1F" w:rsidP="00765DF4">
      <w:pPr>
        <w:pStyle w:val="ListParagraph"/>
        <w:numPr>
          <w:ilvl w:val="0"/>
          <w:numId w:val="8"/>
        </w:numPr>
      </w:pPr>
      <w:r>
        <w:t xml:space="preserve">If your school division was unable to comply with any questions in the SOQ Compliance application due to the school closures, </w:t>
      </w:r>
      <w:r w:rsidR="00765DF4">
        <w:t xml:space="preserve">and that requirement was not waived, </w:t>
      </w:r>
      <w:r>
        <w:t xml:space="preserve">please answer “No” to the question and enter “COVID19” in the accompanying text box. </w:t>
      </w:r>
    </w:p>
    <w:p w14:paraId="61FD0FAC" w14:textId="77777777" w:rsidR="00CB00CB" w:rsidRDefault="00CB00CB" w:rsidP="00F32B3F">
      <w:pPr>
        <w:spacing w:after="0"/>
        <w:rPr>
          <w:rFonts w:eastAsia="Times New Roman"/>
          <w:szCs w:val="24"/>
          <w:lang w:val="en"/>
        </w:rPr>
      </w:pPr>
    </w:p>
    <w:p w14:paraId="444F350B" w14:textId="77777777" w:rsidR="00280D6E" w:rsidRDefault="00DA5604" w:rsidP="00AE193C">
      <w:pPr>
        <w:pStyle w:val="Heading3"/>
        <w:rPr>
          <w:lang w:val="en"/>
        </w:rPr>
      </w:pPr>
      <w:r>
        <w:rPr>
          <w:lang w:val="en"/>
        </w:rPr>
        <w:t>Dates for Completion</w:t>
      </w:r>
    </w:p>
    <w:p w14:paraId="2DB2AEA1" w14:textId="62F4DED7" w:rsidR="00280D6E" w:rsidRDefault="00AE193C" w:rsidP="004707C1">
      <w:pPr>
        <w:pStyle w:val="ListParagraph"/>
        <w:numPr>
          <w:ilvl w:val="0"/>
          <w:numId w:val="2"/>
        </w:numPr>
        <w:spacing w:after="240" w:line="276" w:lineRule="auto"/>
      </w:pPr>
      <w:r w:rsidRPr="00AE193C">
        <w:rPr>
          <w:b/>
        </w:rPr>
        <w:t>July 1, 20</w:t>
      </w:r>
      <w:r w:rsidR="001D2242">
        <w:rPr>
          <w:b/>
        </w:rPr>
        <w:t>20</w:t>
      </w:r>
      <w:r>
        <w:rPr>
          <w:b/>
        </w:rPr>
        <w:t xml:space="preserve"> </w:t>
      </w:r>
      <w:r w:rsidRPr="00AE193C">
        <w:t>–</w:t>
      </w:r>
      <w:r>
        <w:rPr>
          <w:b/>
        </w:rPr>
        <w:t xml:space="preserve"> </w:t>
      </w:r>
      <w:r w:rsidR="00366D9C" w:rsidRPr="00366D9C">
        <w:t>The</w:t>
      </w:r>
      <w:r w:rsidR="00366D9C">
        <w:t xml:space="preserve"> 201</w:t>
      </w:r>
      <w:r w:rsidR="001D2242">
        <w:t>9</w:t>
      </w:r>
      <w:r w:rsidR="00366D9C">
        <w:t>-20</w:t>
      </w:r>
      <w:r w:rsidR="001D2242">
        <w:t>20</w:t>
      </w:r>
      <w:r w:rsidR="00366D9C">
        <w:t xml:space="preserve"> SOQ Compliance </w:t>
      </w:r>
      <w:r w:rsidR="00366D9C" w:rsidRPr="00366D9C">
        <w:t>application will be available through the Single Sign-On for Web-based Systems (SSWS) portal</w:t>
      </w:r>
      <w:r w:rsidR="00366D9C">
        <w:t xml:space="preserve"> beginning </w:t>
      </w:r>
      <w:r w:rsidR="001D2242">
        <w:t>Wednesday</w:t>
      </w:r>
      <w:r w:rsidR="00366D9C">
        <w:t xml:space="preserve">, </w:t>
      </w:r>
      <w:r w:rsidR="00366D9C" w:rsidRPr="00AE193C">
        <w:t>July 1, 20</w:t>
      </w:r>
      <w:r w:rsidR="001D2242">
        <w:t>20</w:t>
      </w:r>
      <w:r w:rsidR="00366D9C">
        <w:t>.</w:t>
      </w:r>
    </w:p>
    <w:p w14:paraId="3AE222D7" w14:textId="2F9E0DD3" w:rsidR="00366D9C" w:rsidRDefault="00AE193C" w:rsidP="004707C1">
      <w:pPr>
        <w:pStyle w:val="ListParagraph"/>
        <w:numPr>
          <w:ilvl w:val="0"/>
          <w:numId w:val="2"/>
        </w:numPr>
        <w:spacing w:after="240" w:line="276" w:lineRule="auto"/>
      </w:pPr>
      <w:r w:rsidRPr="00AE193C">
        <w:rPr>
          <w:b/>
        </w:rPr>
        <w:lastRenderedPageBreak/>
        <w:t xml:space="preserve">August </w:t>
      </w:r>
      <w:r w:rsidR="001D2242">
        <w:rPr>
          <w:b/>
        </w:rPr>
        <w:t>7</w:t>
      </w:r>
      <w:r w:rsidRPr="00AE193C">
        <w:rPr>
          <w:b/>
        </w:rPr>
        <w:t>, 20</w:t>
      </w:r>
      <w:r w:rsidR="001D2242">
        <w:rPr>
          <w:b/>
        </w:rPr>
        <w:t>20</w:t>
      </w:r>
      <w:r>
        <w:rPr>
          <w:b/>
        </w:rPr>
        <w:t xml:space="preserve"> </w:t>
      </w:r>
      <w:r w:rsidRPr="00AE193C">
        <w:t xml:space="preserve">– </w:t>
      </w:r>
      <w:r w:rsidR="00366D9C">
        <w:t xml:space="preserve">All school divisions must complete data submission via the SSWS portal no later than Friday, </w:t>
      </w:r>
      <w:r w:rsidR="00366D9C" w:rsidRPr="00AE193C">
        <w:t xml:space="preserve">August </w:t>
      </w:r>
      <w:r w:rsidR="001D2242">
        <w:t>7</w:t>
      </w:r>
      <w:r w:rsidR="00366D9C" w:rsidRPr="00AE193C">
        <w:t>, 20</w:t>
      </w:r>
      <w:r w:rsidR="001D2242">
        <w:t>20</w:t>
      </w:r>
      <w:r w:rsidR="00366D9C">
        <w:t>.</w:t>
      </w:r>
    </w:p>
    <w:p w14:paraId="105F6F78" w14:textId="437D9A4F" w:rsidR="00366D9C" w:rsidRDefault="00AE193C" w:rsidP="00AA49BD">
      <w:pPr>
        <w:pStyle w:val="ListParagraph"/>
        <w:numPr>
          <w:ilvl w:val="0"/>
          <w:numId w:val="2"/>
        </w:numPr>
        <w:spacing w:after="240" w:line="276" w:lineRule="auto"/>
      </w:pPr>
      <w:r w:rsidRPr="00AE193C">
        <w:rPr>
          <w:b/>
          <w:szCs w:val="24"/>
        </w:rPr>
        <w:t xml:space="preserve">August </w:t>
      </w:r>
      <w:r w:rsidR="001D2242">
        <w:rPr>
          <w:b/>
          <w:szCs w:val="24"/>
        </w:rPr>
        <w:t>21</w:t>
      </w:r>
      <w:r w:rsidRPr="00AE193C">
        <w:rPr>
          <w:b/>
          <w:szCs w:val="24"/>
        </w:rPr>
        <w:t>, 20</w:t>
      </w:r>
      <w:r w:rsidR="001D2242">
        <w:rPr>
          <w:b/>
          <w:szCs w:val="24"/>
        </w:rPr>
        <w:t>20</w:t>
      </w:r>
      <w:r w:rsidRPr="00AE193C">
        <w:rPr>
          <w:szCs w:val="24"/>
        </w:rPr>
        <w:t xml:space="preserve"> </w:t>
      </w:r>
      <w:r>
        <w:rPr>
          <w:szCs w:val="24"/>
        </w:rPr>
        <w:t xml:space="preserve">– </w:t>
      </w:r>
      <w:r w:rsidR="00366D9C">
        <w:rPr>
          <w:szCs w:val="24"/>
          <w:lang w:val="en"/>
        </w:rPr>
        <w:t>The</w:t>
      </w:r>
      <w:r w:rsidR="00366D9C">
        <w:t xml:space="preserve"> “</w:t>
      </w:r>
      <w:r w:rsidR="00366D9C" w:rsidRPr="00366D9C">
        <w:t>SOQ Compliance Verification Report</w:t>
      </w:r>
      <w:r w:rsidR="00366D9C">
        <w:t>” must be submitted</w:t>
      </w:r>
      <w:r w:rsidR="001D2242">
        <w:t>, with signatures,</w:t>
      </w:r>
      <w:r w:rsidR="00366D9C">
        <w:t xml:space="preserve"> to </w:t>
      </w:r>
      <w:hyperlink r:id="rId14" w:history="1">
        <w:r w:rsidR="00AA49BD" w:rsidRPr="0028434F">
          <w:rPr>
            <w:rStyle w:val="Hyperlink"/>
          </w:rPr>
          <w:t>policy@doe.virginia.gov</w:t>
        </w:r>
      </w:hyperlink>
      <w:r w:rsidR="00AA49BD">
        <w:t xml:space="preserve"> </w:t>
      </w:r>
      <w:r w:rsidR="00366D9C">
        <w:t xml:space="preserve">by Friday, </w:t>
      </w:r>
      <w:r w:rsidR="00366D9C" w:rsidRPr="00AE193C">
        <w:t xml:space="preserve">August </w:t>
      </w:r>
      <w:r w:rsidR="001D2242">
        <w:t>21</w:t>
      </w:r>
      <w:r w:rsidR="00366D9C" w:rsidRPr="00AE193C">
        <w:t>, 20</w:t>
      </w:r>
      <w:r w:rsidR="001D2242">
        <w:t>20</w:t>
      </w:r>
      <w:r w:rsidR="00DA5604">
        <w:t>.</w:t>
      </w:r>
    </w:p>
    <w:p w14:paraId="38440E82" w14:textId="77777777" w:rsidR="00D7071C" w:rsidRDefault="00D7071C" w:rsidP="00D7071C">
      <w:pPr>
        <w:spacing w:after="0"/>
      </w:pPr>
    </w:p>
    <w:p w14:paraId="25ED68BF" w14:textId="77777777" w:rsidR="00AE193C" w:rsidRDefault="00AE193C" w:rsidP="00AE193C">
      <w:pPr>
        <w:pStyle w:val="Heading3"/>
      </w:pPr>
      <w:r>
        <w:t xml:space="preserve">Instructions for Completion </w:t>
      </w:r>
    </w:p>
    <w:p w14:paraId="1FD820DC" w14:textId="102ADB5C" w:rsidR="00AE193C" w:rsidRDefault="00DA5604" w:rsidP="00AE193C">
      <w:r w:rsidRPr="00DA5604">
        <w:rPr>
          <w:b/>
          <w:i/>
        </w:rPr>
        <w:t>Data Submission</w:t>
      </w:r>
      <w:r>
        <w:t xml:space="preserve"> – First, c</w:t>
      </w:r>
      <w:r w:rsidR="00AE193C">
        <w:t xml:space="preserve">omplete the data entry in the SOQ Compliance application in SSWS by </w:t>
      </w:r>
      <w:r>
        <w:t xml:space="preserve">August </w:t>
      </w:r>
      <w:r w:rsidR="001D2242">
        <w:t>7</w:t>
      </w:r>
      <w:r w:rsidR="00AE193C">
        <w:t>, 20</w:t>
      </w:r>
      <w:r w:rsidR="001D2242">
        <w:t>20</w:t>
      </w:r>
      <w:r w:rsidR="00AE193C">
        <w:t>.  This includes two sections</w:t>
      </w:r>
      <w:r>
        <w:t>:</w:t>
      </w:r>
      <w:r w:rsidR="00AE193C">
        <w:t xml:space="preserve"> </w:t>
      </w:r>
    </w:p>
    <w:p w14:paraId="4171579C" w14:textId="77777777" w:rsidR="00AE193C" w:rsidRDefault="00AE193C" w:rsidP="00AE193C">
      <w:pPr>
        <w:pStyle w:val="ListParagraph"/>
        <w:numPr>
          <w:ilvl w:val="0"/>
          <w:numId w:val="6"/>
        </w:numPr>
        <w:spacing w:line="276" w:lineRule="auto"/>
      </w:pPr>
      <w:r>
        <w:t xml:space="preserve">“Section One: SOQ Standards” </w:t>
      </w:r>
      <w:r w:rsidR="004707C1">
        <w:t xml:space="preserve">– this section </w:t>
      </w:r>
      <w:r w:rsidRPr="00AE193C">
        <w:t>requires a written corrective action plan in the accompanying text box for any element of noncompliance.</w:t>
      </w:r>
    </w:p>
    <w:p w14:paraId="343AE4A6" w14:textId="779DFBEF" w:rsidR="00AE193C" w:rsidRPr="00AE193C" w:rsidRDefault="00AE193C" w:rsidP="00AE193C">
      <w:pPr>
        <w:pStyle w:val="ListParagraph"/>
        <w:numPr>
          <w:ilvl w:val="0"/>
          <w:numId w:val="6"/>
        </w:numPr>
        <w:spacing w:after="240" w:line="276" w:lineRule="auto"/>
      </w:pPr>
      <w:r w:rsidRPr="00AE193C">
        <w:t xml:space="preserve">“Section Two: Other Reporting Requirements” </w:t>
      </w:r>
      <w:r w:rsidR="004707C1">
        <w:t xml:space="preserve">– this section </w:t>
      </w:r>
      <w:r w:rsidRPr="00AE193C">
        <w:t xml:space="preserve">does not </w:t>
      </w:r>
      <w:r w:rsidR="004707C1">
        <w:t>permit</w:t>
      </w:r>
      <w:r w:rsidRPr="00AE193C">
        <w:t xml:space="preserve"> empty text boxes.  All text boxes must include either </w:t>
      </w:r>
      <w:r>
        <w:t>a substantive response</w:t>
      </w:r>
      <w:r w:rsidRPr="00AE193C">
        <w:t xml:space="preserve"> or the term “Not applicable.”</w:t>
      </w:r>
    </w:p>
    <w:p w14:paraId="52627A23" w14:textId="5E29E769" w:rsidR="00AE193C" w:rsidRPr="00AE193C" w:rsidRDefault="00AE193C" w:rsidP="00AE193C">
      <w:r w:rsidRPr="00AE193C">
        <w:t xml:space="preserve">The application window will lock after you submit all data and click the “Finish” button and/or after the submission deadline of August </w:t>
      </w:r>
      <w:r w:rsidR="001D2242">
        <w:t>7</w:t>
      </w:r>
      <w:r w:rsidRPr="00AE193C">
        <w:t>, 20</w:t>
      </w:r>
      <w:r w:rsidR="001D2242">
        <w:t>20</w:t>
      </w:r>
      <w:r w:rsidRPr="00AE193C">
        <w:t xml:space="preserve">.  Once locked, </w:t>
      </w:r>
      <w:r w:rsidR="001D2242">
        <w:t xml:space="preserve">you must email </w:t>
      </w:r>
      <w:r w:rsidRPr="00AE193C">
        <w:t xml:space="preserve">the Policy Office at </w:t>
      </w:r>
      <w:hyperlink r:id="rId15" w:history="1">
        <w:r w:rsidR="001D2242" w:rsidRPr="00FD19FA">
          <w:rPr>
            <w:rStyle w:val="Hyperlink"/>
          </w:rPr>
          <w:t>policy@doe.virginia.gov</w:t>
        </w:r>
      </w:hyperlink>
      <w:r w:rsidR="001D2242">
        <w:t xml:space="preserve"> to request that the </w:t>
      </w:r>
      <w:r w:rsidR="001D2242" w:rsidRPr="001D2242">
        <w:t>SOQ Compliance application</w:t>
      </w:r>
      <w:r w:rsidR="001D2242">
        <w:t xml:space="preserve"> be unlocked</w:t>
      </w:r>
      <w:r w:rsidRPr="00AE193C">
        <w:t>.</w:t>
      </w:r>
    </w:p>
    <w:p w14:paraId="26F475A5" w14:textId="03208244" w:rsidR="00366D9C" w:rsidRDefault="00DA5604" w:rsidP="00AE193C">
      <w:r w:rsidRPr="00DA5604">
        <w:rPr>
          <w:b/>
          <w:i/>
        </w:rPr>
        <w:t>Verification Report</w:t>
      </w:r>
      <w:r>
        <w:t xml:space="preserve"> – </w:t>
      </w:r>
      <w:r w:rsidR="00366D9C" w:rsidRPr="00366D9C">
        <w:t>Once the data submission is complete in SSWS, the division superintendent and school board chair must sign the “SOQ Compliance Verification Report”</w:t>
      </w:r>
      <w:r w:rsidR="003777DD">
        <w:t>.</w:t>
      </w:r>
      <w:r w:rsidR="00366D9C" w:rsidRPr="00366D9C">
        <w:t xml:space="preserve"> </w:t>
      </w:r>
      <w:r w:rsidR="003777DD">
        <w:t xml:space="preserve">  </w:t>
      </w:r>
      <w:r w:rsidR="00366D9C" w:rsidRPr="00366D9C">
        <w:t>(Th</w:t>
      </w:r>
      <w:r w:rsidR="00366D9C">
        <w:t>is</w:t>
      </w:r>
      <w:r w:rsidR="00366D9C" w:rsidRPr="00366D9C">
        <w:t xml:space="preserve"> verification report can be accessed by selecting “Reports” from the menu on the right side of the screen in SSWS.)  After signatures are obtained, please scan and </w:t>
      </w:r>
      <w:r w:rsidR="003C0B03">
        <w:t>email</w:t>
      </w:r>
      <w:r w:rsidR="00366D9C" w:rsidRPr="00366D9C">
        <w:t xml:space="preserve"> the verification report</w:t>
      </w:r>
      <w:r w:rsidR="003777DD">
        <w:t xml:space="preserve"> </w:t>
      </w:r>
      <w:r w:rsidR="003777DD" w:rsidRPr="003777DD">
        <w:t xml:space="preserve">to the Policy Office at </w:t>
      </w:r>
      <w:hyperlink r:id="rId16" w:history="1">
        <w:r w:rsidR="003777DD" w:rsidRPr="003777DD">
          <w:rPr>
            <w:rStyle w:val="Hyperlink"/>
          </w:rPr>
          <w:t>policy@doe.virginia.gov</w:t>
        </w:r>
      </w:hyperlink>
      <w:r w:rsidR="003777DD" w:rsidRPr="003777DD">
        <w:t>.</w:t>
      </w:r>
    </w:p>
    <w:p w14:paraId="6DFB7694" w14:textId="77777777" w:rsidR="00C03FDE" w:rsidRDefault="00C03FDE" w:rsidP="00C03FDE">
      <w:pPr>
        <w:spacing w:after="0"/>
      </w:pPr>
    </w:p>
    <w:p w14:paraId="650E442F" w14:textId="612C4609" w:rsidR="003607BF" w:rsidRDefault="00DE0790" w:rsidP="00AE193C">
      <w:pPr>
        <w:pStyle w:val="Heading3"/>
      </w:pPr>
      <w:r>
        <w:t>New</w:t>
      </w:r>
      <w:r w:rsidR="00F32B3F">
        <w:t>/</w:t>
      </w:r>
      <w:r w:rsidR="00485F28">
        <w:t>Updated</w:t>
      </w:r>
      <w:r w:rsidR="00FD7544">
        <w:t xml:space="preserve"> </w:t>
      </w:r>
      <w:r>
        <w:t>Questions for 201</w:t>
      </w:r>
      <w:r w:rsidR="001D2242">
        <w:t>9</w:t>
      </w:r>
      <w:r>
        <w:t>-20</w:t>
      </w:r>
      <w:r w:rsidR="001D2242">
        <w:t>20</w:t>
      </w:r>
    </w:p>
    <w:p w14:paraId="6F5A9E61" w14:textId="33249D38" w:rsidR="00DE0790" w:rsidRDefault="00485F28" w:rsidP="00AE193C">
      <w:r>
        <w:t>The following</w:t>
      </w:r>
      <w:r w:rsidR="00DE0790">
        <w:t xml:space="preserve"> questions </w:t>
      </w:r>
      <w:r>
        <w:t>have been</w:t>
      </w:r>
      <w:r w:rsidRPr="00485F28">
        <w:t xml:space="preserve"> substantively updated or </w:t>
      </w:r>
      <w:r>
        <w:t xml:space="preserve">are </w:t>
      </w:r>
      <w:r w:rsidRPr="00485F28">
        <w:t xml:space="preserve">new </w:t>
      </w:r>
      <w:r w:rsidR="00DE0790">
        <w:t>for the 201</w:t>
      </w:r>
      <w:r w:rsidR="001D2242">
        <w:t>9</w:t>
      </w:r>
      <w:r w:rsidR="00DE0790">
        <w:t>-20</w:t>
      </w:r>
      <w:r w:rsidR="001D2242">
        <w:t>20</w:t>
      </w:r>
      <w:r w:rsidR="00DE0790">
        <w:t xml:space="preserve"> SOQ </w:t>
      </w:r>
      <w:r w:rsidR="00795507">
        <w:t xml:space="preserve">Compliance and Other Certifications </w:t>
      </w:r>
      <w:r w:rsidR="00DE0790">
        <w:t>Data Collection:</w:t>
      </w:r>
    </w:p>
    <w:p w14:paraId="027AF13E" w14:textId="77777777" w:rsidR="0074298A" w:rsidRPr="00DA5604" w:rsidRDefault="0074298A" w:rsidP="00DA5604">
      <w:pPr>
        <w:pStyle w:val="Heading4"/>
        <w:spacing w:after="0"/>
        <w:rPr>
          <w:i w:val="0"/>
        </w:rPr>
      </w:pPr>
      <w:r w:rsidRPr="00DA5604">
        <w:rPr>
          <w:i w:val="0"/>
        </w:rPr>
        <w:t>Section One: SOQ Standards</w:t>
      </w:r>
    </w:p>
    <w:p w14:paraId="418590B2" w14:textId="5C80FFBB" w:rsidR="00DE0790" w:rsidRDefault="00DE0790" w:rsidP="00AE193C">
      <w:pPr>
        <w:pStyle w:val="ListParagraph"/>
        <w:numPr>
          <w:ilvl w:val="0"/>
          <w:numId w:val="3"/>
        </w:numPr>
        <w:spacing w:line="276" w:lineRule="auto"/>
      </w:pPr>
      <w:r>
        <w:t xml:space="preserve">Standard </w:t>
      </w:r>
      <w:r w:rsidR="006D649E">
        <w:t>Two</w:t>
      </w:r>
      <w:r>
        <w:t xml:space="preserve"> – </w:t>
      </w:r>
      <w:r w:rsidR="006D649E">
        <w:t>H.1.d</w:t>
      </w:r>
      <w:r w:rsidR="002D5355">
        <w:t xml:space="preserve"> (</w:t>
      </w:r>
      <w:r w:rsidR="002D5355" w:rsidRPr="002D5355">
        <w:rPr>
          <w:i/>
        </w:rPr>
        <w:t>updated</w:t>
      </w:r>
      <w:r w:rsidR="002D5355">
        <w:t>)</w:t>
      </w:r>
    </w:p>
    <w:p w14:paraId="51353691" w14:textId="4B05E218" w:rsidR="00E31B39" w:rsidRDefault="00DE0790" w:rsidP="006D649E">
      <w:pPr>
        <w:pStyle w:val="ListParagraph"/>
        <w:numPr>
          <w:ilvl w:val="1"/>
          <w:numId w:val="3"/>
        </w:numPr>
        <w:spacing w:line="276" w:lineRule="auto"/>
      </w:pPr>
      <w:r>
        <w:t>Thi</w:t>
      </w:r>
      <w:r w:rsidR="006D649E">
        <w:t>s question asks school divisions to certify compliance with the school counselor ratios</w:t>
      </w:r>
      <w:r w:rsidR="00485F28">
        <w:t>, which were amended by the 2019 General Assembly.</w:t>
      </w:r>
      <w:r w:rsidR="006D649E">
        <w:t xml:space="preserve">  It should be noted that the school counselor ratios in Standard Two were </w:t>
      </w:r>
      <w:r w:rsidR="006D649E" w:rsidRPr="006D649E">
        <w:t xml:space="preserve">superseded by language in Appropriation Act, </w:t>
      </w:r>
      <w:hyperlink r:id="rId17" w:history="1">
        <w:r w:rsidR="006D649E" w:rsidRPr="006D649E">
          <w:rPr>
            <w:rStyle w:val="Hyperlink"/>
          </w:rPr>
          <w:t>Item 136.B.7.g</w:t>
        </w:r>
      </w:hyperlink>
      <w:r w:rsidR="006D649E">
        <w:t xml:space="preserve"> for the </w:t>
      </w:r>
      <w:r w:rsidR="006D649E" w:rsidRPr="006D649E">
        <w:t>2019-2020 school year</w:t>
      </w:r>
      <w:r w:rsidR="006D649E">
        <w:t>.  Accordingly, the school counselor ratios in the Appropriation Act are reflected in this question.</w:t>
      </w:r>
    </w:p>
    <w:p w14:paraId="017B3A50" w14:textId="28B51302" w:rsidR="00DE0790" w:rsidRDefault="00DE0790" w:rsidP="00AE193C">
      <w:pPr>
        <w:pStyle w:val="ListParagraph"/>
        <w:numPr>
          <w:ilvl w:val="0"/>
          <w:numId w:val="3"/>
        </w:numPr>
        <w:spacing w:line="276" w:lineRule="auto"/>
      </w:pPr>
      <w:r>
        <w:t xml:space="preserve">Standard </w:t>
      </w:r>
      <w:r w:rsidR="006D649E">
        <w:t>Three</w:t>
      </w:r>
      <w:r>
        <w:t xml:space="preserve"> – </w:t>
      </w:r>
      <w:r w:rsidR="006D649E">
        <w:t>A.3</w:t>
      </w:r>
      <w:r w:rsidR="002D5355">
        <w:t xml:space="preserve"> (</w:t>
      </w:r>
      <w:r w:rsidR="002D5355" w:rsidRPr="002D5355">
        <w:rPr>
          <w:i/>
        </w:rPr>
        <w:t>updated</w:t>
      </w:r>
      <w:r w:rsidR="002D5355">
        <w:t>)</w:t>
      </w:r>
    </w:p>
    <w:p w14:paraId="6F78B62C" w14:textId="14DD4D7E" w:rsidR="00DE0790" w:rsidRDefault="006D649E" w:rsidP="006D649E">
      <w:pPr>
        <w:pStyle w:val="ListParagraph"/>
        <w:numPr>
          <w:ilvl w:val="1"/>
          <w:numId w:val="3"/>
        </w:numPr>
        <w:spacing w:line="276" w:lineRule="auto"/>
      </w:pPr>
      <w:r>
        <w:lastRenderedPageBreak/>
        <w:t xml:space="preserve">This question has been updated to align with the Board’s accreditation process, which requires school divisions to (i) </w:t>
      </w:r>
      <w:r w:rsidRPr="006D649E">
        <w:t>submit corrective action plans for any school in the local school division that does not meet the standards established by the Board and (ii) enter into a memorandum of understanding with the Board for any failure to demonstrate progress in developing or implementing a corrective action plan.</w:t>
      </w:r>
    </w:p>
    <w:p w14:paraId="512159D2" w14:textId="3811FBC5" w:rsidR="00FD7544" w:rsidRPr="00FD7544" w:rsidRDefault="00FD7544" w:rsidP="00FD7544">
      <w:pPr>
        <w:pStyle w:val="ListParagraph"/>
        <w:numPr>
          <w:ilvl w:val="0"/>
          <w:numId w:val="3"/>
        </w:numPr>
      </w:pPr>
      <w:r w:rsidRPr="00FD7544">
        <w:t xml:space="preserve">Standard </w:t>
      </w:r>
      <w:r w:rsidR="006D649E">
        <w:t>Four</w:t>
      </w:r>
      <w:r w:rsidR="00EF7B51">
        <w:t xml:space="preserve"> – D.1</w:t>
      </w:r>
      <w:r w:rsidR="002D5355">
        <w:t xml:space="preserve"> (</w:t>
      </w:r>
      <w:r w:rsidR="002D5355" w:rsidRPr="002D5355">
        <w:rPr>
          <w:i/>
        </w:rPr>
        <w:t>new</w:t>
      </w:r>
      <w:r w:rsidR="002D5355">
        <w:t>)</w:t>
      </w:r>
    </w:p>
    <w:p w14:paraId="5E34D797" w14:textId="7933BF15" w:rsidR="00FD7544" w:rsidRDefault="00A44042" w:rsidP="00A44042">
      <w:pPr>
        <w:pStyle w:val="ListParagraph"/>
        <w:numPr>
          <w:ilvl w:val="1"/>
          <w:numId w:val="3"/>
        </w:numPr>
        <w:spacing w:line="276" w:lineRule="auto"/>
      </w:pPr>
      <w:r>
        <w:t xml:space="preserve">This question </w:t>
      </w:r>
      <w:r w:rsidR="002D5355">
        <w:t>certifies</w:t>
      </w:r>
      <w:r>
        <w:t xml:space="preserve"> the</w:t>
      </w:r>
      <w:r w:rsidR="002D5355">
        <w:t xml:space="preserve"> new</w:t>
      </w:r>
      <w:r>
        <w:t xml:space="preserve"> requirement</w:t>
      </w:r>
      <w:r w:rsidR="002D5355">
        <w:t xml:space="preserve">, in accordance with </w:t>
      </w:r>
      <w:hyperlink r:id="rId18" w:history="1">
        <w:r w:rsidR="002D5355" w:rsidRPr="002D5355">
          <w:rPr>
            <w:rStyle w:val="Hyperlink"/>
          </w:rPr>
          <w:t>HB 442 (2018)</w:t>
        </w:r>
      </w:hyperlink>
      <w:r w:rsidR="002D5355">
        <w:t xml:space="preserve">, </w:t>
      </w:r>
      <w:r>
        <w:t>that</w:t>
      </w:r>
      <w:r w:rsidRPr="00A44042">
        <w:t xml:space="preserve"> </w:t>
      </w:r>
      <w:r w:rsidR="002D5355">
        <w:t xml:space="preserve">notification be provided to </w:t>
      </w:r>
      <w:r w:rsidRPr="00A44042">
        <w:t>each English language learner of the availability of testing accommodations prior to the student's participation in any career and technical education credential certification, which may include an industry certification, a state licensure examination, a national occupational competency assessment, or the Armed Services Vocational Aptitude Battery.</w:t>
      </w:r>
    </w:p>
    <w:p w14:paraId="6289C893" w14:textId="77777777" w:rsidR="00EF7B51" w:rsidRDefault="00EF7B51" w:rsidP="00EF7B51">
      <w:pPr>
        <w:pStyle w:val="ListParagraph"/>
        <w:numPr>
          <w:ilvl w:val="0"/>
          <w:numId w:val="0"/>
        </w:numPr>
        <w:spacing w:line="276" w:lineRule="auto"/>
        <w:ind w:left="1440"/>
      </w:pPr>
    </w:p>
    <w:p w14:paraId="0CD0B2CC" w14:textId="77777777" w:rsidR="0074298A" w:rsidRPr="00DA5604" w:rsidRDefault="0074298A" w:rsidP="00DA5604">
      <w:pPr>
        <w:pStyle w:val="Heading4"/>
        <w:spacing w:after="0"/>
        <w:rPr>
          <w:i w:val="0"/>
        </w:rPr>
      </w:pPr>
      <w:r w:rsidRPr="00DA5604">
        <w:rPr>
          <w:i w:val="0"/>
        </w:rPr>
        <w:t>Section Two: Other Miscellaneous Reporting Requirements</w:t>
      </w:r>
    </w:p>
    <w:p w14:paraId="7D2021E4" w14:textId="12E52857" w:rsidR="00E94E90" w:rsidRDefault="002D5355" w:rsidP="00AE193C">
      <w:pPr>
        <w:pStyle w:val="ListParagraph"/>
        <w:numPr>
          <w:ilvl w:val="0"/>
          <w:numId w:val="3"/>
        </w:numPr>
        <w:spacing w:line="276" w:lineRule="auto"/>
      </w:pPr>
      <w:r>
        <w:t>School Calendar</w:t>
      </w:r>
    </w:p>
    <w:p w14:paraId="3F181764" w14:textId="662CB47A" w:rsidR="00E94E90" w:rsidRPr="00E94E90" w:rsidRDefault="002D5355" w:rsidP="00E57FEF">
      <w:pPr>
        <w:pStyle w:val="ListParagraph"/>
        <w:numPr>
          <w:ilvl w:val="1"/>
          <w:numId w:val="3"/>
        </w:numPr>
        <w:spacing w:line="276" w:lineRule="auto"/>
      </w:pPr>
      <w:r>
        <w:t>Part two of this question is new this year and regards an o</w:t>
      </w:r>
      <w:r w:rsidRPr="002D5355">
        <w:t xml:space="preserve">ptional </w:t>
      </w:r>
      <w:r>
        <w:t>e</w:t>
      </w:r>
      <w:r w:rsidRPr="002D5355">
        <w:t xml:space="preserve">arly </w:t>
      </w:r>
      <w:r>
        <w:t>school s</w:t>
      </w:r>
      <w:r w:rsidRPr="002D5355">
        <w:t xml:space="preserve">tart </w:t>
      </w:r>
      <w:r>
        <w:t>d</w:t>
      </w:r>
      <w:r w:rsidRPr="002D5355">
        <w:t xml:space="preserve">ate for </w:t>
      </w:r>
      <w:r>
        <w:t xml:space="preserve">the </w:t>
      </w:r>
      <w:r w:rsidRPr="002D5355">
        <w:t>2020-2021</w:t>
      </w:r>
      <w:r>
        <w:t xml:space="preserve"> school year.  </w:t>
      </w:r>
      <w:r w:rsidR="00AA49BD">
        <w:t>Through this certification, the Board of Education</w:t>
      </w:r>
      <w:r w:rsidR="00E57FEF">
        <w:t xml:space="preserve"> grants a “good cause waiver” to begin school </w:t>
      </w:r>
      <w:r w:rsidR="00E57FEF" w:rsidRPr="00E57FEF">
        <w:t xml:space="preserve">prior to the allowable school start date </w:t>
      </w:r>
      <w:r w:rsidR="00E57FEF">
        <w:t xml:space="preserve">permitted by </w:t>
      </w:r>
      <w:r w:rsidR="00E57FEF" w:rsidRPr="0048743B">
        <w:rPr>
          <w:color w:val="000000"/>
          <w:szCs w:val="24"/>
        </w:rPr>
        <w:t>§ </w:t>
      </w:r>
      <w:hyperlink r:id="rId19" w:history="1">
        <w:r w:rsidR="00E57FEF" w:rsidRPr="0048743B">
          <w:rPr>
            <w:rStyle w:val="Hyperlink"/>
            <w:szCs w:val="24"/>
          </w:rPr>
          <w:t>22.1-79.1</w:t>
        </w:r>
      </w:hyperlink>
      <w:r w:rsidR="00E57FEF" w:rsidRPr="0048743B">
        <w:rPr>
          <w:color w:val="000000"/>
          <w:szCs w:val="24"/>
        </w:rPr>
        <w:t xml:space="preserve"> </w:t>
      </w:r>
      <w:r w:rsidR="00E57FEF">
        <w:rPr>
          <w:color w:val="000000"/>
          <w:szCs w:val="24"/>
        </w:rPr>
        <w:t xml:space="preserve">of the </w:t>
      </w:r>
      <w:r w:rsidR="00E57FEF" w:rsidRPr="0048743B">
        <w:rPr>
          <w:i/>
          <w:color w:val="000000"/>
          <w:szCs w:val="24"/>
        </w:rPr>
        <w:t>Code</w:t>
      </w:r>
      <w:r w:rsidR="00E57FEF">
        <w:t xml:space="preserve"> </w:t>
      </w:r>
      <w:r w:rsidR="00AA49BD">
        <w:t>to</w:t>
      </w:r>
      <w:r w:rsidR="00E57FEF">
        <w:t xml:space="preserve"> a</w:t>
      </w:r>
      <w:r>
        <w:t xml:space="preserve">ny school division </w:t>
      </w:r>
      <w:r w:rsidRPr="002D5355">
        <w:t>seeking additional instructional days for lost teaching time in the 2019-2020 school year due to extended closures required by COVID-19.</w:t>
      </w:r>
    </w:p>
    <w:p w14:paraId="3D67F488" w14:textId="00537FC1" w:rsidR="00DE0790" w:rsidRDefault="00E57FEF" w:rsidP="00AE193C">
      <w:pPr>
        <w:pStyle w:val="ListParagraph"/>
        <w:numPr>
          <w:ilvl w:val="0"/>
          <w:numId w:val="3"/>
        </w:numPr>
        <w:spacing w:line="276" w:lineRule="auto"/>
      </w:pPr>
      <w:r>
        <w:t>Length of School Term</w:t>
      </w:r>
    </w:p>
    <w:p w14:paraId="581CD6A1" w14:textId="43F37991" w:rsidR="0074298A" w:rsidRDefault="00E57FEF" w:rsidP="00315892">
      <w:pPr>
        <w:pStyle w:val="ListParagraph"/>
        <w:numPr>
          <w:ilvl w:val="1"/>
          <w:numId w:val="3"/>
        </w:numPr>
        <w:spacing w:line="276" w:lineRule="auto"/>
      </w:pPr>
      <w:r>
        <w:t xml:space="preserve">This question asks school divisions to certify that 180 days or 990 hours of instruction was provided in the 2019-2020 school year.  An answer choice has been added to </w:t>
      </w:r>
      <w:r w:rsidR="000A327A">
        <w:t>certify</w:t>
      </w:r>
      <w:r>
        <w:t xml:space="preserve"> that the school division provided less than 180 days or 990 hours, but the Board of Education provided the division with a waiver.  If selecting this answer choice, please enter “Waiver” in the accompanying text box.</w:t>
      </w:r>
    </w:p>
    <w:p w14:paraId="6E8B75F5" w14:textId="2FEEE6F5" w:rsidR="00075F1F" w:rsidRDefault="00075F1F" w:rsidP="00075F1F">
      <w:pPr>
        <w:pStyle w:val="ListParagraph"/>
        <w:numPr>
          <w:ilvl w:val="0"/>
          <w:numId w:val="3"/>
        </w:numPr>
        <w:spacing w:line="276" w:lineRule="auto"/>
      </w:pPr>
      <w:r>
        <w:t>140-Clock-Hour Requirement Waiver</w:t>
      </w:r>
    </w:p>
    <w:p w14:paraId="7B1F0F2E" w14:textId="066F4C9A" w:rsidR="00075F1F" w:rsidRDefault="00075F1F" w:rsidP="005A6C7D">
      <w:pPr>
        <w:pStyle w:val="ListParagraph"/>
        <w:numPr>
          <w:ilvl w:val="1"/>
          <w:numId w:val="3"/>
        </w:numPr>
        <w:spacing w:line="276" w:lineRule="auto"/>
      </w:pPr>
      <w:r>
        <w:t xml:space="preserve">This question </w:t>
      </w:r>
      <w:r w:rsidR="005A6C7D">
        <w:t>asks school divisions to certify adherence to the Board’s guidelines regarding a</w:t>
      </w:r>
      <w:r w:rsidR="005A6C7D" w:rsidRPr="005A6C7D">
        <w:t>lternatives to the 140-</w:t>
      </w:r>
      <w:r w:rsidR="005A6C7D">
        <w:t>c</w:t>
      </w:r>
      <w:r w:rsidR="005A6C7D" w:rsidRPr="005A6C7D">
        <w:t xml:space="preserve">lock-hour </w:t>
      </w:r>
      <w:r w:rsidR="005A6C7D">
        <w:t>r</w:t>
      </w:r>
      <w:r w:rsidR="005A6C7D" w:rsidRPr="005A6C7D">
        <w:t>equirement</w:t>
      </w:r>
      <w:r w:rsidR="005A6C7D">
        <w:t>.  The question has been amended to</w:t>
      </w:r>
      <w:r w:rsidR="005A6C7D" w:rsidRPr="005A6C7D">
        <w:t xml:space="preserve"> </w:t>
      </w:r>
      <w:r w:rsidR="005A6C7D">
        <w:t xml:space="preserve">reflect that </w:t>
      </w:r>
      <w:r>
        <w:t>school divisions without a school board policy on 140-</w:t>
      </w:r>
      <w:r w:rsidR="005A6C7D">
        <w:t>clock</w:t>
      </w:r>
      <w:r>
        <w:t>-</w:t>
      </w:r>
      <w:r w:rsidR="005A6C7D">
        <w:t xml:space="preserve">hour </w:t>
      </w:r>
      <w:r>
        <w:t xml:space="preserve">waivers </w:t>
      </w:r>
      <w:r w:rsidR="005A6C7D">
        <w:t>were permitted to use such waivers</w:t>
      </w:r>
      <w:r>
        <w:t xml:space="preserve"> for the 2019-2020 school year</w:t>
      </w:r>
      <w:r w:rsidR="005A6C7D">
        <w:t>,</w:t>
      </w:r>
      <w:r>
        <w:t xml:space="preserve"> as </w:t>
      </w:r>
      <w:r w:rsidR="005A6C7D">
        <w:t xml:space="preserve">stated in </w:t>
      </w:r>
      <w:r>
        <w:t xml:space="preserve">the Board’s </w:t>
      </w:r>
      <w:hyperlink r:id="rId20" w:history="1">
        <w:r w:rsidRPr="005A6C7D">
          <w:rPr>
            <w:rStyle w:val="Hyperlink"/>
            <w:i/>
          </w:rPr>
          <w:t>Emergency Guidelines: Local Alternatives to Awarding Standard Units of Credit</w:t>
        </w:r>
      </w:hyperlink>
      <w:r>
        <w:t>.</w:t>
      </w:r>
    </w:p>
    <w:p w14:paraId="22D82AB3" w14:textId="77777777" w:rsidR="00CB00CB" w:rsidRDefault="00CB00CB" w:rsidP="00F32B3F">
      <w:pPr>
        <w:spacing w:after="0"/>
      </w:pPr>
    </w:p>
    <w:p w14:paraId="59EAD816" w14:textId="77777777" w:rsidR="00D7071C" w:rsidRDefault="00D7071C" w:rsidP="00D7071C">
      <w:pPr>
        <w:pStyle w:val="Heading3"/>
      </w:pPr>
      <w:r>
        <w:t>Pre-Labor Day Waiver Certifications</w:t>
      </w:r>
    </w:p>
    <w:p w14:paraId="2170B3A3" w14:textId="3D5F5982" w:rsidR="00D7071C" w:rsidRDefault="000A327A" w:rsidP="00D7071C">
      <w:r>
        <w:t>Please note that, e</w:t>
      </w:r>
      <w:r w:rsidR="00D7071C" w:rsidRPr="003607BF">
        <w:t xml:space="preserve">ffective July 1, 2019, it </w:t>
      </w:r>
      <w:r w:rsidR="00E31B39">
        <w:t>is</w:t>
      </w:r>
      <w:r w:rsidR="00D7071C" w:rsidRPr="003607BF">
        <w:t xml:space="preserve"> no longer necessary for school divisions to seek waivers to begin the school year prior to Labor Day, except for certain divisions providing year-</w:t>
      </w:r>
      <w:r w:rsidR="00D7071C" w:rsidRPr="003607BF">
        <w:lastRenderedPageBreak/>
        <w:t>round instructional programs.</w:t>
      </w:r>
      <w:r w:rsidR="00D7071C">
        <w:t xml:space="preserve">  Accordingly, the portion of the SOQ </w:t>
      </w:r>
      <w:r w:rsidR="00795507">
        <w:t xml:space="preserve">Compliance and Other Certifications </w:t>
      </w:r>
      <w:r w:rsidR="00D7071C">
        <w:t>Data Collection addressing Pre-Labor Day waivers has been eliminated.</w:t>
      </w:r>
    </w:p>
    <w:p w14:paraId="00BC184D" w14:textId="77777777" w:rsidR="00CB00CB" w:rsidRDefault="00CB00CB" w:rsidP="00F32B3F">
      <w:pPr>
        <w:spacing w:after="0"/>
        <w:rPr>
          <w:color w:val="000000"/>
          <w:szCs w:val="24"/>
        </w:rPr>
      </w:pPr>
    </w:p>
    <w:p w14:paraId="4AFCE3C4" w14:textId="77777777" w:rsidR="00366D9C" w:rsidRDefault="00DA5604" w:rsidP="00D7071C">
      <w:pPr>
        <w:pStyle w:val="Heading3"/>
      </w:pPr>
      <w:r>
        <w:t>Questions</w:t>
      </w:r>
    </w:p>
    <w:p w14:paraId="62BAACF8" w14:textId="76DA619F" w:rsidR="00D7071C" w:rsidRPr="00D7071C" w:rsidRDefault="00D7071C" w:rsidP="00D7071C">
      <w:r w:rsidRPr="00D7071C">
        <w:t xml:space="preserve">Please direct </w:t>
      </w:r>
      <w:r w:rsidR="00C03FDE">
        <w:t xml:space="preserve">any </w:t>
      </w:r>
      <w:r w:rsidRPr="00D7071C">
        <w:t xml:space="preserve">questions regarding </w:t>
      </w:r>
      <w:r>
        <w:t xml:space="preserve">the SOQ </w:t>
      </w:r>
      <w:r w:rsidR="00795507">
        <w:t xml:space="preserve">Compliance </w:t>
      </w:r>
      <w:r>
        <w:t>Data Collection</w:t>
      </w:r>
      <w:r w:rsidRPr="00D7071C">
        <w:t xml:space="preserve"> to the Policy Office at (804) 225-2092 or </w:t>
      </w:r>
      <w:hyperlink r:id="rId21" w:history="1">
        <w:r w:rsidRPr="00D7071C">
          <w:rPr>
            <w:rStyle w:val="Hyperlink"/>
          </w:rPr>
          <w:t>policy@doe.virginia.gov</w:t>
        </w:r>
      </w:hyperlink>
      <w:r w:rsidRPr="00D7071C">
        <w:t>.</w:t>
      </w:r>
    </w:p>
    <w:p w14:paraId="2E8A9870" w14:textId="77777777" w:rsidR="00CB00CB" w:rsidRDefault="00CB00CB" w:rsidP="00F32B3F">
      <w:pPr>
        <w:spacing w:after="0"/>
        <w:rPr>
          <w:rStyle w:val="PlaceholderText"/>
          <w:color w:val="auto"/>
          <w:szCs w:val="24"/>
        </w:rPr>
      </w:pPr>
    </w:p>
    <w:p w14:paraId="1606BB36" w14:textId="77777777" w:rsidR="008C4A46" w:rsidRPr="002F2AF8" w:rsidRDefault="005E064F" w:rsidP="00AE193C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CB00CB">
        <w:rPr>
          <w:color w:val="000000"/>
          <w:szCs w:val="24"/>
        </w:rPr>
        <w:t>EMM</w:t>
      </w:r>
    </w:p>
    <w:p w14:paraId="1B48B4C7" w14:textId="77777777" w:rsidR="007C0B3F" w:rsidRDefault="00167950" w:rsidP="00AE193C">
      <w:pPr>
        <w:pStyle w:val="Heading3"/>
      </w:pPr>
      <w:r w:rsidRPr="003D2539">
        <w:t>Attachment</w:t>
      </w:r>
    </w:p>
    <w:p w14:paraId="28BA08AD" w14:textId="7F44E1A5" w:rsidR="00F32B3F" w:rsidRPr="00F32B3F" w:rsidRDefault="00110AA6" w:rsidP="00F32B3F">
      <w:pPr>
        <w:pStyle w:val="ListParagraph"/>
        <w:numPr>
          <w:ilvl w:val="0"/>
          <w:numId w:val="7"/>
        </w:numPr>
      </w:pPr>
      <w:hyperlink r:id="rId22" w:history="1">
        <w:r w:rsidR="003C0B03" w:rsidRPr="00110AA6">
          <w:rPr>
            <w:rStyle w:val="Hyperlink"/>
          </w:rPr>
          <w:t>Complete list of questions included in the 2019-2020 SOQ Compliance and Other Certifications Data Collection</w:t>
        </w:r>
      </w:hyperlink>
    </w:p>
    <w:sectPr w:rsidR="00F32B3F" w:rsidRPr="00F32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7C0FC" w14:textId="77777777" w:rsidR="003B1BD2" w:rsidRDefault="003B1BD2" w:rsidP="00B25322">
      <w:pPr>
        <w:spacing w:after="0" w:line="240" w:lineRule="auto"/>
      </w:pPr>
      <w:r>
        <w:separator/>
      </w:r>
    </w:p>
  </w:endnote>
  <w:endnote w:type="continuationSeparator" w:id="0">
    <w:p w14:paraId="61CA06EF" w14:textId="77777777" w:rsidR="003B1BD2" w:rsidRDefault="003B1BD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666E" w14:textId="77777777" w:rsidR="003B1BD2" w:rsidRDefault="003B1BD2" w:rsidP="00B25322">
      <w:pPr>
        <w:spacing w:after="0" w:line="240" w:lineRule="auto"/>
      </w:pPr>
      <w:r>
        <w:separator/>
      </w:r>
    </w:p>
  </w:footnote>
  <w:footnote w:type="continuationSeparator" w:id="0">
    <w:p w14:paraId="7982A797" w14:textId="77777777" w:rsidR="003B1BD2" w:rsidRDefault="003B1BD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FCF"/>
    <w:multiLevelType w:val="hybridMultilevel"/>
    <w:tmpl w:val="E9A2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7FF"/>
    <w:multiLevelType w:val="hybridMultilevel"/>
    <w:tmpl w:val="88242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2069"/>
    <w:multiLevelType w:val="hybridMultilevel"/>
    <w:tmpl w:val="83327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7F3B"/>
    <w:multiLevelType w:val="hybridMultilevel"/>
    <w:tmpl w:val="A1A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774DC"/>
    <w:multiLevelType w:val="hybridMultilevel"/>
    <w:tmpl w:val="567C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1A46"/>
    <w:multiLevelType w:val="hybridMultilevel"/>
    <w:tmpl w:val="53AED0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11098A"/>
    <w:multiLevelType w:val="hybridMultilevel"/>
    <w:tmpl w:val="898C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75F1F"/>
    <w:rsid w:val="000A327A"/>
    <w:rsid w:val="000D60A1"/>
    <w:rsid w:val="000E2D83"/>
    <w:rsid w:val="00110AA6"/>
    <w:rsid w:val="001553B6"/>
    <w:rsid w:val="001659F8"/>
    <w:rsid w:val="00167950"/>
    <w:rsid w:val="001D2242"/>
    <w:rsid w:val="00223595"/>
    <w:rsid w:val="00227B1E"/>
    <w:rsid w:val="0027145D"/>
    <w:rsid w:val="00280D6E"/>
    <w:rsid w:val="002A6350"/>
    <w:rsid w:val="002D5355"/>
    <w:rsid w:val="002F2AF8"/>
    <w:rsid w:val="002F2DAF"/>
    <w:rsid w:val="0031177E"/>
    <w:rsid w:val="00315892"/>
    <w:rsid w:val="00322BB8"/>
    <w:rsid w:val="003238EA"/>
    <w:rsid w:val="00332496"/>
    <w:rsid w:val="003371F9"/>
    <w:rsid w:val="003607BF"/>
    <w:rsid w:val="00366D9C"/>
    <w:rsid w:val="003777DD"/>
    <w:rsid w:val="003829B5"/>
    <w:rsid w:val="003B1BD2"/>
    <w:rsid w:val="003C0B03"/>
    <w:rsid w:val="003D2539"/>
    <w:rsid w:val="00406FF4"/>
    <w:rsid w:val="00414707"/>
    <w:rsid w:val="004707C1"/>
    <w:rsid w:val="00485F28"/>
    <w:rsid w:val="004F41FA"/>
    <w:rsid w:val="004F6547"/>
    <w:rsid w:val="00512320"/>
    <w:rsid w:val="005840A5"/>
    <w:rsid w:val="005A6C7D"/>
    <w:rsid w:val="005E064F"/>
    <w:rsid w:val="005E06EF"/>
    <w:rsid w:val="00625A9B"/>
    <w:rsid w:val="006362E8"/>
    <w:rsid w:val="00653DCC"/>
    <w:rsid w:val="006D649E"/>
    <w:rsid w:val="006F488F"/>
    <w:rsid w:val="00726AE8"/>
    <w:rsid w:val="0073236D"/>
    <w:rsid w:val="0074298A"/>
    <w:rsid w:val="00756255"/>
    <w:rsid w:val="00765DF4"/>
    <w:rsid w:val="00793593"/>
    <w:rsid w:val="00795507"/>
    <w:rsid w:val="007A73B4"/>
    <w:rsid w:val="007C0B3F"/>
    <w:rsid w:val="007C3E67"/>
    <w:rsid w:val="008237D8"/>
    <w:rsid w:val="00833E59"/>
    <w:rsid w:val="00851C0B"/>
    <w:rsid w:val="008631A7"/>
    <w:rsid w:val="008C4A46"/>
    <w:rsid w:val="008D2D4B"/>
    <w:rsid w:val="00977AFA"/>
    <w:rsid w:val="009B51FA"/>
    <w:rsid w:val="009C7253"/>
    <w:rsid w:val="009E38A6"/>
    <w:rsid w:val="00A14906"/>
    <w:rsid w:val="00A26586"/>
    <w:rsid w:val="00A30BC9"/>
    <w:rsid w:val="00A3144F"/>
    <w:rsid w:val="00A44042"/>
    <w:rsid w:val="00A65EE6"/>
    <w:rsid w:val="00A67B2F"/>
    <w:rsid w:val="00A81436"/>
    <w:rsid w:val="00AA49BD"/>
    <w:rsid w:val="00AC71C6"/>
    <w:rsid w:val="00AE193C"/>
    <w:rsid w:val="00AE40C1"/>
    <w:rsid w:val="00AE65FD"/>
    <w:rsid w:val="00B01E92"/>
    <w:rsid w:val="00B25322"/>
    <w:rsid w:val="00B80562"/>
    <w:rsid w:val="00BC1A9C"/>
    <w:rsid w:val="00BE00E6"/>
    <w:rsid w:val="00C02E60"/>
    <w:rsid w:val="00C03FDE"/>
    <w:rsid w:val="00C23584"/>
    <w:rsid w:val="00C25FA1"/>
    <w:rsid w:val="00C26705"/>
    <w:rsid w:val="00CA70A4"/>
    <w:rsid w:val="00CB00CB"/>
    <w:rsid w:val="00CF0233"/>
    <w:rsid w:val="00CF33C1"/>
    <w:rsid w:val="00D534B4"/>
    <w:rsid w:val="00D55B56"/>
    <w:rsid w:val="00D7071C"/>
    <w:rsid w:val="00D95780"/>
    <w:rsid w:val="00DA0871"/>
    <w:rsid w:val="00DA14B1"/>
    <w:rsid w:val="00DA5604"/>
    <w:rsid w:val="00DD368F"/>
    <w:rsid w:val="00DE0790"/>
    <w:rsid w:val="00DE36A1"/>
    <w:rsid w:val="00E12E2F"/>
    <w:rsid w:val="00E30359"/>
    <w:rsid w:val="00E31B39"/>
    <w:rsid w:val="00E4085F"/>
    <w:rsid w:val="00E57FEF"/>
    <w:rsid w:val="00E75FCE"/>
    <w:rsid w:val="00E760E6"/>
    <w:rsid w:val="00E94E90"/>
    <w:rsid w:val="00ED79E7"/>
    <w:rsid w:val="00EF7B51"/>
    <w:rsid w:val="00F32B3F"/>
    <w:rsid w:val="00F418C4"/>
    <w:rsid w:val="00F41943"/>
    <w:rsid w:val="00F81813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CA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539"/>
    <w:pPr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98A"/>
    <w:pPr>
      <w:outlineLvl w:val="3"/>
    </w:pPr>
    <w:rPr>
      <w:rFonts w:eastAsia="Times New Roman"/>
      <w:i/>
      <w:szCs w:val="24"/>
      <w:lang w:val="e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2539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98A"/>
    <w:rPr>
      <w:rFonts w:ascii="Times New Roman" w:eastAsia="Times New Roman" w:hAnsi="Times New Roman"/>
      <w:i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support/health_medical/covid-19/waivers-and-flexibilities.docx" TargetMode="External"/><Relationship Id="rId18" Type="http://schemas.openxmlformats.org/officeDocument/2006/relationships/hyperlink" Target="https://lis.virginia.gov/cgi-bin/legp604.exe?181+sum+HB442" TargetMode="External"/><Relationship Id="rId3" Type="http://schemas.openxmlformats.org/officeDocument/2006/relationships/styles" Target="styles.xml"/><Relationship Id="rId21" Type="http://schemas.openxmlformats.org/officeDocument/2006/relationships/hyperlink" Target="mailto:policy@doe.virginia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info_management/data_collection/soq_compliance/index.shtml" TargetMode="External"/><Relationship Id="rId17" Type="http://schemas.openxmlformats.org/officeDocument/2006/relationships/hyperlink" Target="https://budget.lis.virginia.gov/item/2019/1/HB1700/Chapter/1/13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icy@doe.virginia.gov" TargetMode="External"/><Relationship Id="rId20" Type="http://schemas.openxmlformats.org/officeDocument/2006/relationships/hyperlink" Target="http://www.doe.virginia.gov/support/health_medical/covid-19/emergency-guidelines-140-clock-hours-final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vacode/title22.1/chapter13.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licy@doe.virgini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aw.lis.virginia.gov/vacode/22.1-18/" TargetMode="External"/><Relationship Id="rId19" Type="http://schemas.openxmlformats.org/officeDocument/2006/relationships/hyperlink" Target="https://law.lis.virginia.gov/vacode/22.1-79.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policy@doe.virginia.gov" TargetMode="External"/><Relationship Id="rId22" Type="http://schemas.openxmlformats.org/officeDocument/2006/relationships/hyperlink" Target="http://www.doe.virginia.gov/administrators/superintendents_memos/2020/141-20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4411-F6C0-4AA2-826F-E92026F2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141-20</vt:lpstr>
    </vt:vector>
  </TitlesOfParts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141-20</dc:title>
  <dc:creator/>
  <cp:lastModifiedBy/>
  <cp:revision>1</cp:revision>
  <dcterms:created xsi:type="dcterms:W3CDTF">2020-06-08T18:55:00Z</dcterms:created>
  <dcterms:modified xsi:type="dcterms:W3CDTF">2020-06-08T18:55:00Z</dcterms:modified>
</cp:coreProperties>
</file>