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D4F0" w14:textId="105BEF35" w:rsidR="00167950" w:rsidRPr="002F2AF8" w:rsidRDefault="00167950" w:rsidP="00167950">
      <w:pPr>
        <w:pStyle w:val="Heading1"/>
        <w:tabs>
          <w:tab w:val="left" w:pos="1440"/>
        </w:tabs>
        <w:rPr>
          <w:szCs w:val="24"/>
        </w:rPr>
      </w:pPr>
      <w:r w:rsidRPr="002F2AF8">
        <w:rPr>
          <w:szCs w:val="24"/>
        </w:rPr>
        <w:t>Superintendent’s Memo #</w:t>
      </w:r>
      <w:r w:rsidR="004B3B2A">
        <w:rPr>
          <w:szCs w:val="24"/>
        </w:rPr>
        <w:t>0</w:t>
      </w:r>
      <w:r w:rsidR="00BC187D">
        <w:rPr>
          <w:szCs w:val="24"/>
        </w:rPr>
        <w:t>85</w:t>
      </w:r>
      <w:r w:rsidR="006F488F">
        <w:rPr>
          <w:szCs w:val="24"/>
        </w:rPr>
        <w:t>-</w:t>
      </w:r>
      <w:r w:rsidR="002A4571">
        <w:rPr>
          <w:szCs w:val="24"/>
        </w:rPr>
        <w:t>20</w:t>
      </w:r>
    </w:p>
    <w:p w14:paraId="4E56CB70" w14:textId="77777777" w:rsidR="00167950" w:rsidRPr="002F2AF8" w:rsidRDefault="00167950" w:rsidP="00167950">
      <w:pPr>
        <w:jc w:val="center"/>
        <w:rPr>
          <w:szCs w:val="24"/>
        </w:rPr>
      </w:pPr>
      <w:r w:rsidRPr="002F2AF8">
        <w:rPr>
          <w:noProof/>
          <w:szCs w:val="24"/>
        </w:rPr>
        <w:drawing>
          <wp:inline distT="0" distB="0" distL="0" distR="0" wp14:anchorId="2FAC91CF" wp14:editId="0A6280A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2C766C5"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3A2149">
        <w:rPr>
          <w:szCs w:val="24"/>
        </w:rPr>
        <w:t>April</w:t>
      </w:r>
      <w:r w:rsidR="00F00EDF">
        <w:rPr>
          <w:szCs w:val="24"/>
        </w:rPr>
        <w:t xml:space="preserve"> </w:t>
      </w:r>
      <w:r w:rsidR="00F97210">
        <w:rPr>
          <w:szCs w:val="24"/>
        </w:rPr>
        <w:t>3</w:t>
      </w:r>
      <w:r w:rsidR="00F00EDF">
        <w:rPr>
          <w:szCs w:val="24"/>
        </w:rPr>
        <w:t>, 20</w:t>
      </w:r>
      <w:r w:rsidR="002A4571">
        <w:rPr>
          <w:szCs w:val="24"/>
        </w:rPr>
        <w:t>20</w:t>
      </w:r>
    </w:p>
    <w:p w14:paraId="66BE80A9"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55ABF38"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566896D" w14:textId="77777777" w:rsidR="00167950" w:rsidRPr="002F2AF8" w:rsidRDefault="00167950" w:rsidP="00F00EDF">
      <w:pPr>
        <w:pStyle w:val="Heading2"/>
        <w:tabs>
          <w:tab w:val="left" w:pos="1800"/>
        </w:tabs>
        <w:ind w:left="1800" w:hanging="1800"/>
        <w:rPr>
          <w:szCs w:val="24"/>
        </w:rPr>
      </w:pPr>
      <w:r w:rsidRPr="002F2AF8">
        <w:rPr>
          <w:szCs w:val="24"/>
        </w:rPr>
        <w:t xml:space="preserve">SUBJECT: </w:t>
      </w:r>
      <w:r w:rsidR="00D95780" w:rsidRPr="002F2AF8">
        <w:rPr>
          <w:szCs w:val="24"/>
        </w:rPr>
        <w:tab/>
      </w:r>
      <w:r w:rsidR="00F00EDF" w:rsidRPr="00F00EDF">
        <w:rPr>
          <w:rFonts w:cs="Times New Roman"/>
          <w:i/>
          <w:szCs w:val="24"/>
        </w:rPr>
        <w:t>Individuals with Disabilities Education Act (IDEA) Excess Costs Calculation</w:t>
      </w:r>
    </w:p>
    <w:p w14:paraId="79B322BD" w14:textId="77777777" w:rsidR="00F00EDF" w:rsidRPr="00830358" w:rsidRDefault="00F00EDF" w:rsidP="00F00EDF">
      <w:pPr>
        <w:pStyle w:val="NoSpacing"/>
        <w:rPr>
          <w:rFonts w:ascii="Times New Roman" w:eastAsia="Times New Roman" w:hAnsi="Times New Roman" w:cs="Times New Roman"/>
          <w:sz w:val="24"/>
          <w:szCs w:val="24"/>
        </w:rPr>
      </w:pPr>
      <w:r w:rsidRPr="00830358">
        <w:rPr>
          <w:rFonts w:ascii="Times New Roman" w:hAnsi="Times New Roman" w:cs="Times New Roman"/>
          <w:sz w:val="24"/>
          <w:szCs w:val="24"/>
        </w:rPr>
        <w:t xml:space="preserve">The Virginia Department of Education (VDOE) is required by federal regulation to ensure all school divisions in Virginia comply with federal and state special education regulations on the funds provided to the local education agency (LEA) under Part B of the </w:t>
      </w:r>
      <w:r w:rsidRPr="003E072D">
        <w:rPr>
          <w:rFonts w:ascii="Times New Roman" w:hAnsi="Times New Roman" w:cs="Times New Roman"/>
          <w:i/>
          <w:sz w:val="24"/>
          <w:szCs w:val="24"/>
        </w:rPr>
        <w:t>Individuals with Disabilities Education Act</w:t>
      </w:r>
      <w:r w:rsidRPr="00830358">
        <w:rPr>
          <w:rFonts w:ascii="Times New Roman" w:hAnsi="Times New Roman" w:cs="Times New Roman"/>
          <w:sz w:val="24"/>
          <w:szCs w:val="24"/>
        </w:rPr>
        <w:t xml:space="preserve"> (IDEA). </w:t>
      </w:r>
      <w:r>
        <w:rPr>
          <w:rFonts w:ascii="Times New Roman" w:hAnsi="Times New Roman" w:cs="Times New Roman"/>
          <w:sz w:val="24"/>
          <w:szCs w:val="24"/>
        </w:rPr>
        <w:t xml:space="preserve"> The </w:t>
      </w:r>
      <w:r w:rsidRPr="00830358">
        <w:rPr>
          <w:rFonts w:ascii="Times New Roman" w:hAnsi="Times New Roman" w:cs="Times New Roman"/>
          <w:sz w:val="24"/>
          <w:szCs w:val="24"/>
        </w:rPr>
        <w:t xml:space="preserve">IDEA Part B funds may be used only to pay for the excess costs of providing special education and related services to children with disabilities. </w:t>
      </w:r>
    </w:p>
    <w:p w14:paraId="6848AE82" w14:textId="77777777" w:rsidR="00F00EDF" w:rsidRPr="00830358" w:rsidRDefault="00F00EDF" w:rsidP="00F00EDF">
      <w:pPr>
        <w:pStyle w:val="NoSpacing"/>
        <w:rPr>
          <w:rFonts w:ascii="Times New Roman" w:hAnsi="Times New Roman" w:cs="Times New Roman"/>
          <w:sz w:val="24"/>
          <w:szCs w:val="24"/>
        </w:rPr>
      </w:pPr>
    </w:p>
    <w:p w14:paraId="475BA930" w14:textId="08891E7F" w:rsidR="00F00EDF" w:rsidRDefault="00F00EDF" w:rsidP="00F00EDF">
      <w:pPr>
        <w:pStyle w:val="NoSpacing"/>
        <w:rPr>
          <w:rFonts w:ascii="Times New Roman" w:hAnsi="Times New Roman" w:cs="Times New Roman"/>
          <w:sz w:val="24"/>
          <w:szCs w:val="24"/>
        </w:rPr>
      </w:pPr>
      <w:r w:rsidRPr="00830358">
        <w:rPr>
          <w:rFonts w:ascii="Times New Roman" w:hAnsi="Times New Roman" w:cs="Times New Roman"/>
          <w:sz w:val="24"/>
          <w:szCs w:val="24"/>
        </w:rPr>
        <w:t xml:space="preserve">The VDOE </w:t>
      </w:r>
      <w:r>
        <w:rPr>
          <w:rFonts w:ascii="Times New Roman" w:hAnsi="Times New Roman" w:cs="Times New Roman"/>
          <w:sz w:val="24"/>
          <w:szCs w:val="24"/>
        </w:rPr>
        <w:t>will continue utilizing the</w:t>
      </w:r>
      <w:r w:rsidRPr="00830358">
        <w:rPr>
          <w:rFonts w:ascii="Times New Roman" w:hAnsi="Times New Roman" w:cs="Times New Roman"/>
          <w:sz w:val="24"/>
          <w:szCs w:val="24"/>
        </w:rPr>
        <w:t xml:space="preserve"> </w:t>
      </w:r>
      <w:hyperlink r:id="rId10" w:history="1">
        <w:r w:rsidR="00115BA3" w:rsidRPr="00115BA3">
          <w:rPr>
            <w:rStyle w:val="Hyperlink"/>
            <w:rFonts w:ascii="Times New Roman" w:hAnsi="Times New Roman" w:cs="Times New Roman"/>
            <w:sz w:val="24"/>
            <w:szCs w:val="24"/>
          </w:rPr>
          <w:t>S</w:t>
        </w:r>
        <w:bookmarkStart w:id="0" w:name="_GoBack"/>
        <w:bookmarkEnd w:id="0"/>
        <w:r w:rsidR="00115BA3" w:rsidRPr="00115BA3">
          <w:rPr>
            <w:rStyle w:val="Hyperlink"/>
            <w:rFonts w:ascii="Times New Roman" w:hAnsi="Times New Roman" w:cs="Times New Roman"/>
            <w:sz w:val="24"/>
            <w:szCs w:val="24"/>
          </w:rPr>
          <w:t>p</w:t>
        </w:r>
        <w:r w:rsidR="00115BA3" w:rsidRPr="00115BA3">
          <w:rPr>
            <w:rStyle w:val="Hyperlink"/>
            <w:rFonts w:ascii="Times New Roman" w:hAnsi="Times New Roman" w:cs="Times New Roman"/>
            <w:sz w:val="24"/>
            <w:szCs w:val="24"/>
          </w:rPr>
          <w:t>e</w:t>
        </w:r>
        <w:r w:rsidR="00115BA3" w:rsidRPr="00115BA3">
          <w:rPr>
            <w:rStyle w:val="Hyperlink"/>
            <w:rFonts w:ascii="Times New Roman" w:hAnsi="Times New Roman" w:cs="Times New Roman"/>
            <w:sz w:val="24"/>
            <w:szCs w:val="24"/>
          </w:rPr>
          <w:t>d</w:t>
        </w:r>
        <w:r w:rsidR="00115BA3" w:rsidRPr="00115BA3">
          <w:rPr>
            <w:rStyle w:val="Hyperlink"/>
            <w:rFonts w:ascii="Times New Roman" w:hAnsi="Times New Roman" w:cs="Times New Roman"/>
            <w:sz w:val="24"/>
            <w:szCs w:val="24"/>
          </w:rPr>
          <w:t>-Excess</w:t>
        </w:r>
      </w:hyperlink>
      <w:r w:rsidR="00115BA3">
        <w:rPr>
          <w:rFonts w:ascii="Times New Roman" w:hAnsi="Times New Roman" w:cs="Times New Roman"/>
          <w:sz w:val="24"/>
          <w:szCs w:val="24"/>
        </w:rPr>
        <w:t xml:space="preserve"> </w:t>
      </w:r>
      <w:r>
        <w:rPr>
          <w:rFonts w:ascii="Times New Roman" w:hAnsi="Times New Roman" w:cs="Times New Roman"/>
          <w:sz w:val="24"/>
          <w:szCs w:val="24"/>
        </w:rPr>
        <w:t>w</w:t>
      </w:r>
      <w:r w:rsidRPr="00830358">
        <w:rPr>
          <w:rFonts w:ascii="Times New Roman" w:hAnsi="Times New Roman" w:cs="Times New Roman"/>
          <w:sz w:val="24"/>
          <w:szCs w:val="24"/>
        </w:rPr>
        <w:t xml:space="preserve">eb-based application to report </w:t>
      </w:r>
      <w:r>
        <w:rPr>
          <w:rFonts w:ascii="Times New Roman" w:hAnsi="Times New Roman" w:cs="Times New Roman"/>
          <w:sz w:val="24"/>
          <w:szCs w:val="24"/>
        </w:rPr>
        <w:t xml:space="preserve">the </w:t>
      </w:r>
      <w:r w:rsidRPr="00830358">
        <w:rPr>
          <w:rFonts w:ascii="Times New Roman" w:hAnsi="Times New Roman" w:cs="Times New Roman"/>
          <w:sz w:val="24"/>
          <w:szCs w:val="24"/>
        </w:rPr>
        <w:t xml:space="preserve">Excess Costs </w:t>
      </w:r>
      <w:r w:rsidR="00DD01F8">
        <w:rPr>
          <w:rFonts w:ascii="Times New Roman" w:hAnsi="Times New Roman" w:cs="Times New Roman"/>
          <w:sz w:val="24"/>
          <w:szCs w:val="24"/>
        </w:rPr>
        <w:t>C</w:t>
      </w:r>
      <w:r w:rsidRPr="00830358">
        <w:rPr>
          <w:rFonts w:ascii="Times New Roman" w:hAnsi="Times New Roman" w:cs="Times New Roman"/>
          <w:sz w:val="24"/>
          <w:szCs w:val="24"/>
        </w:rPr>
        <w:t>alculation for the 201</w:t>
      </w:r>
      <w:r w:rsidR="002A4571">
        <w:rPr>
          <w:rFonts w:ascii="Times New Roman" w:hAnsi="Times New Roman" w:cs="Times New Roman"/>
          <w:sz w:val="24"/>
          <w:szCs w:val="24"/>
        </w:rPr>
        <w:t>8</w:t>
      </w:r>
      <w:r w:rsidRPr="00830358">
        <w:rPr>
          <w:rFonts w:ascii="Times New Roman" w:hAnsi="Times New Roman" w:cs="Times New Roman"/>
          <w:sz w:val="24"/>
          <w:szCs w:val="24"/>
        </w:rPr>
        <w:t>-201</w:t>
      </w:r>
      <w:r w:rsidR="002A4571">
        <w:rPr>
          <w:rFonts w:ascii="Times New Roman" w:hAnsi="Times New Roman" w:cs="Times New Roman"/>
          <w:sz w:val="24"/>
          <w:szCs w:val="24"/>
        </w:rPr>
        <w:t>9</w:t>
      </w:r>
      <w:r w:rsidRPr="00830358">
        <w:rPr>
          <w:rFonts w:ascii="Times New Roman" w:hAnsi="Times New Roman" w:cs="Times New Roman"/>
          <w:sz w:val="24"/>
          <w:szCs w:val="24"/>
        </w:rPr>
        <w:t xml:space="preserve"> school year.  This </w:t>
      </w:r>
      <w:r w:rsidR="004022F7">
        <w:rPr>
          <w:rFonts w:ascii="Times New Roman" w:hAnsi="Times New Roman" w:cs="Times New Roman"/>
          <w:sz w:val="24"/>
          <w:szCs w:val="24"/>
        </w:rPr>
        <w:t>a</w:t>
      </w:r>
      <w:r w:rsidRPr="00830358">
        <w:rPr>
          <w:rFonts w:ascii="Times New Roman" w:hAnsi="Times New Roman" w:cs="Times New Roman"/>
          <w:sz w:val="24"/>
          <w:szCs w:val="24"/>
        </w:rPr>
        <w:t>pplication must be used to report costs for the education of an elementary or secondary school student with disabilities, as may be appropriate that are in excess of the average annual per student expenditure in an LEA during the preceding year.</w:t>
      </w:r>
      <w:r>
        <w:rPr>
          <w:rFonts w:ascii="Times New Roman" w:hAnsi="Times New Roman" w:cs="Times New Roman"/>
          <w:sz w:val="24"/>
          <w:szCs w:val="24"/>
        </w:rPr>
        <w:tab/>
      </w:r>
    </w:p>
    <w:p w14:paraId="227668DC" w14:textId="77777777" w:rsidR="00F00EDF" w:rsidRDefault="00F00EDF" w:rsidP="00F00EDF">
      <w:pPr>
        <w:pStyle w:val="NoSpacing"/>
        <w:rPr>
          <w:rFonts w:ascii="Times New Roman" w:hAnsi="Times New Roman" w:cs="Times New Roman"/>
          <w:sz w:val="24"/>
          <w:szCs w:val="24"/>
        </w:rPr>
      </w:pPr>
    </w:p>
    <w:p w14:paraId="33A19245" w14:textId="222C8576" w:rsidR="00C802CF" w:rsidRDefault="00F00EDF" w:rsidP="002A4571">
      <w:pPr>
        <w:pStyle w:val="NoSpacing"/>
        <w:rPr>
          <w:rFonts w:ascii="Times New Roman" w:hAnsi="Times New Roman" w:cs="Times New Roman"/>
          <w:sz w:val="24"/>
          <w:szCs w:val="24"/>
        </w:rPr>
      </w:pPr>
      <w:r w:rsidRPr="00830358">
        <w:rPr>
          <w:rFonts w:ascii="Times New Roman" w:hAnsi="Times New Roman" w:cs="Times New Roman"/>
          <w:sz w:val="24"/>
          <w:szCs w:val="24"/>
        </w:rPr>
        <w:t xml:space="preserve">The </w:t>
      </w:r>
      <w:r w:rsidR="00014732">
        <w:rPr>
          <w:rFonts w:ascii="Times New Roman" w:hAnsi="Times New Roman" w:cs="Times New Roman"/>
          <w:sz w:val="24"/>
          <w:szCs w:val="24"/>
        </w:rPr>
        <w:t>w</w:t>
      </w:r>
      <w:r w:rsidRPr="00830358">
        <w:rPr>
          <w:rFonts w:ascii="Times New Roman" w:hAnsi="Times New Roman" w:cs="Times New Roman"/>
          <w:sz w:val="24"/>
          <w:szCs w:val="24"/>
        </w:rPr>
        <w:t xml:space="preserve">eb-based </w:t>
      </w:r>
      <w:r w:rsidR="004022F7">
        <w:rPr>
          <w:rFonts w:ascii="Times New Roman" w:hAnsi="Times New Roman" w:cs="Times New Roman"/>
          <w:sz w:val="24"/>
          <w:szCs w:val="24"/>
        </w:rPr>
        <w:t>a</w:t>
      </w:r>
      <w:r w:rsidRPr="00830358">
        <w:rPr>
          <w:rFonts w:ascii="Times New Roman" w:hAnsi="Times New Roman" w:cs="Times New Roman"/>
          <w:sz w:val="24"/>
          <w:szCs w:val="24"/>
        </w:rPr>
        <w:t xml:space="preserve">pplication can be accessed through </w:t>
      </w:r>
      <w:r>
        <w:rPr>
          <w:rFonts w:ascii="Times New Roman" w:hAnsi="Times New Roman" w:cs="Times New Roman"/>
          <w:sz w:val="24"/>
          <w:szCs w:val="24"/>
        </w:rPr>
        <w:t xml:space="preserve">the </w:t>
      </w:r>
      <w:r w:rsidRPr="00830358">
        <w:rPr>
          <w:rFonts w:ascii="Times New Roman" w:hAnsi="Times New Roman" w:cs="Times New Roman"/>
          <w:sz w:val="24"/>
          <w:szCs w:val="24"/>
        </w:rPr>
        <w:t>Single Sign-on for Web Systems (SSWS) portal</w:t>
      </w:r>
      <w:r>
        <w:rPr>
          <w:rFonts w:ascii="Times New Roman" w:hAnsi="Times New Roman" w:cs="Times New Roman"/>
          <w:sz w:val="24"/>
          <w:szCs w:val="24"/>
        </w:rPr>
        <w:t>.  The person responsible for entering the information is granted access to this application through their local SSWS administrator</w:t>
      </w:r>
      <w:r w:rsidRPr="00830358">
        <w:rPr>
          <w:rFonts w:ascii="Times New Roman" w:hAnsi="Times New Roman" w:cs="Times New Roman"/>
          <w:sz w:val="24"/>
          <w:szCs w:val="24"/>
        </w:rPr>
        <w:t>.</w:t>
      </w:r>
      <w:r w:rsidR="00C802CF">
        <w:rPr>
          <w:rFonts w:ascii="Times New Roman" w:hAnsi="Times New Roman" w:cs="Times New Roman"/>
          <w:sz w:val="24"/>
          <w:szCs w:val="24"/>
        </w:rPr>
        <w:t xml:space="preserve"> </w:t>
      </w:r>
    </w:p>
    <w:p w14:paraId="58752C71" w14:textId="77777777" w:rsidR="00F00EDF" w:rsidRDefault="002A4571" w:rsidP="00C802CF">
      <w:pPr>
        <w:pStyle w:val="NoSpacing"/>
        <w:spacing w:before="360"/>
        <w:rPr>
          <w:rFonts w:ascii="Times New Roman" w:hAnsi="Times New Roman" w:cs="Times New Roman"/>
          <w:sz w:val="24"/>
          <w:szCs w:val="24"/>
        </w:rPr>
      </w:pPr>
      <w:r>
        <w:rPr>
          <w:rFonts w:ascii="Times New Roman" w:hAnsi="Times New Roman" w:cs="Times New Roman"/>
          <w:sz w:val="24"/>
          <w:szCs w:val="24"/>
        </w:rPr>
        <w:t>D</w:t>
      </w:r>
      <w:r w:rsidR="00F00EDF">
        <w:rPr>
          <w:rFonts w:ascii="Times New Roman" w:hAnsi="Times New Roman" w:cs="Times New Roman"/>
          <w:sz w:val="24"/>
          <w:szCs w:val="24"/>
        </w:rPr>
        <w:t>ivision superintendents or designees</w:t>
      </w:r>
      <w:r>
        <w:rPr>
          <w:rFonts w:ascii="Times New Roman" w:hAnsi="Times New Roman" w:cs="Times New Roman"/>
          <w:sz w:val="24"/>
          <w:szCs w:val="24"/>
        </w:rPr>
        <w:t>’</w:t>
      </w:r>
      <w:r w:rsidR="00F00EDF">
        <w:rPr>
          <w:rFonts w:ascii="Times New Roman" w:hAnsi="Times New Roman" w:cs="Times New Roman"/>
          <w:sz w:val="24"/>
          <w:szCs w:val="24"/>
        </w:rPr>
        <w:t xml:space="preserve"> approv</w:t>
      </w:r>
      <w:r>
        <w:rPr>
          <w:rFonts w:ascii="Times New Roman" w:hAnsi="Times New Roman" w:cs="Times New Roman"/>
          <w:sz w:val="24"/>
          <w:szCs w:val="24"/>
        </w:rPr>
        <w:t>al</w:t>
      </w:r>
      <w:r w:rsidR="00F00EDF">
        <w:rPr>
          <w:rFonts w:ascii="Times New Roman" w:hAnsi="Times New Roman" w:cs="Times New Roman"/>
          <w:sz w:val="24"/>
          <w:szCs w:val="24"/>
        </w:rPr>
        <w:t xml:space="preserve"> and certif</w:t>
      </w:r>
      <w:r>
        <w:rPr>
          <w:rFonts w:ascii="Times New Roman" w:hAnsi="Times New Roman" w:cs="Times New Roman"/>
          <w:sz w:val="24"/>
          <w:szCs w:val="24"/>
        </w:rPr>
        <w:t>ication of the</w:t>
      </w:r>
      <w:r w:rsidR="00F00EDF">
        <w:rPr>
          <w:rFonts w:ascii="Times New Roman" w:hAnsi="Times New Roman" w:cs="Times New Roman"/>
          <w:sz w:val="24"/>
          <w:szCs w:val="24"/>
        </w:rPr>
        <w:t xml:space="preserve"> Verification Reports</w:t>
      </w:r>
      <w:r>
        <w:rPr>
          <w:rFonts w:ascii="Times New Roman" w:hAnsi="Times New Roman" w:cs="Times New Roman"/>
          <w:sz w:val="24"/>
          <w:szCs w:val="24"/>
        </w:rPr>
        <w:t xml:space="preserve"> will be made</w:t>
      </w:r>
      <w:r w:rsidR="00F00EDF">
        <w:rPr>
          <w:rFonts w:ascii="Times New Roman" w:hAnsi="Times New Roman" w:cs="Times New Roman"/>
          <w:sz w:val="24"/>
          <w:szCs w:val="24"/>
        </w:rPr>
        <w:t xml:space="preserve"> through the Superintendent Data Collection Approvals (SDCA) Application.  As such, LEAs are no longer required to submit paper verification reports.</w:t>
      </w:r>
    </w:p>
    <w:p w14:paraId="2236E0EA" w14:textId="77777777" w:rsidR="00F00EDF" w:rsidRDefault="00F00EDF" w:rsidP="00F00EDF">
      <w:pPr>
        <w:pStyle w:val="NoSpacing"/>
        <w:rPr>
          <w:rFonts w:ascii="Times New Roman" w:hAnsi="Times New Roman" w:cs="Times New Roman"/>
          <w:sz w:val="24"/>
          <w:szCs w:val="24"/>
        </w:rPr>
      </w:pPr>
    </w:p>
    <w:p w14:paraId="2E5F4022" w14:textId="77777777" w:rsidR="0072316A" w:rsidRDefault="00F00EDF" w:rsidP="00F00EDF">
      <w:pPr>
        <w:pStyle w:val="NoSpacing"/>
        <w:tabs>
          <w:tab w:val="left" w:pos="720"/>
        </w:tabs>
        <w:ind w:right="169"/>
        <w:rPr>
          <w:rFonts w:ascii="Times New Roman" w:hAnsi="Times New Roman" w:cs="Times New Roman"/>
          <w:sz w:val="24"/>
          <w:szCs w:val="24"/>
        </w:rPr>
      </w:pPr>
      <w:r>
        <w:rPr>
          <w:rFonts w:ascii="Times New Roman" w:hAnsi="Times New Roman" w:cs="Times New Roman"/>
          <w:sz w:val="24"/>
          <w:szCs w:val="24"/>
        </w:rPr>
        <w:t xml:space="preserve">The collection window for submission will open on </w:t>
      </w:r>
      <w:r w:rsidR="00FB48A2">
        <w:rPr>
          <w:rFonts w:ascii="Times New Roman" w:hAnsi="Times New Roman" w:cs="Times New Roman"/>
          <w:sz w:val="24"/>
          <w:szCs w:val="24"/>
        </w:rPr>
        <w:t xml:space="preserve">April </w:t>
      </w:r>
      <w:r w:rsidR="002A4571">
        <w:rPr>
          <w:rFonts w:ascii="Times New Roman" w:hAnsi="Times New Roman" w:cs="Times New Roman"/>
          <w:sz w:val="24"/>
          <w:szCs w:val="24"/>
        </w:rPr>
        <w:t>6</w:t>
      </w:r>
      <w:r>
        <w:rPr>
          <w:rFonts w:ascii="Times New Roman" w:hAnsi="Times New Roman" w:cs="Times New Roman"/>
          <w:sz w:val="24"/>
          <w:szCs w:val="24"/>
        </w:rPr>
        <w:t>, 20</w:t>
      </w:r>
      <w:r w:rsidR="002A4571">
        <w:rPr>
          <w:rFonts w:ascii="Times New Roman" w:hAnsi="Times New Roman" w:cs="Times New Roman"/>
          <w:sz w:val="24"/>
          <w:szCs w:val="24"/>
        </w:rPr>
        <w:t>20</w:t>
      </w:r>
      <w:r>
        <w:rPr>
          <w:rFonts w:ascii="Times New Roman" w:hAnsi="Times New Roman" w:cs="Times New Roman"/>
          <w:sz w:val="24"/>
          <w:szCs w:val="24"/>
        </w:rPr>
        <w:t xml:space="preserve">, and will close on </w:t>
      </w:r>
    </w:p>
    <w:p w14:paraId="172C2B00" w14:textId="77777777" w:rsidR="00F00EDF" w:rsidRPr="00337DDF" w:rsidRDefault="00F00EDF" w:rsidP="00F00EDF">
      <w:pPr>
        <w:pStyle w:val="NoSpacing"/>
        <w:tabs>
          <w:tab w:val="left" w:pos="720"/>
        </w:tabs>
        <w:ind w:right="169"/>
        <w:rPr>
          <w:rFonts w:ascii="Times New Roman" w:hAnsi="Times New Roman" w:cs="Times New Roman"/>
          <w:sz w:val="24"/>
          <w:szCs w:val="24"/>
        </w:rPr>
      </w:pPr>
      <w:r>
        <w:rPr>
          <w:rFonts w:ascii="Times New Roman" w:hAnsi="Times New Roman" w:cs="Times New Roman"/>
          <w:sz w:val="24"/>
          <w:szCs w:val="24"/>
        </w:rPr>
        <w:t>May 1</w:t>
      </w:r>
      <w:r w:rsidR="002A4571">
        <w:rPr>
          <w:rFonts w:ascii="Times New Roman" w:hAnsi="Times New Roman" w:cs="Times New Roman"/>
          <w:sz w:val="24"/>
          <w:szCs w:val="24"/>
        </w:rPr>
        <w:t>5</w:t>
      </w:r>
      <w:r>
        <w:rPr>
          <w:rFonts w:ascii="Times New Roman" w:hAnsi="Times New Roman" w:cs="Times New Roman"/>
          <w:sz w:val="24"/>
          <w:szCs w:val="24"/>
        </w:rPr>
        <w:t>, 20</w:t>
      </w:r>
      <w:r w:rsidR="002A4571">
        <w:rPr>
          <w:rFonts w:ascii="Times New Roman" w:hAnsi="Times New Roman" w:cs="Times New Roman"/>
          <w:sz w:val="24"/>
          <w:szCs w:val="24"/>
        </w:rPr>
        <w:t>20</w:t>
      </w:r>
      <w:r>
        <w:rPr>
          <w:rFonts w:ascii="Times New Roman" w:hAnsi="Times New Roman" w:cs="Times New Roman"/>
          <w:sz w:val="24"/>
          <w:szCs w:val="24"/>
        </w:rPr>
        <w:t xml:space="preserve">.  All LEAs are encouraged to submit the data by the close date to avoid delay in the approval of their Annual Plans.  In addition, </w:t>
      </w:r>
      <w:r w:rsidRPr="00337DDF">
        <w:rPr>
          <w:rFonts w:ascii="Times New Roman" w:hAnsi="Times New Roman" w:cs="Times New Roman"/>
          <w:bCs/>
          <w:sz w:val="24"/>
          <w:szCs w:val="24"/>
        </w:rPr>
        <w:t xml:space="preserve">late submissions after the due date and inaccurate reporting of information will </w:t>
      </w:r>
      <w:r w:rsidR="002A4571">
        <w:rPr>
          <w:rFonts w:ascii="Times New Roman" w:hAnsi="Times New Roman" w:cs="Times New Roman"/>
          <w:bCs/>
          <w:sz w:val="24"/>
          <w:szCs w:val="24"/>
        </w:rPr>
        <w:t>affect</w:t>
      </w:r>
      <w:r w:rsidRPr="00337DDF">
        <w:rPr>
          <w:rFonts w:ascii="Times New Roman" w:hAnsi="Times New Roman" w:cs="Times New Roman"/>
          <w:bCs/>
          <w:sz w:val="24"/>
          <w:szCs w:val="24"/>
        </w:rPr>
        <w:t xml:space="preserve"> the school division’s </w:t>
      </w:r>
      <w:r w:rsidRPr="00337DDF">
        <w:rPr>
          <w:rFonts w:ascii="Times New Roman" w:hAnsi="Times New Roman" w:cs="Times New Roman"/>
          <w:bCs/>
          <w:i/>
          <w:iCs/>
          <w:sz w:val="24"/>
          <w:szCs w:val="24"/>
        </w:rPr>
        <w:t xml:space="preserve">Local Determination Accountability Matrix </w:t>
      </w:r>
      <w:r w:rsidRPr="00337DDF">
        <w:rPr>
          <w:rFonts w:ascii="Times New Roman" w:hAnsi="Times New Roman" w:cs="Times New Roman"/>
          <w:bCs/>
          <w:iCs/>
          <w:sz w:val="24"/>
          <w:szCs w:val="24"/>
        </w:rPr>
        <w:t>and may trigger a fiscal monitoring review</w:t>
      </w:r>
      <w:r w:rsidRPr="00337DDF">
        <w:rPr>
          <w:rFonts w:ascii="Times New Roman" w:hAnsi="Times New Roman" w:cs="Times New Roman"/>
          <w:sz w:val="24"/>
          <w:szCs w:val="24"/>
        </w:rPr>
        <w:t>.</w:t>
      </w:r>
    </w:p>
    <w:p w14:paraId="147A5FE4" w14:textId="77777777" w:rsidR="00F00EDF" w:rsidRPr="003D6228" w:rsidRDefault="00F00EDF" w:rsidP="00F00EDF">
      <w:pPr>
        <w:pStyle w:val="NoSpacing"/>
        <w:rPr>
          <w:rFonts w:ascii="Times New Roman" w:hAnsi="Times New Roman" w:cs="Times New Roman"/>
          <w:sz w:val="24"/>
          <w:szCs w:val="24"/>
        </w:rPr>
      </w:pPr>
    </w:p>
    <w:p w14:paraId="35BD6CD8" w14:textId="2B87DFCB" w:rsidR="00167950" w:rsidRPr="002F2AF8" w:rsidRDefault="00F00EDF" w:rsidP="00F00EDF">
      <w:pPr>
        <w:rPr>
          <w:color w:val="000000"/>
          <w:szCs w:val="24"/>
        </w:rPr>
      </w:pPr>
      <w:r w:rsidRPr="00830358">
        <w:rPr>
          <w:rFonts w:cs="Times New Roman"/>
          <w:szCs w:val="24"/>
        </w:rPr>
        <w:lastRenderedPageBreak/>
        <w:t xml:space="preserve">Any questions concerning </w:t>
      </w:r>
      <w:r>
        <w:rPr>
          <w:rFonts w:cs="Times New Roman"/>
          <w:szCs w:val="24"/>
        </w:rPr>
        <w:t>the E</w:t>
      </w:r>
      <w:r w:rsidRPr="00830358">
        <w:rPr>
          <w:rFonts w:cs="Times New Roman"/>
          <w:szCs w:val="24"/>
        </w:rPr>
        <w:t xml:space="preserve">xcess </w:t>
      </w:r>
      <w:r>
        <w:rPr>
          <w:rFonts w:cs="Times New Roman"/>
          <w:szCs w:val="24"/>
        </w:rPr>
        <w:t>C</w:t>
      </w:r>
      <w:r w:rsidRPr="00830358">
        <w:rPr>
          <w:rFonts w:cs="Times New Roman"/>
          <w:szCs w:val="24"/>
        </w:rPr>
        <w:t xml:space="preserve">osts calculation and the </w:t>
      </w:r>
      <w:r>
        <w:rPr>
          <w:rFonts w:cs="Times New Roman"/>
          <w:szCs w:val="24"/>
        </w:rPr>
        <w:t>w</w:t>
      </w:r>
      <w:r w:rsidRPr="00830358">
        <w:rPr>
          <w:rFonts w:cs="Times New Roman"/>
          <w:szCs w:val="24"/>
        </w:rPr>
        <w:t xml:space="preserve">eb-based application can be directed to </w:t>
      </w:r>
      <w:r>
        <w:rPr>
          <w:rFonts w:cs="Times New Roman"/>
          <w:szCs w:val="24"/>
        </w:rPr>
        <w:t>Emily Boothe</w:t>
      </w:r>
      <w:r w:rsidRPr="00830358">
        <w:rPr>
          <w:rFonts w:cs="Times New Roman"/>
          <w:szCs w:val="24"/>
        </w:rPr>
        <w:t xml:space="preserve">, </w:t>
      </w:r>
      <w:r>
        <w:rPr>
          <w:rFonts w:cs="Times New Roman"/>
          <w:szCs w:val="24"/>
        </w:rPr>
        <w:t>S</w:t>
      </w:r>
      <w:r w:rsidRPr="00830358">
        <w:rPr>
          <w:rFonts w:cs="Times New Roman"/>
          <w:szCs w:val="24"/>
        </w:rPr>
        <w:t xml:space="preserve">pecial </w:t>
      </w:r>
      <w:r>
        <w:rPr>
          <w:rFonts w:cs="Times New Roman"/>
          <w:szCs w:val="24"/>
        </w:rPr>
        <w:t>E</w:t>
      </w:r>
      <w:r w:rsidRPr="00830358">
        <w:rPr>
          <w:rFonts w:cs="Times New Roman"/>
          <w:szCs w:val="24"/>
        </w:rPr>
        <w:t xml:space="preserve">ducation </w:t>
      </w:r>
      <w:r>
        <w:rPr>
          <w:rFonts w:cs="Times New Roman"/>
          <w:szCs w:val="24"/>
        </w:rPr>
        <w:t>F</w:t>
      </w:r>
      <w:r w:rsidRPr="00830358">
        <w:rPr>
          <w:rFonts w:cs="Times New Roman"/>
          <w:szCs w:val="24"/>
        </w:rPr>
        <w:t xml:space="preserve">inancial </w:t>
      </w:r>
      <w:r>
        <w:rPr>
          <w:rFonts w:cs="Times New Roman"/>
          <w:szCs w:val="24"/>
        </w:rPr>
        <w:t>D</w:t>
      </w:r>
      <w:r w:rsidRPr="00830358">
        <w:rPr>
          <w:rFonts w:cs="Times New Roman"/>
          <w:szCs w:val="24"/>
        </w:rPr>
        <w:t xml:space="preserve">ata </w:t>
      </w:r>
      <w:r>
        <w:rPr>
          <w:rFonts w:cs="Times New Roman"/>
          <w:szCs w:val="24"/>
        </w:rPr>
        <w:t>S</w:t>
      </w:r>
      <w:r w:rsidRPr="00830358">
        <w:rPr>
          <w:rFonts w:cs="Times New Roman"/>
          <w:szCs w:val="24"/>
        </w:rPr>
        <w:t>pecialist</w:t>
      </w:r>
      <w:r>
        <w:rPr>
          <w:rFonts w:cs="Times New Roman"/>
          <w:szCs w:val="24"/>
        </w:rPr>
        <w:t>,</w:t>
      </w:r>
      <w:r w:rsidRPr="00830358">
        <w:rPr>
          <w:rFonts w:cs="Times New Roman"/>
          <w:szCs w:val="24"/>
        </w:rPr>
        <w:t xml:space="preserve"> </w:t>
      </w:r>
      <w:r>
        <w:rPr>
          <w:rFonts w:cs="Times New Roman"/>
          <w:szCs w:val="24"/>
        </w:rPr>
        <w:t xml:space="preserve">at </w:t>
      </w:r>
      <w:hyperlink r:id="rId11" w:history="1">
        <w:r w:rsidR="00115BA3" w:rsidRPr="001B698D">
          <w:rPr>
            <w:rStyle w:val="Hyperlink"/>
            <w:rFonts w:cs="Times New Roman"/>
            <w:szCs w:val="24"/>
          </w:rPr>
          <w:t>Emilia.Boothe@doe.virginia.gov</w:t>
        </w:r>
      </w:hyperlink>
      <w:r>
        <w:rPr>
          <w:rFonts w:cs="Times New Roman"/>
          <w:szCs w:val="24"/>
        </w:rPr>
        <w:t>; telephone</w:t>
      </w:r>
      <w:r w:rsidRPr="00830358">
        <w:rPr>
          <w:rFonts w:cs="Times New Roman"/>
          <w:szCs w:val="24"/>
        </w:rPr>
        <w:t xml:space="preserve"> </w:t>
      </w:r>
      <w:r>
        <w:rPr>
          <w:rFonts w:cs="Times New Roman"/>
          <w:szCs w:val="24"/>
        </w:rPr>
        <w:t>(</w:t>
      </w:r>
      <w:r w:rsidRPr="00830358">
        <w:rPr>
          <w:rFonts w:cs="Times New Roman"/>
          <w:szCs w:val="24"/>
        </w:rPr>
        <w:t>804</w:t>
      </w:r>
      <w:r>
        <w:rPr>
          <w:rFonts w:cs="Times New Roman"/>
          <w:szCs w:val="24"/>
        </w:rPr>
        <w:t>) 225-2701.</w:t>
      </w:r>
    </w:p>
    <w:p w14:paraId="3F056B18" w14:textId="77777777" w:rsidR="008C4A46" w:rsidRPr="002F2AF8" w:rsidRDefault="005E064F" w:rsidP="00167950">
      <w:pPr>
        <w:rPr>
          <w:color w:val="000000"/>
          <w:szCs w:val="24"/>
        </w:rPr>
      </w:pPr>
      <w:r w:rsidRPr="002F2AF8">
        <w:rPr>
          <w:rStyle w:val="PlaceholderText"/>
          <w:color w:val="auto"/>
          <w:szCs w:val="24"/>
        </w:rPr>
        <w:t>JFL/</w:t>
      </w:r>
      <w:r w:rsidR="00F00EDF">
        <w:rPr>
          <w:color w:val="000000"/>
          <w:szCs w:val="24"/>
        </w:rPr>
        <w:t>egb</w:t>
      </w:r>
    </w:p>
    <w:p w14:paraId="4DEA3C47" w14:textId="77777777" w:rsidR="007C0B3F" w:rsidRDefault="00167950" w:rsidP="007C0B3F">
      <w:pPr>
        <w:pStyle w:val="Heading3"/>
        <w:rPr>
          <w:sz w:val="24"/>
          <w:szCs w:val="24"/>
        </w:rPr>
      </w:pPr>
      <w:r w:rsidRPr="002F2AF8">
        <w:rPr>
          <w:sz w:val="24"/>
          <w:szCs w:val="24"/>
        </w:rPr>
        <w:t>Attachment</w:t>
      </w:r>
    </w:p>
    <w:p w14:paraId="2E17515A" w14:textId="41B9FC17" w:rsidR="00F00EDF" w:rsidRPr="00830358" w:rsidRDefault="00F714E9" w:rsidP="00F00EDF">
      <w:pPr>
        <w:pStyle w:val="NoSpacing"/>
        <w:numPr>
          <w:ilvl w:val="0"/>
          <w:numId w:val="2"/>
        </w:numPr>
        <w:rPr>
          <w:rFonts w:ascii="Times New Roman" w:hAnsi="Times New Roman" w:cs="Times New Roman"/>
          <w:sz w:val="24"/>
          <w:szCs w:val="24"/>
        </w:rPr>
      </w:pPr>
      <w:hyperlink r:id="rId12" w:history="1">
        <w:r w:rsidR="006B416E">
          <w:rPr>
            <w:rStyle w:val="Hyperlink"/>
            <w:rFonts w:ascii="Times New Roman" w:hAnsi="Times New Roman" w:cs="Times New Roman"/>
            <w:sz w:val="24"/>
            <w:szCs w:val="24"/>
          </w:rPr>
          <w:t>Excess Costs Calculation Guidelines and Procedures Manual</w:t>
        </w:r>
      </w:hyperlink>
      <w:r w:rsidR="006B416E" w:rsidRPr="00DD01F8">
        <w:rPr>
          <w:rStyle w:val="Hyperlink"/>
          <w:rFonts w:ascii="Times New Roman" w:hAnsi="Times New Roman" w:cs="Times New Roman"/>
          <w:sz w:val="24"/>
          <w:szCs w:val="24"/>
          <w:u w:val="none"/>
        </w:rPr>
        <w:t xml:space="preserve"> </w:t>
      </w:r>
      <w:r w:rsidR="00DD01F8">
        <w:rPr>
          <w:rStyle w:val="Hyperlink"/>
          <w:rFonts w:ascii="Times New Roman" w:hAnsi="Times New Roman" w:cs="Times New Roman"/>
          <w:color w:val="auto"/>
          <w:sz w:val="24"/>
          <w:szCs w:val="24"/>
          <w:u w:val="none"/>
        </w:rPr>
        <w:t>(Word)</w:t>
      </w:r>
      <w:r w:rsidR="004B3B2A">
        <w:rPr>
          <w:rFonts w:ascii="Times New Roman" w:hAnsi="Times New Roman" w:cs="Times New Roman"/>
          <w:sz w:val="24"/>
          <w:szCs w:val="24"/>
        </w:rPr>
        <w:t xml:space="preserve"> </w:t>
      </w:r>
    </w:p>
    <w:p w14:paraId="4F98B034" w14:textId="77777777" w:rsidR="00F00EDF" w:rsidRPr="00F00EDF" w:rsidRDefault="00F00EDF" w:rsidP="00F00EDF"/>
    <w:sectPr w:rsidR="00F00EDF" w:rsidRPr="00F00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7B3C" w14:textId="77777777" w:rsidR="00F714E9" w:rsidRDefault="00F714E9" w:rsidP="00B25322">
      <w:pPr>
        <w:spacing w:after="0" w:line="240" w:lineRule="auto"/>
      </w:pPr>
      <w:r>
        <w:separator/>
      </w:r>
    </w:p>
  </w:endnote>
  <w:endnote w:type="continuationSeparator" w:id="0">
    <w:p w14:paraId="2B8F1A95" w14:textId="77777777" w:rsidR="00F714E9" w:rsidRDefault="00F714E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B560" w14:textId="77777777" w:rsidR="00F714E9" w:rsidRDefault="00F714E9" w:rsidP="00B25322">
      <w:pPr>
        <w:spacing w:after="0" w:line="240" w:lineRule="auto"/>
      </w:pPr>
      <w:r>
        <w:separator/>
      </w:r>
    </w:p>
  </w:footnote>
  <w:footnote w:type="continuationSeparator" w:id="0">
    <w:p w14:paraId="15F814BD" w14:textId="77777777" w:rsidR="00F714E9" w:rsidRDefault="00F714E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2C5D"/>
    <w:multiLevelType w:val="hybridMultilevel"/>
    <w:tmpl w:val="4A1EB6E0"/>
    <w:lvl w:ilvl="0" w:tplc="9170E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4732"/>
    <w:rsid w:val="000158CE"/>
    <w:rsid w:val="000477DA"/>
    <w:rsid w:val="00062952"/>
    <w:rsid w:val="000A52A8"/>
    <w:rsid w:val="000D64D2"/>
    <w:rsid w:val="000E2D83"/>
    <w:rsid w:val="00115BA3"/>
    <w:rsid w:val="00150C28"/>
    <w:rsid w:val="00167950"/>
    <w:rsid w:val="001E3BED"/>
    <w:rsid w:val="002021A5"/>
    <w:rsid w:val="00223595"/>
    <w:rsid w:val="00227B1E"/>
    <w:rsid w:val="0027145D"/>
    <w:rsid w:val="002A4571"/>
    <w:rsid w:val="002A6350"/>
    <w:rsid w:val="002F2AF8"/>
    <w:rsid w:val="002F2DAF"/>
    <w:rsid w:val="0031177E"/>
    <w:rsid w:val="00312A25"/>
    <w:rsid w:val="003238EA"/>
    <w:rsid w:val="003A2149"/>
    <w:rsid w:val="004022F7"/>
    <w:rsid w:val="00406FF4"/>
    <w:rsid w:val="00414707"/>
    <w:rsid w:val="004B3B2A"/>
    <w:rsid w:val="004E0DD6"/>
    <w:rsid w:val="004F6547"/>
    <w:rsid w:val="005840A5"/>
    <w:rsid w:val="0059492B"/>
    <w:rsid w:val="005E064F"/>
    <w:rsid w:val="005E06EF"/>
    <w:rsid w:val="00625A9B"/>
    <w:rsid w:val="00650D90"/>
    <w:rsid w:val="00653DCC"/>
    <w:rsid w:val="006B416E"/>
    <w:rsid w:val="006F488F"/>
    <w:rsid w:val="0072316A"/>
    <w:rsid w:val="00726AE8"/>
    <w:rsid w:val="0073236D"/>
    <w:rsid w:val="00756255"/>
    <w:rsid w:val="00793593"/>
    <w:rsid w:val="007A73B4"/>
    <w:rsid w:val="007C0B3F"/>
    <w:rsid w:val="007C3E67"/>
    <w:rsid w:val="007D1A63"/>
    <w:rsid w:val="007E4349"/>
    <w:rsid w:val="00851C0B"/>
    <w:rsid w:val="008631A7"/>
    <w:rsid w:val="008C4A46"/>
    <w:rsid w:val="0096650B"/>
    <w:rsid w:val="00977AFA"/>
    <w:rsid w:val="009B51FA"/>
    <w:rsid w:val="009C7253"/>
    <w:rsid w:val="009E38A6"/>
    <w:rsid w:val="00A26586"/>
    <w:rsid w:val="00A30BC9"/>
    <w:rsid w:val="00A3144F"/>
    <w:rsid w:val="00A65EE6"/>
    <w:rsid w:val="00A67B2F"/>
    <w:rsid w:val="00A81436"/>
    <w:rsid w:val="00AE65FD"/>
    <w:rsid w:val="00B01E92"/>
    <w:rsid w:val="00B25322"/>
    <w:rsid w:val="00BC187D"/>
    <w:rsid w:val="00BC1A9C"/>
    <w:rsid w:val="00BE00E6"/>
    <w:rsid w:val="00C23584"/>
    <w:rsid w:val="00C25FA1"/>
    <w:rsid w:val="00C802CF"/>
    <w:rsid w:val="00C95279"/>
    <w:rsid w:val="00CA70A4"/>
    <w:rsid w:val="00CF0233"/>
    <w:rsid w:val="00D534B4"/>
    <w:rsid w:val="00D55B56"/>
    <w:rsid w:val="00D95780"/>
    <w:rsid w:val="00DA0871"/>
    <w:rsid w:val="00DA14B1"/>
    <w:rsid w:val="00DD01F8"/>
    <w:rsid w:val="00DD368F"/>
    <w:rsid w:val="00DE36A1"/>
    <w:rsid w:val="00E12E2F"/>
    <w:rsid w:val="00E4085F"/>
    <w:rsid w:val="00E75FCE"/>
    <w:rsid w:val="00E760E6"/>
    <w:rsid w:val="00ED79E7"/>
    <w:rsid w:val="00F00EDF"/>
    <w:rsid w:val="00F41943"/>
    <w:rsid w:val="00F714E9"/>
    <w:rsid w:val="00F81813"/>
    <w:rsid w:val="00F97210"/>
    <w:rsid w:val="00FB48A2"/>
    <w:rsid w:val="00FF2E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00EDF"/>
    <w:pPr>
      <w:spacing w:after="0" w:line="240" w:lineRule="auto"/>
    </w:pPr>
    <w:rPr>
      <w:rFonts w:eastAsiaTheme="minorEastAsia"/>
    </w:rPr>
  </w:style>
  <w:style w:type="paragraph" w:styleId="DocumentMap">
    <w:name w:val="Document Map"/>
    <w:basedOn w:val="Normal"/>
    <w:link w:val="DocumentMapChar"/>
    <w:uiPriority w:val="99"/>
    <w:semiHidden/>
    <w:unhideWhenUsed/>
    <w:rsid w:val="0096650B"/>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96650B"/>
    <w:rPr>
      <w:rFonts w:ascii="Times New Roman" w:hAnsi="Times New Roman" w:cs="Times New Roman"/>
      <w:sz w:val="24"/>
      <w:szCs w:val="24"/>
    </w:rPr>
  </w:style>
  <w:style w:type="paragraph" w:styleId="Revision">
    <w:name w:val="Revision"/>
    <w:hidden/>
    <w:uiPriority w:val="99"/>
    <w:semiHidden/>
    <w:rsid w:val="00C9527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04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085-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a.Boothe@doe.virginia.gov" TargetMode="External"/><Relationship Id="rId5" Type="http://schemas.openxmlformats.org/officeDocument/2006/relationships/webSettings" Target="webSettings.xml"/><Relationship Id="rId10" Type="http://schemas.openxmlformats.org/officeDocument/2006/relationships/hyperlink" Target="https://p1pe.doe.virginia.gov/ssws/login_page.d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5CF3-B681-411D-B36C-1F73332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2020-04-02T16:29:00Z</dcterms:created>
  <dcterms:modified xsi:type="dcterms:W3CDTF">2020-04-02T16:43:00Z</dcterms:modified>
</cp:coreProperties>
</file>