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950" w:rsidRPr="002F2AF8" w:rsidRDefault="00167950" w:rsidP="00167950">
      <w:pPr>
        <w:jc w:val="center"/>
        <w:rPr>
          <w:szCs w:val="24"/>
        </w:rPr>
      </w:pPr>
      <w:r w:rsidRPr="002F2AF8">
        <w:rPr>
          <w:noProof/>
          <w:szCs w:val="24"/>
        </w:rPr>
        <w:drawing>
          <wp:inline distT="0" distB="0" distL="0" distR="0" wp14:anchorId="0F47693F" wp14:editId="419D592C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2AF8">
        <w:rPr>
          <w:szCs w:val="24"/>
        </w:rPr>
        <w:br/>
      </w:r>
      <w:r w:rsidRPr="002F2AF8">
        <w:rPr>
          <w:rStyle w:val="Strong"/>
          <w:color w:val="000000"/>
          <w:szCs w:val="24"/>
        </w:rPr>
        <w:t>COMMONWEALTH of VIRGINIA </w:t>
      </w:r>
      <w:r w:rsidRPr="002F2AF8">
        <w:rPr>
          <w:b/>
          <w:bCs/>
          <w:color w:val="000000"/>
          <w:szCs w:val="24"/>
        </w:rPr>
        <w:br/>
      </w:r>
      <w:r w:rsidRPr="002F2AF8">
        <w:rPr>
          <w:rStyle w:val="Strong"/>
          <w:color w:val="000000"/>
          <w:szCs w:val="24"/>
        </w:rPr>
        <w:t>Department of Education</w:t>
      </w:r>
      <w:r w:rsidR="002F2AF8">
        <w:rPr>
          <w:rStyle w:val="Strong"/>
          <w:color w:val="000000"/>
          <w:szCs w:val="24"/>
        </w:rPr>
        <w:br/>
      </w:r>
    </w:p>
    <w:p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>DATE:</w:t>
      </w:r>
      <w:r w:rsidR="00D95780" w:rsidRPr="002F2AF8">
        <w:rPr>
          <w:szCs w:val="24"/>
        </w:rPr>
        <w:tab/>
      </w:r>
      <w:r w:rsidR="00631C7C">
        <w:rPr>
          <w:szCs w:val="24"/>
        </w:rPr>
        <w:t>February 21</w:t>
      </w:r>
      <w:r w:rsidR="002C62EE">
        <w:rPr>
          <w:szCs w:val="24"/>
        </w:rPr>
        <w:t>, 2020</w:t>
      </w:r>
    </w:p>
    <w:p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TO: </w:t>
      </w:r>
      <w:r w:rsidR="00D95780" w:rsidRPr="002F2AF8">
        <w:rPr>
          <w:szCs w:val="24"/>
        </w:rPr>
        <w:tab/>
      </w:r>
      <w:r w:rsidRPr="002F2AF8">
        <w:rPr>
          <w:szCs w:val="24"/>
        </w:rPr>
        <w:t>Division Superintendents</w:t>
      </w:r>
    </w:p>
    <w:p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FROM: </w:t>
      </w:r>
      <w:r w:rsidR="00D95780" w:rsidRPr="002F2AF8">
        <w:rPr>
          <w:szCs w:val="24"/>
        </w:rPr>
        <w:tab/>
      </w:r>
      <w:r w:rsidRPr="002F2AF8">
        <w:rPr>
          <w:color w:val="000000"/>
          <w:szCs w:val="24"/>
        </w:rPr>
        <w:t>James F. Lane</w:t>
      </w:r>
      <w:r w:rsidRPr="002F2AF8">
        <w:rPr>
          <w:szCs w:val="24"/>
        </w:rPr>
        <w:t xml:space="preserve">, </w:t>
      </w:r>
      <w:proofErr w:type="spellStart"/>
      <w:proofErr w:type="gramStart"/>
      <w:r w:rsidR="00414707" w:rsidRPr="002F2AF8">
        <w:rPr>
          <w:color w:val="000000"/>
          <w:szCs w:val="24"/>
        </w:rPr>
        <w:t>Ed.D</w:t>
      </w:r>
      <w:proofErr w:type="spellEnd"/>
      <w:r w:rsidR="00414707" w:rsidRPr="002F2AF8">
        <w:rPr>
          <w:color w:val="000000"/>
          <w:szCs w:val="24"/>
        </w:rPr>
        <w:t>.,</w:t>
      </w:r>
      <w:proofErr w:type="gramEnd"/>
      <w:r w:rsidR="00414707" w:rsidRPr="002F2AF8">
        <w:rPr>
          <w:color w:val="000000"/>
          <w:szCs w:val="24"/>
        </w:rPr>
        <w:t> </w:t>
      </w:r>
      <w:r w:rsidRPr="002F2AF8">
        <w:rPr>
          <w:szCs w:val="24"/>
        </w:rPr>
        <w:t>Superintendent of Public Instruction</w:t>
      </w:r>
    </w:p>
    <w:p w:rsidR="00167950" w:rsidRPr="002F2AF8" w:rsidRDefault="00167950" w:rsidP="008F61CB">
      <w:pPr>
        <w:pStyle w:val="Heading2"/>
        <w:tabs>
          <w:tab w:val="left" w:pos="1800"/>
        </w:tabs>
        <w:ind w:left="1800" w:hanging="1800"/>
        <w:rPr>
          <w:szCs w:val="24"/>
        </w:rPr>
      </w:pPr>
      <w:r w:rsidRPr="002F2AF8">
        <w:rPr>
          <w:szCs w:val="24"/>
        </w:rPr>
        <w:t xml:space="preserve">SUBJECT: </w:t>
      </w:r>
      <w:r w:rsidR="00D95780" w:rsidRPr="002F2AF8">
        <w:rPr>
          <w:szCs w:val="24"/>
        </w:rPr>
        <w:tab/>
      </w:r>
      <w:r w:rsidR="00E93F2D">
        <w:rPr>
          <w:szCs w:val="24"/>
        </w:rPr>
        <w:t xml:space="preserve">Virginia Preschool Initiative Waiver to Increase Use of Local Eligibility Criteria </w:t>
      </w:r>
    </w:p>
    <w:p w:rsidR="008F61CB" w:rsidRDefault="008F61CB" w:rsidP="003E278F">
      <w:pPr>
        <w:spacing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Governor North</w:t>
      </w:r>
      <w:r w:rsidR="00DD5928">
        <w:rPr>
          <w:rFonts w:eastAsia="Times New Roman" w:cs="Times New Roman"/>
        </w:rPr>
        <w:t>am’s proposed budget includes a</w:t>
      </w:r>
      <w:r>
        <w:rPr>
          <w:rFonts w:eastAsia="Times New Roman" w:cs="Times New Roman"/>
        </w:rPr>
        <w:t xml:space="preserve"> historic investment in early childhood care</w:t>
      </w:r>
      <w:r w:rsidR="00DD5928">
        <w:rPr>
          <w:rFonts w:eastAsia="Times New Roman" w:cs="Times New Roman"/>
        </w:rPr>
        <w:t xml:space="preserve"> and education. </w:t>
      </w:r>
      <w:r>
        <w:rPr>
          <w:rFonts w:eastAsia="Times New Roman" w:cs="Times New Roman"/>
        </w:rPr>
        <w:t xml:space="preserve">The majority of the proposed funds </w:t>
      </w:r>
      <w:r w:rsidR="0045234D">
        <w:rPr>
          <w:rFonts w:eastAsia="Times New Roman" w:cs="Times New Roman"/>
        </w:rPr>
        <w:t xml:space="preserve">and program changes </w:t>
      </w:r>
      <w:r>
        <w:rPr>
          <w:rFonts w:eastAsia="Times New Roman" w:cs="Times New Roman"/>
        </w:rPr>
        <w:t>will increase access to preschool for three and four-year-old children who are economically disadvantaged or have identified disabilities through the Virginia Preschool Initiative (VPI)</w:t>
      </w:r>
      <w:r w:rsidR="0045234D">
        <w:rPr>
          <w:rFonts w:eastAsia="Times New Roman" w:cs="Times New Roman"/>
        </w:rPr>
        <w:t>. If approved, the proposed revisions will be in effect</w:t>
      </w:r>
      <w:r>
        <w:rPr>
          <w:rFonts w:eastAsia="Times New Roman" w:cs="Times New Roman"/>
        </w:rPr>
        <w:t xml:space="preserve"> </w:t>
      </w:r>
      <w:r w:rsidR="0045234D">
        <w:rPr>
          <w:rFonts w:eastAsia="Times New Roman" w:cs="Times New Roman"/>
        </w:rPr>
        <w:t>for the 2020-</w:t>
      </w:r>
      <w:r>
        <w:rPr>
          <w:rFonts w:eastAsia="Times New Roman" w:cs="Times New Roman"/>
        </w:rPr>
        <w:t xml:space="preserve">21 school year. </w:t>
      </w:r>
    </w:p>
    <w:p w:rsidR="0045234D" w:rsidRPr="00E93F2D" w:rsidRDefault="0045234D" w:rsidP="0045234D">
      <w:pPr>
        <w:spacing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The proposed revisions would allow</w:t>
      </w:r>
      <w:r w:rsidRPr="00E33EC7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localities</w:t>
      </w:r>
      <w:r w:rsidRPr="00E33EC7">
        <w:rPr>
          <w:rFonts w:eastAsia="Times New Roman" w:cs="Times New Roman"/>
        </w:rPr>
        <w:t xml:space="preserve"> to seek a waiver to increase the percentage of at-risk children served through local eligi</w:t>
      </w:r>
      <w:r>
        <w:rPr>
          <w:rFonts w:eastAsia="Times New Roman" w:cs="Times New Roman"/>
        </w:rPr>
        <w:t>bility criteria to be greater than 15 percent</w:t>
      </w:r>
      <w:r w:rsidRPr="00E33EC7">
        <w:rPr>
          <w:rFonts w:eastAsia="Times New Roman" w:cs="Times New Roman"/>
        </w:rPr>
        <w:t xml:space="preserve">. </w:t>
      </w:r>
      <w:r>
        <w:rPr>
          <w:rFonts w:eastAsia="Times New Roman" w:cs="Times New Roman"/>
        </w:rPr>
        <w:t>Localities must demonstrate that more than 15 percent</w:t>
      </w:r>
      <w:r w:rsidRPr="00E93F2D">
        <w:rPr>
          <w:rFonts w:eastAsia="Times New Roman" w:cs="Times New Roman"/>
        </w:rPr>
        <w:t xml:space="preserve"> of slots are needed to meet the needs of at-risk children in their community. Localities must ensure that expanding eligibility will enable the maximization of federal funds and will not have a negative impact on access for ot</w:t>
      </w:r>
      <w:r>
        <w:rPr>
          <w:rFonts w:eastAsia="Times New Roman" w:cs="Times New Roman"/>
        </w:rPr>
        <w:t xml:space="preserve">her individuals currently </w:t>
      </w:r>
      <w:r w:rsidRPr="00E93F2D">
        <w:rPr>
          <w:rFonts w:eastAsia="Times New Roman" w:cs="Times New Roman"/>
        </w:rPr>
        <w:t>served.</w:t>
      </w:r>
    </w:p>
    <w:p w:rsidR="00E93F2D" w:rsidRPr="00E33EC7" w:rsidRDefault="0045234D" w:rsidP="0045234D">
      <w:pPr>
        <w:spacing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T</w:t>
      </w:r>
      <w:r w:rsidR="00E93F2D" w:rsidRPr="00E33EC7">
        <w:rPr>
          <w:rFonts w:eastAsia="Times New Roman" w:cs="Times New Roman"/>
        </w:rPr>
        <w:t xml:space="preserve">here is not a limited set of rationales for local </w:t>
      </w:r>
      <w:r w:rsidR="00181E57" w:rsidRPr="00E33EC7">
        <w:rPr>
          <w:rFonts w:eastAsia="Times New Roman" w:cs="Times New Roman"/>
        </w:rPr>
        <w:t>eligibility criteria. School divisions</w:t>
      </w:r>
      <w:r w:rsidR="00E93F2D" w:rsidRPr="00E33EC7">
        <w:rPr>
          <w:rFonts w:eastAsia="Times New Roman" w:cs="Times New Roman"/>
        </w:rPr>
        <w:t xml:space="preserve"> should consider the unique needs of their c</w:t>
      </w:r>
      <w:r w:rsidR="00181E57" w:rsidRPr="00E33EC7">
        <w:rPr>
          <w:rFonts w:eastAsia="Times New Roman" w:cs="Times New Roman"/>
        </w:rPr>
        <w:t>ommunity. Considerations may include</w:t>
      </w:r>
      <w:r w:rsidR="00E93F2D" w:rsidRPr="00E33EC7">
        <w:rPr>
          <w:rFonts w:eastAsia="Times New Roman" w:cs="Times New Roman"/>
        </w:rPr>
        <w:t xml:space="preserve">: </w:t>
      </w:r>
    </w:p>
    <w:p w:rsidR="00FF6FD5" w:rsidRPr="00E33EC7" w:rsidRDefault="00181E57" w:rsidP="0045234D">
      <w:pPr>
        <w:numPr>
          <w:ilvl w:val="0"/>
          <w:numId w:val="4"/>
        </w:numPr>
        <w:spacing w:after="0"/>
        <w:rPr>
          <w:rFonts w:eastAsia="Times New Roman" w:cs="Times New Roman"/>
        </w:rPr>
      </w:pPr>
      <w:r w:rsidRPr="00E33EC7">
        <w:rPr>
          <w:rFonts w:eastAsia="Times New Roman" w:cs="Times New Roman"/>
        </w:rPr>
        <w:t>Does the community have a unique</w:t>
      </w:r>
      <w:r w:rsidR="00335BA6" w:rsidRPr="00E33EC7">
        <w:rPr>
          <w:rFonts w:eastAsia="Times New Roman" w:cs="Times New Roman"/>
        </w:rPr>
        <w:t xml:space="preserve"> population </w:t>
      </w:r>
      <w:r w:rsidRPr="00E33EC7">
        <w:rPr>
          <w:rFonts w:eastAsia="Times New Roman" w:cs="Times New Roman"/>
        </w:rPr>
        <w:t xml:space="preserve">of families and children </w:t>
      </w:r>
      <w:r w:rsidR="00335BA6" w:rsidRPr="00E33EC7">
        <w:rPr>
          <w:rFonts w:eastAsia="Times New Roman" w:cs="Times New Roman"/>
        </w:rPr>
        <w:t xml:space="preserve">whose needs are not being met? </w:t>
      </w:r>
    </w:p>
    <w:p w:rsidR="00FF6FD5" w:rsidRPr="00E33EC7" w:rsidRDefault="00335BA6" w:rsidP="0045234D">
      <w:pPr>
        <w:numPr>
          <w:ilvl w:val="0"/>
          <w:numId w:val="4"/>
        </w:numPr>
        <w:spacing w:after="0"/>
        <w:rPr>
          <w:rFonts w:eastAsia="Times New Roman" w:cs="Times New Roman"/>
        </w:rPr>
      </w:pPr>
      <w:r w:rsidRPr="00E33EC7">
        <w:rPr>
          <w:rFonts w:eastAsia="Times New Roman" w:cs="Times New Roman"/>
        </w:rPr>
        <w:t>Is</w:t>
      </w:r>
      <w:r w:rsidR="00181E57" w:rsidRPr="00E33EC7">
        <w:rPr>
          <w:rFonts w:eastAsia="Times New Roman" w:cs="Times New Roman"/>
        </w:rPr>
        <w:t xml:space="preserve"> the</w:t>
      </w:r>
      <w:r w:rsidRPr="00E33EC7">
        <w:rPr>
          <w:rFonts w:eastAsia="Times New Roman" w:cs="Times New Roman"/>
        </w:rPr>
        <w:t xml:space="preserve"> commun</w:t>
      </w:r>
      <w:r w:rsidR="00181E57" w:rsidRPr="00E33EC7">
        <w:rPr>
          <w:rFonts w:eastAsia="Times New Roman" w:cs="Times New Roman"/>
        </w:rPr>
        <w:t>ity currently using the full 15 percent</w:t>
      </w:r>
      <w:r w:rsidRPr="00E33EC7">
        <w:rPr>
          <w:rFonts w:eastAsia="Times New Roman" w:cs="Times New Roman"/>
        </w:rPr>
        <w:t xml:space="preserve"> of local eligibility criteria slots?</w:t>
      </w:r>
    </w:p>
    <w:p w:rsidR="00C32829" w:rsidRPr="00C32829" w:rsidRDefault="00181E57" w:rsidP="00C32829">
      <w:pPr>
        <w:numPr>
          <w:ilvl w:val="0"/>
          <w:numId w:val="4"/>
        </w:numPr>
        <w:spacing w:after="0"/>
        <w:rPr>
          <w:rFonts w:cstheme="minorHAnsi"/>
        </w:rPr>
      </w:pPr>
      <w:r w:rsidRPr="00E33EC7">
        <w:rPr>
          <w:rFonts w:eastAsia="Times New Roman" w:cs="Times New Roman"/>
        </w:rPr>
        <w:t>Does the school division</w:t>
      </w:r>
      <w:r w:rsidR="00335BA6" w:rsidRPr="00E33EC7">
        <w:rPr>
          <w:rFonts w:eastAsia="Times New Roman" w:cs="Times New Roman"/>
        </w:rPr>
        <w:t xml:space="preserve"> typically have V</w:t>
      </w:r>
      <w:r w:rsidRPr="00E33EC7">
        <w:rPr>
          <w:rFonts w:eastAsia="Times New Roman" w:cs="Times New Roman"/>
        </w:rPr>
        <w:t xml:space="preserve">PI slots that are not being filled? Are there </w:t>
      </w:r>
      <w:r w:rsidR="00335BA6" w:rsidRPr="00E33EC7">
        <w:rPr>
          <w:rFonts w:eastAsia="Times New Roman" w:cs="Times New Roman"/>
        </w:rPr>
        <w:t>families who would benefit from VPI based on the needs of their child</w:t>
      </w:r>
      <w:r w:rsidRPr="00E33EC7">
        <w:rPr>
          <w:rFonts w:eastAsia="Times New Roman" w:cs="Times New Roman"/>
        </w:rPr>
        <w:t>ren</w:t>
      </w:r>
      <w:r w:rsidR="00335BA6" w:rsidRPr="00E33EC7">
        <w:rPr>
          <w:rFonts w:eastAsia="Times New Roman" w:cs="Times New Roman"/>
        </w:rPr>
        <w:t>?</w:t>
      </w:r>
    </w:p>
    <w:p w:rsidR="003E278F" w:rsidRDefault="00E93F2D" w:rsidP="00C32829">
      <w:pPr>
        <w:numPr>
          <w:ilvl w:val="0"/>
          <w:numId w:val="4"/>
        </w:numPr>
        <w:spacing w:after="0"/>
        <w:rPr>
          <w:rFonts w:cstheme="minorHAnsi"/>
        </w:rPr>
      </w:pPr>
      <w:r w:rsidRPr="00012D9F">
        <w:rPr>
          <w:rFonts w:cstheme="minorHAnsi"/>
        </w:rPr>
        <w:t>Divisions seeking this waiver must co</w:t>
      </w:r>
      <w:r w:rsidR="00E33EC7">
        <w:rPr>
          <w:rFonts w:cstheme="minorHAnsi"/>
        </w:rPr>
        <w:t xml:space="preserve">mplete the </w:t>
      </w:r>
      <w:hyperlink r:id="rId10" w:history="1">
        <w:r w:rsidR="00E33EC7" w:rsidRPr="00465C7F">
          <w:rPr>
            <w:rStyle w:val="Hyperlink"/>
            <w:i/>
          </w:rPr>
          <w:t>Waiver to Increase Local Eligibility Criteria for the Virginia Preschool Initiative (VPI) Form</w:t>
        </w:r>
        <w:r w:rsidR="00E33EC7" w:rsidRPr="00465C7F">
          <w:rPr>
            <w:rStyle w:val="Hyperlink"/>
            <w:rFonts w:cstheme="minorHAnsi"/>
            <w:i/>
          </w:rPr>
          <w:t xml:space="preserve"> </w:t>
        </w:r>
        <w:r w:rsidR="00E33EC7" w:rsidRPr="00465C7F">
          <w:rPr>
            <w:rStyle w:val="Hyperlink"/>
            <w:rFonts w:cstheme="minorHAnsi"/>
          </w:rPr>
          <w:t>(Attachment A)</w:t>
        </w:r>
      </w:hyperlink>
      <w:r w:rsidRPr="00012D9F">
        <w:rPr>
          <w:rFonts w:cstheme="minorHAnsi"/>
        </w:rPr>
        <w:t xml:space="preserve">. </w:t>
      </w:r>
      <w:r w:rsidR="0045234D">
        <w:rPr>
          <w:rFonts w:cstheme="minorHAnsi"/>
        </w:rPr>
        <w:t xml:space="preserve">Divisions are encouraged to submit the waiver form by March 31, 2010. Waivers will be reviewed as they are received. </w:t>
      </w:r>
    </w:p>
    <w:p w:rsidR="0045234D" w:rsidRDefault="0045234D" w:rsidP="00E93F2D">
      <w:pPr>
        <w:spacing w:after="0" w:line="240" w:lineRule="auto"/>
        <w:contextualSpacing/>
        <w:rPr>
          <w:rFonts w:cstheme="minorHAnsi"/>
        </w:rPr>
      </w:pPr>
    </w:p>
    <w:p w:rsidR="0045234D" w:rsidRDefault="0045234D" w:rsidP="00E93F2D">
      <w:pPr>
        <w:spacing w:after="0" w:line="240" w:lineRule="auto"/>
        <w:contextualSpacing/>
        <w:rPr>
          <w:rFonts w:cstheme="minorHAnsi"/>
        </w:rPr>
      </w:pPr>
      <w:r>
        <w:rPr>
          <w:rFonts w:cstheme="minorHAnsi"/>
        </w:rPr>
        <w:t xml:space="preserve">Additional information regarding the Waiver to Increase Use of Local Eligibility Criteria </w:t>
      </w:r>
      <w:r w:rsidR="00631C7C">
        <w:rPr>
          <w:rFonts w:cstheme="minorHAnsi"/>
        </w:rPr>
        <w:t>was</w:t>
      </w:r>
      <w:r>
        <w:rPr>
          <w:rFonts w:cstheme="minorHAnsi"/>
        </w:rPr>
        <w:t xml:space="preserve"> provided during a February 6 </w:t>
      </w:r>
      <w:hyperlink r:id="rId11" w:history="1">
        <w:r w:rsidRPr="00C32829">
          <w:rPr>
            <w:rStyle w:val="Hyperlink"/>
            <w:rFonts w:cstheme="minorHAnsi"/>
          </w:rPr>
          <w:t>webinar</w:t>
        </w:r>
      </w:hyperlink>
      <w:r>
        <w:rPr>
          <w:rFonts w:cstheme="minorHAnsi"/>
        </w:rPr>
        <w:t xml:space="preserve"> for Pre-K Coordinators. </w:t>
      </w:r>
    </w:p>
    <w:p w:rsidR="00E33EC7" w:rsidRDefault="00E33EC7" w:rsidP="00E93F2D">
      <w:pPr>
        <w:spacing w:after="0" w:line="240" w:lineRule="auto"/>
        <w:contextualSpacing/>
        <w:rPr>
          <w:rFonts w:eastAsia="Times New Roman" w:cs="Times New Roman"/>
          <w:color w:val="000000"/>
          <w:shd w:val="clear" w:color="auto" w:fill="FFFFFF"/>
        </w:rPr>
      </w:pPr>
    </w:p>
    <w:p w:rsidR="008F61CB" w:rsidRDefault="008F61CB" w:rsidP="008F61CB">
      <w:pPr>
        <w:spacing w:after="0" w:line="240" w:lineRule="auto"/>
        <w:contextualSpacing/>
        <w:rPr>
          <w:rFonts w:eastAsia="Times New Roman" w:cs="Times New Roman"/>
          <w:color w:val="000000"/>
        </w:rPr>
      </w:pPr>
      <w:r w:rsidRPr="00D05EA3">
        <w:rPr>
          <w:rFonts w:eastAsia="Times New Roman" w:cs="Times New Roman"/>
          <w:color w:val="000000"/>
          <w:shd w:val="clear" w:color="auto" w:fill="FFFFFF"/>
        </w:rPr>
        <w:lastRenderedPageBreak/>
        <w:t>If you have additional questions</w:t>
      </w:r>
      <w:r w:rsidR="00E33EC7">
        <w:rPr>
          <w:rFonts w:eastAsia="Times New Roman" w:cs="Times New Roman"/>
          <w:color w:val="000000"/>
          <w:shd w:val="clear" w:color="auto" w:fill="FFFFFF"/>
        </w:rPr>
        <w:t xml:space="preserve"> regarding the waiver process</w:t>
      </w:r>
      <w:r>
        <w:rPr>
          <w:rFonts w:eastAsia="Times New Roman" w:cs="Times New Roman"/>
          <w:color w:val="000000"/>
          <w:shd w:val="clear" w:color="auto" w:fill="FFFFFF"/>
        </w:rPr>
        <w:t>, please contact Dr. Mark Allan</w:t>
      </w:r>
      <w:r w:rsidRPr="00D05EA3">
        <w:rPr>
          <w:rFonts w:eastAsia="Times New Roman" w:cs="Times New Roman"/>
          <w:color w:val="000000"/>
          <w:shd w:val="clear" w:color="auto" w:fill="FFFFFF"/>
        </w:rPr>
        <w:t xml:space="preserve">, </w:t>
      </w:r>
      <w:r>
        <w:rPr>
          <w:rFonts w:eastAsia="Times New Roman" w:cs="Times New Roman"/>
          <w:color w:val="000000"/>
          <w:shd w:val="clear" w:color="auto" w:fill="FFFFFF"/>
        </w:rPr>
        <w:t>Early Childhood Project Manager by phone at (804) 225-3665</w:t>
      </w:r>
      <w:r w:rsidRPr="00D05EA3">
        <w:rPr>
          <w:rFonts w:eastAsia="Times New Roman" w:cs="Times New Roman"/>
          <w:color w:val="000000"/>
          <w:shd w:val="clear" w:color="auto" w:fill="FFFFFF"/>
        </w:rPr>
        <w:t xml:space="preserve"> or</w:t>
      </w:r>
      <w:r>
        <w:rPr>
          <w:rFonts w:eastAsia="Times New Roman" w:cs="Times New Roman"/>
          <w:color w:val="000000"/>
        </w:rPr>
        <w:t xml:space="preserve"> by email at </w:t>
      </w:r>
      <w:hyperlink r:id="rId12" w:history="1">
        <w:r w:rsidRPr="00BF1F8B">
          <w:rPr>
            <w:rStyle w:val="Hyperlink"/>
            <w:rFonts w:eastAsia="Times New Roman" w:cs="Times New Roman"/>
          </w:rPr>
          <w:t>Mark.Allan@doe.virginia.gov</w:t>
        </w:r>
      </w:hyperlink>
      <w:r>
        <w:rPr>
          <w:rFonts w:eastAsia="Times New Roman" w:cs="Times New Roman"/>
          <w:color w:val="000000"/>
        </w:rPr>
        <w:t>.</w:t>
      </w:r>
      <w:r w:rsidRPr="00D05EA3">
        <w:rPr>
          <w:rFonts w:eastAsia="Times New Roman" w:cs="Times New Roman"/>
          <w:color w:val="000000"/>
        </w:rPr>
        <w:t xml:space="preserve"> </w:t>
      </w:r>
    </w:p>
    <w:p w:rsidR="00167950" w:rsidRPr="002F2AF8" w:rsidRDefault="00167950" w:rsidP="00167950">
      <w:pPr>
        <w:rPr>
          <w:color w:val="000000"/>
          <w:szCs w:val="24"/>
        </w:rPr>
      </w:pPr>
    </w:p>
    <w:p w:rsidR="008C4A46" w:rsidRDefault="005E064F" w:rsidP="00167950">
      <w:pPr>
        <w:rPr>
          <w:color w:val="000000"/>
          <w:szCs w:val="24"/>
        </w:rPr>
      </w:pPr>
      <w:r w:rsidRPr="002F2AF8">
        <w:rPr>
          <w:rStyle w:val="PlaceholderText"/>
          <w:color w:val="auto"/>
          <w:szCs w:val="24"/>
        </w:rPr>
        <w:t>JFL/</w:t>
      </w:r>
      <w:r w:rsidR="008F61CB">
        <w:rPr>
          <w:color w:val="000000"/>
          <w:szCs w:val="24"/>
        </w:rPr>
        <w:t>MRA/</w:t>
      </w:r>
      <w:proofErr w:type="spellStart"/>
      <w:r w:rsidR="008F61CB">
        <w:rPr>
          <w:color w:val="000000"/>
          <w:szCs w:val="24"/>
        </w:rPr>
        <w:t>lh</w:t>
      </w:r>
      <w:proofErr w:type="spellEnd"/>
    </w:p>
    <w:p w:rsidR="00C32829" w:rsidRPr="00E813E4" w:rsidRDefault="00E813E4" w:rsidP="00167950">
      <w:pPr>
        <w:rPr>
          <w:b/>
          <w:color w:val="000000"/>
          <w:szCs w:val="24"/>
        </w:rPr>
      </w:pPr>
      <w:r w:rsidRPr="00E813E4">
        <w:rPr>
          <w:b/>
          <w:color w:val="000000"/>
          <w:szCs w:val="24"/>
        </w:rPr>
        <w:t>Attachment:</w:t>
      </w:r>
    </w:p>
    <w:p w:rsidR="00E813E4" w:rsidRPr="00E813E4" w:rsidRDefault="009E7AD0" w:rsidP="00E813E4">
      <w:pPr>
        <w:pStyle w:val="ListParagraph"/>
        <w:numPr>
          <w:ilvl w:val="0"/>
          <w:numId w:val="5"/>
        </w:numPr>
        <w:rPr>
          <w:color w:val="000000"/>
          <w:szCs w:val="24"/>
        </w:rPr>
      </w:pPr>
      <w:hyperlink r:id="rId13" w:history="1">
        <w:r w:rsidR="00E813E4" w:rsidRPr="00590A0C">
          <w:rPr>
            <w:rStyle w:val="Hyperlink"/>
            <w:szCs w:val="24"/>
          </w:rPr>
          <w:t>Waiver to Increase Local Eligibility Criteria for VPI Form (Word)</w:t>
        </w:r>
      </w:hyperlink>
    </w:p>
    <w:sectPr w:rsidR="00E813E4" w:rsidRPr="00E813E4" w:rsidSect="006D54A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007" w:rsidRDefault="00E46007" w:rsidP="00B25322">
      <w:pPr>
        <w:spacing w:after="0" w:line="240" w:lineRule="auto"/>
      </w:pPr>
      <w:r>
        <w:separator/>
      </w:r>
    </w:p>
  </w:endnote>
  <w:endnote w:type="continuationSeparator" w:id="0">
    <w:p w:rsidR="00E46007" w:rsidRDefault="00E46007" w:rsidP="00B2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AD0" w:rsidRDefault="009E7A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AD0" w:rsidRDefault="009E7AD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AD0" w:rsidRDefault="009E7A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007" w:rsidRDefault="00E46007" w:rsidP="00B25322">
      <w:pPr>
        <w:spacing w:after="0" w:line="240" w:lineRule="auto"/>
      </w:pPr>
      <w:r>
        <w:separator/>
      </w:r>
    </w:p>
  </w:footnote>
  <w:footnote w:type="continuationSeparator" w:id="0">
    <w:p w:rsidR="00E46007" w:rsidRDefault="00E46007" w:rsidP="00B253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AD0" w:rsidRDefault="009E7A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AD0" w:rsidRDefault="009E7AD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4A2" w:rsidRPr="009D036C" w:rsidRDefault="006D54A2" w:rsidP="006D54A2">
    <w:pPr>
      <w:pStyle w:val="Header"/>
      <w:jc w:val="right"/>
    </w:pPr>
    <w:r>
      <w:t xml:space="preserve">Superintendent’s Memo# </w:t>
    </w:r>
    <w:bookmarkStart w:id="0" w:name="_GoBack"/>
    <w:r w:rsidR="00590A0C">
      <w:t>041</w:t>
    </w:r>
    <w:r>
      <w:t>-20</w:t>
    </w:r>
    <w:bookmarkEnd w:id="0"/>
  </w:p>
  <w:p w:rsidR="006D54A2" w:rsidRDefault="006D54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E5A1E"/>
    <w:multiLevelType w:val="hybridMultilevel"/>
    <w:tmpl w:val="16B6B2C0"/>
    <w:lvl w:ilvl="0" w:tplc="1EAE49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C657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3E7E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9C7A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F05E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7EAE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8077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B6D6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064C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DD06C74"/>
    <w:multiLevelType w:val="hybridMultilevel"/>
    <w:tmpl w:val="CDA0EF2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46CE1E92"/>
    <w:multiLevelType w:val="hybridMultilevel"/>
    <w:tmpl w:val="D966CB38"/>
    <w:lvl w:ilvl="0" w:tplc="9D0A22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809C04">
      <w:start w:val="23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1EC8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7867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028E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AC0D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90C4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3A51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E8B1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3B0C9C"/>
    <w:multiLevelType w:val="hybridMultilevel"/>
    <w:tmpl w:val="92F8AD5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documentProtection w:edit="forms" w:enforcement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FCE"/>
    <w:rsid w:val="000158CE"/>
    <w:rsid w:val="000257F0"/>
    <w:rsid w:val="00062952"/>
    <w:rsid w:val="000E2D83"/>
    <w:rsid w:val="000F4C17"/>
    <w:rsid w:val="00145881"/>
    <w:rsid w:val="00167950"/>
    <w:rsid w:val="00181E57"/>
    <w:rsid w:val="00223595"/>
    <w:rsid w:val="00227B1E"/>
    <w:rsid w:val="0027145D"/>
    <w:rsid w:val="002A6350"/>
    <w:rsid w:val="002C62EE"/>
    <w:rsid w:val="002F0EFC"/>
    <w:rsid w:val="002F2AF8"/>
    <w:rsid w:val="002F2DAF"/>
    <w:rsid w:val="0031177E"/>
    <w:rsid w:val="003238EA"/>
    <w:rsid w:val="00335BA6"/>
    <w:rsid w:val="003E278F"/>
    <w:rsid w:val="00406FF4"/>
    <w:rsid w:val="00414707"/>
    <w:rsid w:val="0045234D"/>
    <w:rsid w:val="00465C7F"/>
    <w:rsid w:val="004776B8"/>
    <w:rsid w:val="004F6547"/>
    <w:rsid w:val="005840A5"/>
    <w:rsid w:val="00590A0C"/>
    <w:rsid w:val="005E064F"/>
    <w:rsid w:val="005E06EF"/>
    <w:rsid w:val="005F3D2A"/>
    <w:rsid w:val="00625A9B"/>
    <w:rsid w:val="00631C7C"/>
    <w:rsid w:val="00653DCC"/>
    <w:rsid w:val="006D54A2"/>
    <w:rsid w:val="006F488F"/>
    <w:rsid w:val="00726AE8"/>
    <w:rsid w:val="0073236D"/>
    <w:rsid w:val="00756255"/>
    <w:rsid w:val="00757EEF"/>
    <w:rsid w:val="00793593"/>
    <w:rsid w:val="007A73B4"/>
    <w:rsid w:val="007C0B3F"/>
    <w:rsid w:val="007C3E67"/>
    <w:rsid w:val="00851C0B"/>
    <w:rsid w:val="008631A7"/>
    <w:rsid w:val="008C4A46"/>
    <w:rsid w:val="008F61CB"/>
    <w:rsid w:val="00977AFA"/>
    <w:rsid w:val="009A47E5"/>
    <w:rsid w:val="009B51FA"/>
    <w:rsid w:val="009C06E2"/>
    <w:rsid w:val="009C7253"/>
    <w:rsid w:val="009D036C"/>
    <w:rsid w:val="009E38A6"/>
    <w:rsid w:val="009E7AD0"/>
    <w:rsid w:val="00A26586"/>
    <w:rsid w:val="00A30BC9"/>
    <w:rsid w:val="00A3144F"/>
    <w:rsid w:val="00A65EE6"/>
    <w:rsid w:val="00A67B2F"/>
    <w:rsid w:val="00A77581"/>
    <w:rsid w:val="00A81436"/>
    <w:rsid w:val="00AE65FD"/>
    <w:rsid w:val="00B01E92"/>
    <w:rsid w:val="00B25322"/>
    <w:rsid w:val="00BC1A9C"/>
    <w:rsid w:val="00BE00E6"/>
    <w:rsid w:val="00C23584"/>
    <w:rsid w:val="00C25FA1"/>
    <w:rsid w:val="00C32829"/>
    <w:rsid w:val="00CA70A4"/>
    <w:rsid w:val="00CF0233"/>
    <w:rsid w:val="00D534B4"/>
    <w:rsid w:val="00D55B56"/>
    <w:rsid w:val="00D95780"/>
    <w:rsid w:val="00DA0871"/>
    <w:rsid w:val="00DA14B1"/>
    <w:rsid w:val="00DD368F"/>
    <w:rsid w:val="00DD5928"/>
    <w:rsid w:val="00DE36A1"/>
    <w:rsid w:val="00E12E2F"/>
    <w:rsid w:val="00E33EC7"/>
    <w:rsid w:val="00E4085F"/>
    <w:rsid w:val="00E46007"/>
    <w:rsid w:val="00E75FCE"/>
    <w:rsid w:val="00E760E6"/>
    <w:rsid w:val="00E813E4"/>
    <w:rsid w:val="00E93F2D"/>
    <w:rsid w:val="00EC5AA2"/>
    <w:rsid w:val="00ED79E7"/>
    <w:rsid w:val="00F41943"/>
    <w:rsid w:val="00F81813"/>
    <w:rsid w:val="00FB24B9"/>
    <w:rsid w:val="00FB62AC"/>
    <w:rsid w:val="00FF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5780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14B1"/>
    <w:pPr>
      <w:outlineLvl w:val="2"/>
    </w:pPr>
    <w:rPr>
      <w:b/>
      <w:sz w:val="30"/>
      <w:szCs w:val="30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95780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14B1"/>
    <w:rPr>
      <w:rFonts w:ascii="Times New Roman" w:hAnsi="Times New Roman"/>
      <w:b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  <w:style w:type="table" w:styleId="TableGrid">
    <w:name w:val="Table Grid"/>
    <w:basedOn w:val="TableNormal"/>
    <w:uiPriority w:val="59"/>
    <w:rsid w:val="008F61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9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051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33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39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80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2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4523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097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706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administrators/index.shtml" TargetMode="External"/><Relationship Id="rId13" Type="http://schemas.openxmlformats.org/officeDocument/2006/relationships/hyperlink" Target="http://www.doe.virginia.gov/administrators/superintendents_memos/2020/041-20a.docx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Mark.Allan@doe.virginia.gov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oom.us/rec/share/pv15Loqvp2VOAZGOs0XUSKwhDpjJT6a81XIX-vZbnUfj7xqEqkQLbeMHAILpdI4c?startTime=158100033800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doe.virginia.gov/administrators/superintendents_memos/2020/041-20a.docx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q53684\Downloads\XXX-18%20(5).dotx" TargetMode="Externa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BBFA3-269F-4536-9A4F-10DF82C98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XXX-18 (5).dotx</Template>
  <TotalTime>0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Superintendent's Memo 041-20</vt:lpstr>
    </vt:vector>
  </TitlesOfParts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Superintendent's Memo 041-20</dc:title>
  <dc:creator/>
  <cp:lastModifiedBy/>
  <cp:revision>1</cp:revision>
  <dcterms:created xsi:type="dcterms:W3CDTF">2020-02-18T13:26:00Z</dcterms:created>
  <dcterms:modified xsi:type="dcterms:W3CDTF">2020-02-18T13:26:00Z</dcterms:modified>
</cp:coreProperties>
</file>