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</w:t>
      </w:r>
      <w:r w:rsidR="009A1B4F">
        <w:rPr>
          <w:szCs w:val="24"/>
        </w:rPr>
        <w:t xml:space="preserve"> </w:t>
      </w:r>
      <w:r w:rsidR="00732C29" w:rsidRPr="00990DA3">
        <w:rPr>
          <w:rFonts w:cs="Times New Roman"/>
          <w:szCs w:val="24"/>
        </w:rPr>
        <w:t>#</w:t>
      </w:r>
      <w:r w:rsidR="00C351A1" w:rsidRPr="00990DA3">
        <w:rPr>
          <w:rFonts w:cs="Times New Roman"/>
          <w:color w:val="000000"/>
        </w:rPr>
        <w:t xml:space="preserve"> 175-19</w:t>
      </w:r>
    </w:p>
    <w:p w:rsidR="00167950" w:rsidRPr="002F2AF8" w:rsidRDefault="00167950" w:rsidP="00F47121">
      <w:pPr>
        <w:spacing w:after="0"/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903AEBD" wp14:editId="6D53301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Default="00167950" w:rsidP="00C8226C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164A1">
        <w:rPr>
          <w:szCs w:val="24"/>
        </w:rPr>
        <w:t>July</w:t>
      </w:r>
      <w:r w:rsidR="00362FE1">
        <w:rPr>
          <w:szCs w:val="24"/>
        </w:rPr>
        <w:t xml:space="preserve"> </w:t>
      </w:r>
      <w:r w:rsidR="00531418">
        <w:rPr>
          <w:szCs w:val="24"/>
        </w:rPr>
        <w:t>26</w:t>
      </w:r>
      <w:r w:rsidR="00362FE1">
        <w:rPr>
          <w:szCs w:val="24"/>
        </w:rPr>
        <w:t>, 2019</w:t>
      </w:r>
    </w:p>
    <w:p w:rsidR="003B308B" w:rsidRPr="002F2AF8" w:rsidRDefault="003B308B" w:rsidP="00C8226C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C8226C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3B308B" w:rsidRPr="002F2AF8" w:rsidRDefault="003B308B" w:rsidP="00C8226C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C8226C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3B308B" w:rsidRPr="002F2AF8" w:rsidRDefault="003B308B" w:rsidP="00C8226C">
      <w:pPr>
        <w:tabs>
          <w:tab w:val="left" w:pos="1800"/>
        </w:tabs>
        <w:spacing w:after="0" w:line="240" w:lineRule="auto"/>
        <w:rPr>
          <w:szCs w:val="24"/>
        </w:rPr>
      </w:pPr>
    </w:p>
    <w:p w:rsidR="00F9112C" w:rsidRDefault="00167950" w:rsidP="006C1724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D538C">
        <w:rPr>
          <w:szCs w:val="24"/>
        </w:rPr>
        <w:t xml:space="preserve">Training Opportunity: </w:t>
      </w:r>
      <w:r w:rsidR="00944638" w:rsidRPr="00944638">
        <w:rPr>
          <w:szCs w:val="24"/>
        </w:rPr>
        <w:t xml:space="preserve">Critical Decision </w:t>
      </w:r>
      <w:r w:rsidR="00A77536">
        <w:rPr>
          <w:szCs w:val="24"/>
        </w:rPr>
        <w:t xml:space="preserve">Points for Families of Children </w:t>
      </w:r>
      <w:r w:rsidR="00944638" w:rsidRPr="00944638">
        <w:rPr>
          <w:szCs w:val="24"/>
        </w:rPr>
        <w:t>with Disabilities</w:t>
      </w:r>
    </w:p>
    <w:p w:rsidR="00F9112C" w:rsidRPr="00F9112C" w:rsidRDefault="00F9112C" w:rsidP="00C8226C">
      <w:pPr>
        <w:spacing w:after="0" w:line="240" w:lineRule="auto"/>
      </w:pPr>
    </w:p>
    <w:p w:rsidR="00944638" w:rsidRPr="00944638" w:rsidRDefault="00944638" w:rsidP="00944638">
      <w:pPr>
        <w:pStyle w:val="BodyText"/>
        <w:spacing w:after="0" w:line="240" w:lineRule="auto"/>
        <w:rPr>
          <w:szCs w:val="24"/>
        </w:rPr>
      </w:pPr>
      <w:r w:rsidRPr="00944638">
        <w:rPr>
          <w:szCs w:val="24"/>
        </w:rPr>
        <w:t>The Virginia Department of Education (VDOE), through grant funding provided by the Virginia</w:t>
      </w:r>
    </w:p>
    <w:p w:rsidR="00390631" w:rsidRDefault="00944638" w:rsidP="00944638">
      <w:pPr>
        <w:pStyle w:val="BodyText"/>
        <w:spacing w:after="0" w:line="240" w:lineRule="auto"/>
        <w:rPr>
          <w:szCs w:val="24"/>
        </w:rPr>
      </w:pPr>
      <w:r w:rsidRPr="00944638">
        <w:rPr>
          <w:szCs w:val="24"/>
        </w:rPr>
        <w:t>Board for People with Disabilities (VBPD)</w:t>
      </w:r>
      <w:r w:rsidR="006C1724">
        <w:rPr>
          <w:szCs w:val="24"/>
        </w:rPr>
        <w:t>,</w:t>
      </w:r>
      <w:r w:rsidRPr="00944638">
        <w:rPr>
          <w:szCs w:val="24"/>
        </w:rPr>
        <w:t xml:space="preserve"> and assistance provided by the Training and Technical</w:t>
      </w:r>
      <w:r>
        <w:rPr>
          <w:szCs w:val="24"/>
        </w:rPr>
        <w:t xml:space="preserve"> </w:t>
      </w:r>
      <w:r w:rsidRPr="00944638">
        <w:rPr>
          <w:szCs w:val="24"/>
        </w:rPr>
        <w:t>Assistance Center at James Madison University (TTAC) has developed five web-based training</w:t>
      </w:r>
      <w:r>
        <w:rPr>
          <w:szCs w:val="24"/>
        </w:rPr>
        <w:t xml:space="preserve"> </w:t>
      </w:r>
      <w:r w:rsidR="00531418">
        <w:rPr>
          <w:szCs w:val="24"/>
        </w:rPr>
        <w:t xml:space="preserve">modules for parents, school </w:t>
      </w:r>
      <w:r w:rsidRPr="00944638">
        <w:rPr>
          <w:szCs w:val="24"/>
        </w:rPr>
        <w:t>professionals</w:t>
      </w:r>
      <w:r w:rsidR="00531418">
        <w:rPr>
          <w:szCs w:val="24"/>
        </w:rPr>
        <w:t>, and other community stakeholders that work with families whom have a child with a disability</w:t>
      </w:r>
      <w:r w:rsidRPr="00944638">
        <w:rPr>
          <w:szCs w:val="24"/>
        </w:rPr>
        <w:t>.</w:t>
      </w:r>
      <w:r w:rsidR="00390631">
        <w:rPr>
          <w:szCs w:val="24"/>
        </w:rPr>
        <w:t xml:space="preserve">  </w:t>
      </w:r>
      <w:r w:rsidR="00390631" w:rsidRPr="00390631">
        <w:rPr>
          <w:szCs w:val="24"/>
        </w:rPr>
        <w:t xml:space="preserve">Parents and caregivers have certain goals in mind when their children go to school. </w:t>
      </w:r>
      <w:r w:rsidR="00390631">
        <w:rPr>
          <w:szCs w:val="24"/>
        </w:rPr>
        <w:t xml:space="preserve"> </w:t>
      </w:r>
      <w:r w:rsidR="00390631" w:rsidRPr="00390631">
        <w:rPr>
          <w:szCs w:val="24"/>
        </w:rPr>
        <w:t>Regardless</w:t>
      </w:r>
      <w:r w:rsidR="00390631">
        <w:rPr>
          <w:szCs w:val="24"/>
        </w:rPr>
        <w:t xml:space="preserve"> </w:t>
      </w:r>
      <w:r w:rsidR="00390631" w:rsidRPr="00390631">
        <w:rPr>
          <w:szCs w:val="24"/>
        </w:rPr>
        <w:t>of whether or not their child</w:t>
      </w:r>
      <w:r w:rsidR="00531418">
        <w:rPr>
          <w:szCs w:val="24"/>
        </w:rPr>
        <w:t>ren</w:t>
      </w:r>
      <w:r w:rsidR="00390631" w:rsidRPr="00390631">
        <w:rPr>
          <w:szCs w:val="24"/>
        </w:rPr>
        <w:t xml:space="preserve"> ha</w:t>
      </w:r>
      <w:r w:rsidR="00531418">
        <w:rPr>
          <w:szCs w:val="24"/>
        </w:rPr>
        <w:t xml:space="preserve">ve </w:t>
      </w:r>
      <w:r w:rsidR="00390631" w:rsidRPr="00390631">
        <w:rPr>
          <w:szCs w:val="24"/>
        </w:rPr>
        <w:t>disabilities, all parents want the</w:t>
      </w:r>
      <w:r w:rsidR="00531418">
        <w:rPr>
          <w:szCs w:val="24"/>
        </w:rPr>
        <w:t>ir children</w:t>
      </w:r>
      <w:r w:rsidR="00390631" w:rsidRPr="00390631">
        <w:rPr>
          <w:szCs w:val="24"/>
        </w:rPr>
        <w:t xml:space="preserve"> to learn, explore, and</w:t>
      </w:r>
      <w:r w:rsidR="00390631">
        <w:rPr>
          <w:szCs w:val="24"/>
        </w:rPr>
        <w:t xml:space="preserve"> </w:t>
      </w:r>
      <w:r w:rsidR="00390631" w:rsidRPr="00390631">
        <w:rPr>
          <w:szCs w:val="24"/>
        </w:rPr>
        <w:t>experience as much as they possibly can.</w:t>
      </w:r>
      <w:r w:rsidR="00531418">
        <w:rPr>
          <w:szCs w:val="24"/>
        </w:rPr>
        <w:t xml:space="preserve">  </w:t>
      </w:r>
      <w:r w:rsidR="00390631" w:rsidRPr="00390631">
        <w:rPr>
          <w:szCs w:val="24"/>
        </w:rPr>
        <w:t>Parents strive for their children to complete their</w:t>
      </w:r>
      <w:r w:rsidR="00390631">
        <w:rPr>
          <w:szCs w:val="24"/>
        </w:rPr>
        <w:t xml:space="preserve"> </w:t>
      </w:r>
      <w:r w:rsidR="00390631" w:rsidRPr="00390631">
        <w:rPr>
          <w:szCs w:val="24"/>
        </w:rPr>
        <w:t>public education, obtain a diploma, and be fully prepared to move on toward their chosen path,</w:t>
      </w:r>
      <w:r w:rsidR="00390631">
        <w:rPr>
          <w:szCs w:val="24"/>
        </w:rPr>
        <w:t xml:space="preserve"> </w:t>
      </w:r>
      <w:r w:rsidR="00390631" w:rsidRPr="00390631">
        <w:rPr>
          <w:szCs w:val="24"/>
        </w:rPr>
        <w:t xml:space="preserve">whether that is immediate employment, higher education, or something else. </w:t>
      </w:r>
      <w:r w:rsidR="00531418">
        <w:rPr>
          <w:szCs w:val="24"/>
        </w:rPr>
        <w:t xml:space="preserve"> </w:t>
      </w:r>
      <w:r w:rsidR="00390631" w:rsidRPr="00390631">
        <w:rPr>
          <w:szCs w:val="24"/>
        </w:rPr>
        <w:t xml:space="preserve">In order for </w:t>
      </w:r>
      <w:r w:rsidR="00531418">
        <w:rPr>
          <w:szCs w:val="24"/>
        </w:rPr>
        <w:t>children</w:t>
      </w:r>
      <w:r w:rsidR="00390631" w:rsidRPr="00390631">
        <w:rPr>
          <w:szCs w:val="24"/>
        </w:rPr>
        <w:t xml:space="preserve"> to achieve these goals, there are certain decisions that will have to </w:t>
      </w:r>
      <w:r w:rsidR="00531418">
        <w:rPr>
          <w:szCs w:val="24"/>
        </w:rPr>
        <w:t>be made</w:t>
      </w:r>
      <w:r w:rsidR="00390631">
        <w:rPr>
          <w:szCs w:val="24"/>
        </w:rPr>
        <w:t xml:space="preserve"> along the way.  </w:t>
      </w:r>
      <w:r w:rsidR="00531418">
        <w:rPr>
          <w:szCs w:val="24"/>
        </w:rPr>
        <w:t xml:space="preserve">The modules created </w:t>
      </w:r>
    </w:p>
    <w:p w:rsidR="00944638" w:rsidRDefault="00944638" w:rsidP="00944638">
      <w:pPr>
        <w:pStyle w:val="BodyText"/>
        <w:spacing w:after="0" w:line="240" w:lineRule="auto"/>
        <w:rPr>
          <w:szCs w:val="24"/>
        </w:rPr>
      </w:pPr>
      <w:r w:rsidRPr="00944638">
        <w:rPr>
          <w:szCs w:val="24"/>
        </w:rPr>
        <w:t xml:space="preserve">relate to </w:t>
      </w:r>
      <w:r>
        <w:rPr>
          <w:szCs w:val="24"/>
        </w:rPr>
        <w:t xml:space="preserve">the </w:t>
      </w:r>
      <w:r w:rsidRPr="00944638">
        <w:rPr>
          <w:i/>
          <w:szCs w:val="24"/>
        </w:rPr>
        <w:t>Critical Decision Points for Families of Children with Disabilities</w:t>
      </w:r>
      <w:r>
        <w:rPr>
          <w:szCs w:val="24"/>
        </w:rPr>
        <w:t xml:space="preserve"> curriculum and are designed to </w:t>
      </w:r>
      <w:r w:rsidRPr="00944638">
        <w:rPr>
          <w:szCs w:val="24"/>
        </w:rPr>
        <w:t xml:space="preserve">assist </w:t>
      </w:r>
      <w:r>
        <w:rPr>
          <w:szCs w:val="24"/>
        </w:rPr>
        <w:t>participants</w:t>
      </w:r>
      <w:r w:rsidRPr="00944638">
        <w:rPr>
          <w:szCs w:val="24"/>
        </w:rPr>
        <w:t xml:space="preserve"> in understanding four things</w:t>
      </w:r>
      <w:r w:rsidR="00531418">
        <w:rPr>
          <w:szCs w:val="24"/>
        </w:rPr>
        <w:t xml:space="preserve"> as they </w:t>
      </w:r>
      <w:r w:rsidR="009B64B5">
        <w:rPr>
          <w:szCs w:val="24"/>
        </w:rPr>
        <w:t>prepare to make</w:t>
      </w:r>
      <w:r w:rsidR="00531418">
        <w:rPr>
          <w:szCs w:val="24"/>
        </w:rPr>
        <w:t xml:space="preserve"> these decision</w:t>
      </w:r>
      <w:r w:rsidR="009B64B5">
        <w:rPr>
          <w:szCs w:val="24"/>
        </w:rPr>
        <w:t>s</w:t>
      </w:r>
      <w:r w:rsidRPr="00944638">
        <w:rPr>
          <w:szCs w:val="24"/>
        </w:rPr>
        <w:t>:</w:t>
      </w:r>
    </w:p>
    <w:p w:rsidR="00944638" w:rsidRDefault="00944638" w:rsidP="00944638">
      <w:pPr>
        <w:pStyle w:val="BodyText"/>
        <w:spacing w:after="0" w:line="240" w:lineRule="auto"/>
        <w:rPr>
          <w:szCs w:val="24"/>
        </w:rPr>
      </w:pPr>
    </w:p>
    <w:p w:rsidR="00944638" w:rsidRPr="00944638" w:rsidRDefault="00944638" w:rsidP="00FF00BE">
      <w:pPr>
        <w:pStyle w:val="BodyText"/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944638">
        <w:rPr>
          <w:szCs w:val="24"/>
        </w:rPr>
        <w:t xml:space="preserve">What are some of the keys to </w:t>
      </w:r>
      <w:r>
        <w:rPr>
          <w:szCs w:val="24"/>
        </w:rPr>
        <w:t>a</w:t>
      </w:r>
      <w:r w:rsidRPr="00944638">
        <w:rPr>
          <w:szCs w:val="24"/>
        </w:rPr>
        <w:t xml:space="preserve"> child’s academic success?</w:t>
      </w:r>
    </w:p>
    <w:p w:rsidR="00944638" w:rsidRPr="00944638" w:rsidRDefault="00944638" w:rsidP="00FF00BE">
      <w:pPr>
        <w:pStyle w:val="BodyText"/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944638">
        <w:rPr>
          <w:szCs w:val="24"/>
        </w:rPr>
        <w:t xml:space="preserve">What decisions will need to </w:t>
      </w:r>
      <w:r>
        <w:rPr>
          <w:szCs w:val="24"/>
        </w:rPr>
        <w:t>be mad</w:t>
      </w:r>
      <w:r w:rsidRPr="00944638">
        <w:rPr>
          <w:szCs w:val="24"/>
        </w:rPr>
        <w:t xml:space="preserve">e regarding </w:t>
      </w:r>
      <w:r>
        <w:rPr>
          <w:szCs w:val="24"/>
        </w:rPr>
        <w:t>a</w:t>
      </w:r>
      <w:r w:rsidRPr="00944638">
        <w:rPr>
          <w:szCs w:val="24"/>
        </w:rPr>
        <w:t xml:space="preserve"> child’s educational path?</w:t>
      </w:r>
    </w:p>
    <w:p w:rsidR="00944638" w:rsidRDefault="00944638" w:rsidP="00FF00BE">
      <w:pPr>
        <w:pStyle w:val="BodyText"/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944638">
        <w:rPr>
          <w:szCs w:val="24"/>
        </w:rPr>
        <w:t xml:space="preserve">At what point should </w:t>
      </w:r>
      <w:r w:rsidR="00531418">
        <w:rPr>
          <w:szCs w:val="24"/>
        </w:rPr>
        <w:t>we</w:t>
      </w:r>
      <w:r w:rsidRPr="00944638">
        <w:rPr>
          <w:szCs w:val="24"/>
        </w:rPr>
        <w:t xml:space="preserve"> be making these decisions? </w:t>
      </w:r>
    </w:p>
    <w:p w:rsidR="00531418" w:rsidRDefault="00944638" w:rsidP="00FF00BE">
      <w:pPr>
        <w:pStyle w:val="BodyText"/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944638">
        <w:rPr>
          <w:szCs w:val="24"/>
        </w:rPr>
        <w:t xml:space="preserve">What information is needed so that </w:t>
      </w:r>
      <w:r w:rsidR="00531418">
        <w:rPr>
          <w:szCs w:val="24"/>
        </w:rPr>
        <w:t>we</w:t>
      </w:r>
      <w:r w:rsidRPr="00944638">
        <w:rPr>
          <w:szCs w:val="24"/>
        </w:rPr>
        <w:t xml:space="preserve"> can make the most well informed decisions possible for a child?</w:t>
      </w:r>
    </w:p>
    <w:p w:rsidR="00531418" w:rsidRDefault="00531418" w:rsidP="00531418">
      <w:pPr>
        <w:pStyle w:val="BodyText"/>
        <w:spacing w:after="0" w:line="240" w:lineRule="auto"/>
        <w:ind w:left="1440"/>
        <w:rPr>
          <w:szCs w:val="24"/>
        </w:rPr>
      </w:pPr>
    </w:p>
    <w:p w:rsidR="00531418" w:rsidRPr="009B64B5" w:rsidRDefault="009B64B5" w:rsidP="00531418">
      <w:pPr>
        <w:pStyle w:val="BodyText"/>
        <w:spacing w:after="0" w:line="240" w:lineRule="auto"/>
        <w:rPr>
          <w:szCs w:val="24"/>
        </w:rPr>
      </w:pPr>
      <w:r>
        <w:rPr>
          <w:szCs w:val="24"/>
        </w:rPr>
        <w:t xml:space="preserve">The training modules are accessible at the following web link: </w:t>
      </w:r>
      <w:hyperlink r:id="rId10" w:history="1">
        <w:r w:rsidR="006164A1">
          <w:rPr>
            <w:rStyle w:val="Hyperlink"/>
            <w:szCs w:val="24"/>
          </w:rPr>
          <w:t>I'm Determined - Parents - Critical Decision Points for Families of Children with Disabilities</w:t>
        </w:r>
      </w:hyperlink>
      <w:r w:rsidR="0033005B">
        <w:rPr>
          <w:szCs w:val="24"/>
        </w:rPr>
        <w:t xml:space="preserve">.  There are a total </w:t>
      </w:r>
      <w:r w:rsidR="00A23F5C">
        <w:rPr>
          <w:szCs w:val="24"/>
        </w:rPr>
        <w:t>of five</w:t>
      </w:r>
      <w:r w:rsidR="0033005B">
        <w:rPr>
          <w:szCs w:val="24"/>
        </w:rPr>
        <w:t xml:space="preserve"> </w:t>
      </w:r>
      <w:r>
        <w:rPr>
          <w:szCs w:val="24"/>
        </w:rPr>
        <w:t>modul</w:t>
      </w:r>
      <w:r w:rsidR="0033005B">
        <w:rPr>
          <w:szCs w:val="24"/>
        </w:rPr>
        <w:t xml:space="preserve">es that range in length from three minutes to five minutes, </w:t>
      </w:r>
      <w:r>
        <w:rPr>
          <w:szCs w:val="24"/>
        </w:rPr>
        <w:t xml:space="preserve">which can be completed in a single viewing or broken up over time to meet individual time constraints. </w:t>
      </w:r>
    </w:p>
    <w:p w:rsidR="00531418" w:rsidRPr="00944638" w:rsidRDefault="00531418" w:rsidP="00531418">
      <w:pPr>
        <w:pStyle w:val="BodyText"/>
        <w:spacing w:after="0" w:line="240" w:lineRule="auto"/>
        <w:rPr>
          <w:szCs w:val="24"/>
        </w:rPr>
      </w:pPr>
    </w:p>
    <w:p w:rsidR="00390631" w:rsidRDefault="00390631" w:rsidP="00390631">
      <w:pPr>
        <w:pStyle w:val="BodyText"/>
        <w:spacing w:after="0" w:line="240" w:lineRule="auto"/>
        <w:rPr>
          <w:szCs w:val="24"/>
        </w:rPr>
      </w:pPr>
      <w:r w:rsidRPr="00390631">
        <w:rPr>
          <w:szCs w:val="24"/>
        </w:rPr>
        <w:t>Th</w:t>
      </w:r>
      <w:r>
        <w:rPr>
          <w:szCs w:val="24"/>
        </w:rPr>
        <w:t>e</w:t>
      </w:r>
      <w:r w:rsidRPr="00390631">
        <w:rPr>
          <w:szCs w:val="24"/>
        </w:rPr>
        <w:t xml:space="preserve"> curriculum </w:t>
      </w:r>
      <w:r>
        <w:rPr>
          <w:szCs w:val="24"/>
        </w:rPr>
        <w:t xml:space="preserve">for these modules </w:t>
      </w:r>
      <w:r w:rsidR="00A83CB2">
        <w:rPr>
          <w:szCs w:val="24"/>
        </w:rPr>
        <w:t>are</w:t>
      </w:r>
      <w:r w:rsidR="00531418">
        <w:rPr>
          <w:szCs w:val="24"/>
        </w:rPr>
        <w:t xml:space="preserve"> </w:t>
      </w:r>
      <w:r w:rsidRPr="00390631">
        <w:rPr>
          <w:szCs w:val="24"/>
        </w:rPr>
        <w:t xml:space="preserve">available </w:t>
      </w:r>
      <w:r w:rsidR="00531418">
        <w:rPr>
          <w:szCs w:val="24"/>
        </w:rPr>
        <w:t xml:space="preserve">in </w:t>
      </w:r>
      <w:r w:rsidRPr="00390631">
        <w:rPr>
          <w:szCs w:val="24"/>
        </w:rPr>
        <w:t>print and online.</w:t>
      </w:r>
      <w:r>
        <w:rPr>
          <w:szCs w:val="24"/>
        </w:rPr>
        <w:t xml:space="preserve">  A</w:t>
      </w:r>
      <w:r w:rsidRPr="00390631">
        <w:rPr>
          <w:szCs w:val="24"/>
        </w:rPr>
        <w:t xml:space="preserve"> f</w:t>
      </w:r>
      <w:r w:rsidR="00531418">
        <w:rPr>
          <w:szCs w:val="24"/>
        </w:rPr>
        <w:t>ully accessible online version is located</w:t>
      </w:r>
      <w:r>
        <w:rPr>
          <w:szCs w:val="24"/>
        </w:rPr>
        <w:t xml:space="preserve"> at the</w:t>
      </w:r>
      <w:r w:rsidRPr="00390631">
        <w:rPr>
          <w:szCs w:val="24"/>
        </w:rPr>
        <w:t xml:space="preserve"> follow</w:t>
      </w:r>
      <w:r>
        <w:rPr>
          <w:szCs w:val="24"/>
        </w:rPr>
        <w:t>ing web</w:t>
      </w:r>
      <w:r w:rsidR="00531418">
        <w:rPr>
          <w:szCs w:val="24"/>
        </w:rPr>
        <w:t xml:space="preserve"> </w:t>
      </w:r>
      <w:r>
        <w:rPr>
          <w:szCs w:val="24"/>
        </w:rPr>
        <w:t>link</w:t>
      </w:r>
      <w:r w:rsidRPr="00390631">
        <w:rPr>
          <w:szCs w:val="24"/>
        </w:rPr>
        <w:t>:</w:t>
      </w:r>
      <w:bookmarkStart w:id="0" w:name="_GoBack"/>
      <w:bookmarkEnd w:id="0"/>
    </w:p>
    <w:p w:rsidR="00390631" w:rsidRDefault="00AA238C" w:rsidP="00390631">
      <w:pPr>
        <w:pStyle w:val="BodyText"/>
        <w:spacing w:after="0" w:line="240" w:lineRule="auto"/>
        <w:rPr>
          <w:szCs w:val="24"/>
        </w:rPr>
      </w:pPr>
      <w:hyperlink r:id="rId11" w:history="1">
        <w:r w:rsidR="00A83CB2">
          <w:rPr>
            <w:rStyle w:val="Hyperlink"/>
            <w:szCs w:val="24"/>
          </w:rPr>
          <w:t>Virginia Department of Education’s Special Education - Parents Section</w:t>
        </w:r>
      </w:hyperlink>
      <w:r w:rsidR="00390631" w:rsidRPr="00531418">
        <w:rPr>
          <w:szCs w:val="24"/>
        </w:rPr>
        <w:t>.</w:t>
      </w:r>
      <w:r w:rsidR="00390631">
        <w:rPr>
          <w:b/>
          <w:szCs w:val="24"/>
        </w:rPr>
        <w:t xml:space="preserve">  </w:t>
      </w:r>
      <w:r w:rsidR="00390631" w:rsidRPr="00531418">
        <w:rPr>
          <w:szCs w:val="24"/>
        </w:rPr>
        <w:t>To obtain a printed copy of the curriculum or to ask questions about the module training opportunities, please contact</w:t>
      </w:r>
      <w:r w:rsidR="00390631">
        <w:rPr>
          <w:szCs w:val="24"/>
        </w:rPr>
        <w:t xml:space="preserve"> </w:t>
      </w:r>
      <w:r w:rsidR="00A83CB2">
        <w:rPr>
          <w:szCs w:val="24"/>
        </w:rPr>
        <w:t xml:space="preserve">Mrs. </w:t>
      </w:r>
      <w:r w:rsidR="00390631">
        <w:rPr>
          <w:szCs w:val="24"/>
        </w:rPr>
        <w:t>T</w:t>
      </w:r>
      <w:r w:rsidR="00390631" w:rsidRPr="00390631">
        <w:rPr>
          <w:szCs w:val="24"/>
        </w:rPr>
        <w:t>racy Lee, Family</w:t>
      </w:r>
      <w:r w:rsidR="00390631">
        <w:rPr>
          <w:szCs w:val="24"/>
        </w:rPr>
        <w:t xml:space="preserve"> </w:t>
      </w:r>
      <w:r w:rsidR="00390631" w:rsidRPr="00390631">
        <w:rPr>
          <w:szCs w:val="24"/>
        </w:rPr>
        <w:t xml:space="preserve">Engagement Specialist, </w:t>
      </w:r>
      <w:r w:rsidR="00F2111B">
        <w:rPr>
          <w:szCs w:val="24"/>
        </w:rPr>
        <w:t>via</w:t>
      </w:r>
      <w:r w:rsidR="00390631" w:rsidRPr="00390631">
        <w:rPr>
          <w:szCs w:val="24"/>
        </w:rPr>
        <w:t xml:space="preserve"> email</w:t>
      </w:r>
      <w:r w:rsidR="00A77536">
        <w:rPr>
          <w:szCs w:val="24"/>
        </w:rPr>
        <w:t>,</w:t>
      </w:r>
      <w:r w:rsidR="00390631" w:rsidRPr="00390631">
        <w:rPr>
          <w:szCs w:val="24"/>
        </w:rPr>
        <w:t xml:space="preserve"> at </w:t>
      </w:r>
      <w:hyperlink r:id="rId12" w:history="1">
        <w:r w:rsidR="00390631" w:rsidRPr="001A0ACF">
          <w:rPr>
            <w:rStyle w:val="Hyperlink"/>
            <w:szCs w:val="24"/>
          </w:rPr>
          <w:t>Tracy.Lee@doe.virginia.gov</w:t>
        </w:r>
      </w:hyperlink>
      <w:r w:rsidR="00390631">
        <w:rPr>
          <w:szCs w:val="24"/>
        </w:rPr>
        <w:t xml:space="preserve">, </w:t>
      </w:r>
      <w:r w:rsidR="00390631" w:rsidRPr="00390631">
        <w:rPr>
          <w:szCs w:val="24"/>
        </w:rPr>
        <w:t xml:space="preserve">or by </w:t>
      </w:r>
      <w:r w:rsidR="00F2111B">
        <w:rPr>
          <w:szCs w:val="24"/>
        </w:rPr>
        <w:t>tele</w:t>
      </w:r>
      <w:r w:rsidR="00390631" w:rsidRPr="00390631">
        <w:rPr>
          <w:szCs w:val="24"/>
        </w:rPr>
        <w:t>phone</w:t>
      </w:r>
      <w:r w:rsidR="00A77536">
        <w:rPr>
          <w:szCs w:val="24"/>
        </w:rPr>
        <w:t>,</w:t>
      </w:r>
      <w:r w:rsidR="00390631" w:rsidRPr="00390631">
        <w:rPr>
          <w:szCs w:val="24"/>
        </w:rPr>
        <w:t xml:space="preserve"> at (804) 225-3492.</w:t>
      </w:r>
    </w:p>
    <w:p w:rsidR="00D765D8" w:rsidRDefault="00D765D8" w:rsidP="00390631">
      <w:pPr>
        <w:pStyle w:val="BodyText"/>
        <w:spacing w:after="0" w:line="240" w:lineRule="auto"/>
        <w:rPr>
          <w:szCs w:val="24"/>
        </w:rPr>
      </w:pPr>
    </w:p>
    <w:p w:rsidR="00D765D8" w:rsidRPr="00851C0B" w:rsidRDefault="00A83CB2" w:rsidP="00D765D8">
      <w:pPr>
        <w:rPr>
          <w:color w:val="000000"/>
          <w:szCs w:val="24"/>
        </w:rPr>
      </w:pPr>
      <w:r>
        <w:rPr>
          <w:rFonts w:asciiTheme="majorBidi" w:eastAsia="Times New Roman" w:hAnsiTheme="majorBidi" w:cstheme="majorBidi"/>
          <w:szCs w:val="24"/>
          <w:lang w:val="en"/>
        </w:rPr>
        <w:t>JFL/HM/lc</w:t>
      </w:r>
    </w:p>
    <w:p w:rsidR="00D765D8" w:rsidRPr="006D1045" w:rsidRDefault="00D765D8" w:rsidP="00390631">
      <w:pPr>
        <w:pStyle w:val="BodyText"/>
        <w:spacing w:after="0" w:line="240" w:lineRule="auto"/>
        <w:rPr>
          <w:szCs w:val="24"/>
        </w:rPr>
      </w:pPr>
    </w:p>
    <w:sectPr w:rsidR="00D765D8" w:rsidRPr="006D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04" w:rsidRDefault="00C40904" w:rsidP="00B25322">
      <w:pPr>
        <w:spacing w:after="0" w:line="240" w:lineRule="auto"/>
      </w:pPr>
      <w:r>
        <w:separator/>
      </w:r>
    </w:p>
  </w:endnote>
  <w:endnote w:type="continuationSeparator" w:id="0">
    <w:p w:rsidR="00C40904" w:rsidRDefault="00C4090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04" w:rsidRDefault="00C40904" w:rsidP="00B25322">
      <w:pPr>
        <w:spacing w:after="0" w:line="240" w:lineRule="auto"/>
      </w:pPr>
      <w:r>
        <w:separator/>
      </w:r>
    </w:p>
  </w:footnote>
  <w:footnote w:type="continuationSeparator" w:id="0">
    <w:p w:rsidR="00C40904" w:rsidRDefault="00C4090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8ED"/>
    <w:multiLevelType w:val="hybridMultilevel"/>
    <w:tmpl w:val="82B022C8"/>
    <w:lvl w:ilvl="0" w:tplc="73D2B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2307F"/>
    <w:multiLevelType w:val="hybridMultilevel"/>
    <w:tmpl w:val="509253AC"/>
    <w:lvl w:ilvl="0" w:tplc="C1068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C7E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1458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47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6A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C4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8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847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3C1E"/>
    <w:multiLevelType w:val="hybridMultilevel"/>
    <w:tmpl w:val="D6E0F3E4"/>
    <w:lvl w:ilvl="0" w:tplc="F4A278D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5589D"/>
    <w:multiLevelType w:val="hybridMultilevel"/>
    <w:tmpl w:val="D82483E8"/>
    <w:lvl w:ilvl="0" w:tplc="1BDAFD7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644C"/>
    <w:rsid w:val="00053F2E"/>
    <w:rsid w:val="00062952"/>
    <w:rsid w:val="00080B8E"/>
    <w:rsid w:val="000A419D"/>
    <w:rsid w:val="000E2D83"/>
    <w:rsid w:val="0015512B"/>
    <w:rsid w:val="00167950"/>
    <w:rsid w:val="001A0ACF"/>
    <w:rsid w:val="001F6345"/>
    <w:rsid w:val="00202985"/>
    <w:rsid w:val="00206502"/>
    <w:rsid w:val="00223595"/>
    <w:rsid w:val="00227B1E"/>
    <w:rsid w:val="0027145D"/>
    <w:rsid w:val="002A6350"/>
    <w:rsid w:val="002B311D"/>
    <w:rsid w:val="002E3DE7"/>
    <w:rsid w:val="002F2AF8"/>
    <w:rsid w:val="002F2DAF"/>
    <w:rsid w:val="0031177E"/>
    <w:rsid w:val="003238EA"/>
    <w:rsid w:val="0033005B"/>
    <w:rsid w:val="00335652"/>
    <w:rsid w:val="00362FE1"/>
    <w:rsid w:val="00390631"/>
    <w:rsid w:val="003A6A89"/>
    <w:rsid w:val="003B308B"/>
    <w:rsid w:val="003B50AE"/>
    <w:rsid w:val="00406FF4"/>
    <w:rsid w:val="00414707"/>
    <w:rsid w:val="004651BF"/>
    <w:rsid w:val="00467B36"/>
    <w:rsid w:val="004F6547"/>
    <w:rsid w:val="00513A1F"/>
    <w:rsid w:val="00531418"/>
    <w:rsid w:val="00543473"/>
    <w:rsid w:val="00553FC9"/>
    <w:rsid w:val="005840A5"/>
    <w:rsid w:val="005E064F"/>
    <w:rsid w:val="005E06EF"/>
    <w:rsid w:val="006164A1"/>
    <w:rsid w:val="00621483"/>
    <w:rsid w:val="00625A9B"/>
    <w:rsid w:val="00653DCC"/>
    <w:rsid w:val="006C1115"/>
    <w:rsid w:val="006C1724"/>
    <w:rsid w:val="006D58A7"/>
    <w:rsid w:val="006F488F"/>
    <w:rsid w:val="00726AE8"/>
    <w:rsid w:val="0073236D"/>
    <w:rsid w:val="00732C29"/>
    <w:rsid w:val="00756255"/>
    <w:rsid w:val="00780508"/>
    <w:rsid w:val="007908D0"/>
    <w:rsid w:val="00793593"/>
    <w:rsid w:val="007A73B4"/>
    <w:rsid w:val="007C0B3F"/>
    <w:rsid w:val="007C3E67"/>
    <w:rsid w:val="0084639C"/>
    <w:rsid w:val="00851C0B"/>
    <w:rsid w:val="008631A7"/>
    <w:rsid w:val="008C4A46"/>
    <w:rsid w:val="00944638"/>
    <w:rsid w:val="00977AFA"/>
    <w:rsid w:val="00990DA3"/>
    <w:rsid w:val="009A1B4F"/>
    <w:rsid w:val="009B51FA"/>
    <w:rsid w:val="009B64B5"/>
    <w:rsid w:val="009C5C12"/>
    <w:rsid w:val="009C7253"/>
    <w:rsid w:val="009E0345"/>
    <w:rsid w:val="009E38A6"/>
    <w:rsid w:val="00A23F5C"/>
    <w:rsid w:val="00A26586"/>
    <w:rsid w:val="00A30BC9"/>
    <w:rsid w:val="00A3144F"/>
    <w:rsid w:val="00A65EE6"/>
    <w:rsid w:val="00A67B2F"/>
    <w:rsid w:val="00A77536"/>
    <w:rsid w:val="00A81436"/>
    <w:rsid w:val="00A83CB2"/>
    <w:rsid w:val="00A920DF"/>
    <w:rsid w:val="00AA238C"/>
    <w:rsid w:val="00AA5CFE"/>
    <w:rsid w:val="00AE65FD"/>
    <w:rsid w:val="00B01E92"/>
    <w:rsid w:val="00B25322"/>
    <w:rsid w:val="00B530B7"/>
    <w:rsid w:val="00B749EA"/>
    <w:rsid w:val="00BC1A9C"/>
    <w:rsid w:val="00BE00E6"/>
    <w:rsid w:val="00C0134E"/>
    <w:rsid w:val="00C1177D"/>
    <w:rsid w:val="00C23584"/>
    <w:rsid w:val="00C25FA1"/>
    <w:rsid w:val="00C351A1"/>
    <w:rsid w:val="00C40904"/>
    <w:rsid w:val="00C64D70"/>
    <w:rsid w:val="00C8226C"/>
    <w:rsid w:val="00CA70A4"/>
    <w:rsid w:val="00CF0233"/>
    <w:rsid w:val="00D42C4C"/>
    <w:rsid w:val="00D534B4"/>
    <w:rsid w:val="00D55B56"/>
    <w:rsid w:val="00D72A8F"/>
    <w:rsid w:val="00D765D8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B1767"/>
    <w:rsid w:val="00ED79E7"/>
    <w:rsid w:val="00F07E0C"/>
    <w:rsid w:val="00F2111B"/>
    <w:rsid w:val="00F23103"/>
    <w:rsid w:val="00F41943"/>
    <w:rsid w:val="00F47121"/>
    <w:rsid w:val="00F81813"/>
    <w:rsid w:val="00F9112C"/>
    <w:rsid w:val="00FD538C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BodyText">
    <w:name w:val="Body Text"/>
    <w:basedOn w:val="Normal"/>
    <w:link w:val="BodyTextChar"/>
    <w:uiPriority w:val="99"/>
    <w:semiHidden/>
    <w:unhideWhenUsed/>
    <w:rsid w:val="000A41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19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1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908D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y.Le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special_ed/parents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mdetermined.org/parents/critical-decision-points-for-families-of-children-with-disabilit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0FE2-FB50-4356-8844-E3A8CB3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training-opportunity-modules-critical-decision-points-for-families-of-children-with-disabilities</vt:lpstr>
    </vt:vector>
  </TitlesOfParts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training-opportunity-modules-critical-decision-points-for-families-of-children-with-disabilities</dc:title>
  <dc:creator/>
  <cp:lastModifiedBy/>
  <cp:revision>1</cp:revision>
  <dcterms:created xsi:type="dcterms:W3CDTF">2019-07-24T18:25:00Z</dcterms:created>
  <dcterms:modified xsi:type="dcterms:W3CDTF">2019-07-24T18:25:00Z</dcterms:modified>
</cp:coreProperties>
</file>