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1B" w:rsidRPr="003922F1" w:rsidRDefault="00112244" w:rsidP="003922F1">
      <w:pPr>
        <w:tabs>
          <w:tab w:val="left" w:pos="6120"/>
        </w:tabs>
        <w:spacing w:after="0" w:line="240" w:lineRule="auto"/>
        <w:jc w:val="center"/>
        <w:rPr>
          <w:rFonts w:ascii="Times New Roman" w:eastAsia="Times New Roman" w:hAnsi="Times New Roman" w:cs="Times New Roman"/>
          <w:b/>
          <w:sz w:val="16"/>
        </w:rPr>
      </w:pPr>
      <w:bookmarkStart w:id="0" w:name="_GoBack"/>
      <w:bookmarkEnd w:id="0"/>
      <w:r w:rsidRPr="003922F1">
        <w:rPr>
          <w:rFonts w:ascii="Times New Roman" w:eastAsia="Times New Roman" w:hAnsi="Times New Roman" w:cs="Times New Roman"/>
          <w:b/>
          <w:sz w:val="20"/>
        </w:rPr>
        <w:t>Vir</w:t>
      </w:r>
      <w:r w:rsidR="006176B5" w:rsidRPr="003922F1">
        <w:rPr>
          <w:rFonts w:ascii="Times New Roman" w:eastAsia="Times New Roman" w:hAnsi="Times New Roman" w:cs="Times New Roman"/>
          <w:b/>
          <w:sz w:val="20"/>
        </w:rPr>
        <w:t>ginia Department of Education</w:t>
      </w: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Pr="006176B5" w:rsidRDefault="00776586" w:rsidP="006176B5">
      <w:pPr>
        <w:pStyle w:val="Heading1"/>
      </w:pPr>
      <w:r w:rsidRPr="006176B5">
        <w:t>Specia</w:t>
      </w:r>
      <w:r w:rsidR="00827468" w:rsidRPr="006176B5">
        <w:t>l Equipment Allocation for High-</w:t>
      </w:r>
      <w:r w:rsidRPr="006176B5">
        <w:t>Demand, High-Skill, Fast-Growth Industry Sectors</w:t>
      </w:r>
    </w:p>
    <w:p w:rsidR="00F8721B" w:rsidRDefault="00F8721B">
      <w:pPr>
        <w:spacing w:after="0" w:line="240" w:lineRule="auto"/>
        <w:jc w:val="center"/>
        <w:rPr>
          <w:rFonts w:ascii="Times New Roman" w:eastAsia="Times New Roman" w:hAnsi="Times New Roman" w:cs="Times New Roman"/>
          <w:b/>
          <w:sz w:val="16"/>
        </w:rPr>
      </w:pPr>
    </w:p>
    <w:p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rsidR="006176B5" w:rsidRDefault="006176B5">
      <w:pPr>
        <w:spacing w:after="0" w:line="240" w:lineRule="auto"/>
        <w:rPr>
          <w:rFonts w:ascii="Times New Roman" w:eastAsia="Times New Roman" w:hAnsi="Times New Roman" w:cs="Times New Roman"/>
          <w:sz w:val="24"/>
        </w:rPr>
      </w:pPr>
    </w:p>
    <w:p w:rsidR="006176B5" w:rsidRDefault="006176B5">
      <w:pPr>
        <w:spacing w:after="0" w:line="240" w:lineRule="auto"/>
        <w:rPr>
          <w:rFonts w:ascii="Times New Roman" w:eastAsia="Times New Roman" w:hAnsi="Times New Roman" w:cs="Times New Roman"/>
          <w:sz w:val="24"/>
        </w:rPr>
        <w:sectPr w:rsidR="006176B5" w:rsidSect="003922F1">
          <w:headerReference w:type="default" r:id="rId8"/>
          <w:pgSz w:w="12240" w:h="15840"/>
          <w:pgMar w:top="576" w:right="1440" w:bottom="432" w:left="1440" w:header="360" w:footer="720" w:gutter="0"/>
          <w:cols w:space="720"/>
          <w:docGrid w:linePitch="360"/>
        </w:sectPr>
      </w:pP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rsidR="006176B5" w:rsidRDefault="00EA770B"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w:t>
      </w:r>
      <w:r w:rsidR="007875D1">
        <w:rPr>
          <w:rFonts w:ascii="Times New Roman" w:eastAsia="Times New Roman" w:hAnsi="Times New Roman" w:cs="Times New Roman"/>
          <w:sz w:val="24"/>
          <w:u w:val="single"/>
        </w:rPr>
        <w:t>20</w:t>
      </w:r>
      <w:r>
        <w:rPr>
          <w:rFonts w:ascii="Times New Roman" w:eastAsia="Times New Roman" w:hAnsi="Times New Roman" w:cs="Times New Roman"/>
          <w:sz w:val="24"/>
          <w:u w:val="single"/>
        </w:rPr>
        <w:t xml:space="preserve"> (SY 201</w:t>
      </w:r>
      <w:r w:rsidR="007875D1">
        <w:rPr>
          <w:rFonts w:ascii="Times New Roman" w:eastAsia="Times New Roman" w:hAnsi="Times New Roman" w:cs="Times New Roman"/>
          <w:sz w:val="24"/>
          <w:u w:val="single"/>
        </w:rPr>
        <w:t>9</w:t>
      </w:r>
      <w:r>
        <w:rPr>
          <w:rFonts w:ascii="Times New Roman" w:eastAsia="Times New Roman" w:hAnsi="Times New Roman" w:cs="Times New Roman"/>
          <w:sz w:val="24"/>
          <w:u w:val="single"/>
        </w:rPr>
        <w:t>-</w:t>
      </w:r>
      <w:r w:rsidR="007875D1">
        <w:rPr>
          <w:rFonts w:ascii="Times New Roman" w:eastAsia="Times New Roman" w:hAnsi="Times New Roman" w:cs="Times New Roman"/>
          <w:sz w:val="24"/>
          <w:u w:val="single"/>
        </w:rPr>
        <w:t>20</w:t>
      </w:r>
      <w:r w:rsidR="001B17AA">
        <w:rPr>
          <w:rFonts w:ascii="Times New Roman" w:eastAsia="Times New Roman" w:hAnsi="Times New Roman" w:cs="Times New Roman"/>
          <w:sz w:val="24"/>
          <w:u w:val="single"/>
        </w:rPr>
        <w:t>20</w:t>
      </w:r>
      <w:r w:rsidR="00112244">
        <w:rPr>
          <w:rFonts w:ascii="Times New Roman" w:eastAsia="Times New Roman" w:hAnsi="Times New Roman" w:cs="Times New Roman"/>
          <w:sz w:val="24"/>
          <w:u w:val="single"/>
        </w:rPr>
        <w:t>)</w:t>
      </w:r>
    </w:p>
    <w:p w:rsidR="006176B5" w:rsidRDefault="006176B5" w:rsidP="006176B5">
      <w:pPr>
        <w:spacing w:after="0" w:line="240" w:lineRule="auto"/>
        <w:rPr>
          <w:rFonts w:ascii="Times New Roman" w:eastAsia="Times New Roman" w:hAnsi="Times New Roman" w:cs="Times New Roman"/>
          <w:sz w:val="24"/>
        </w:rPr>
      </w:pP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w:t>
      </w:r>
      <w:r w:rsidR="007875D1">
        <w:rPr>
          <w:rFonts w:ascii="Times New Roman" w:eastAsia="Times New Roman" w:hAnsi="Times New Roman" w:cs="Times New Roman"/>
          <w:sz w:val="24"/>
          <w:u w:val="single"/>
        </w:rPr>
        <w:t>0</w:t>
      </w:r>
      <w:r>
        <w:rPr>
          <w:rFonts w:ascii="Times New Roman" w:eastAsia="Times New Roman" w:hAnsi="Times New Roman" w:cs="Times New Roman"/>
          <w:sz w:val="24"/>
          <w:u w:val="single"/>
        </w:rPr>
        <w:t>5</w:t>
      </w:r>
      <w:r>
        <w:rPr>
          <w:rFonts w:ascii="Times New Roman" w:eastAsia="Times New Roman" w:hAnsi="Times New Roman" w:cs="Times New Roman"/>
          <w:sz w:val="24"/>
        </w:rPr>
        <w:t xml:space="preserve"> </w:t>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APE6</w:t>
      </w:r>
      <w:r w:rsidRPr="00C604D2">
        <w:rPr>
          <w:rFonts w:ascii="Times New Roman" w:eastAsia="Times New Roman" w:hAnsi="Times New Roman" w:cs="Times New Roman"/>
          <w:sz w:val="24"/>
          <w:u w:val="single"/>
        </w:rPr>
        <w:t>0007/</w:t>
      </w:r>
      <w:r>
        <w:rPr>
          <w:rFonts w:ascii="Times New Roman" w:eastAsia="Times New Roman" w:hAnsi="Times New Roman" w:cs="Times New Roman"/>
          <w:sz w:val="24"/>
          <w:u w:val="single"/>
        </w:rPr>
        <w:t>APE</w:t>
      </w:r>
      <w:r w:rsidRPr="00C604D2">
        <w:rPr>
          <w:rFonts w:ascii="Times New Roman" w:eastAsia="Times New Roman" w:hAnsi="Times New Roman" w:cs="Times New Roman"/>
          <w:sz w:val="24"/>
          <w:u w:val="single"/>
        </w:rPr>
        <w:t>60008</w:t>
      </w:r>
    </w:p>
    <w:p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b/>
          <w:sz w:val="16"/>
        </w:rPr>
        <w:sectPr w:rsidR="006176B5" w:rsidSect="003922F1">
          <w:type w:val="continuous"/>
          <w:pgSz w:w="12240" w:h="15840"/>
          <w:pgMar w:top="576" w:right="1440" w:bottom="432" w:left="1440" w:header="360" w:footer="720" w:gutter="0"/>
          <w:cols w:num="2" w:space="720"/>
          <w:docGrid w:linePitch="360"/>
        </w:sectPr>
      </w:pPr>
    </w:p>
    <w:p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675"/>
        <w:gridCol w:w="4675"/>
      </w:tblGrid>
      <w:tr w:rsidR="00F8721B" w:rsidTr="006176B5">
        <w:trPr>
          <w:tblHeader/>
        </w:trPr>
        <w:tc>
          <w:tcPr>
            <w:tcW w:w="5076" w:type="dxa"/>
          </w:tcPr>
          <w:p w:rsidR="00F8721B" w:rsidRDefault="00112244">
            <w:r>
              <w:rPr>
                <w:rFonts w:ascii="Times New Roman" w:eastAsia="Times New Roman" w:hAnsi="Times New Roman" w:cs="Times New Roman"/>
                <w:b/>
              </w:rPr>
              <w:t>PROGRAM AREA</w:t>
            </w:r>
          </w:p>
        </w:tc>
        <w:tc>
          <w:tcPr>
            <w:tcW w:w="5076" w:type="dxa"/>
          </w:tcPr>
          <w:p w:rsidR="00F8721B" w:rsidRDefault="00112244">
            <w:r>
              <w:rPr>
                <w:rFonts w:ascii="Times New Roman" w:eastAsia="Times New Roman" w:hAnsi="Times New Roman" w:cs="Times New Roman"/>
                <w:b/>
              </w:rPr>
              <w:t>PROGRAM AREA EXPENDITURES</w:t>
            </w:r>
          </w:p>
        </w:tc>
      </w:tr>
      <w:tr w:rsidR="00F8721B" w:rsidTr="006176B5">
        <w:tc>
          <w:tcPr>
            <w:tcW w:w="5076" w:type="dxa"/>
          </w:tcPr>
          <w:p w:rsidR="00F8721B" w:rsidRDefault="00112244">
            <w:r>
              <w:rPr>
                <w:rFonts w:ascii="Times New Roman" w:eastAsia="Times New Roman" w:hAnsi="Times New Roman" w:cs="Times New Roman"/>
              </w:rPr>
              <w:t>Agricultural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Career Connections</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Marketing</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Technology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b/>
              </w:rPr>
              <w:t>TOTAL EXPENDITURES</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7875D1">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ent on CTE equipment for SY 201</w:t>
            </w:r>
            <w:r w:rsidR="007875D1">
              <w:rPr>
                <w:rFonts w:ascii="Times New Roman" w:eastAsia="Times New Roman" w:hAnsi="Times New Roman" w:cs="Times New Roman"/>
                <w:b/>
              </w:rPr>
              <w:t>8</w:t>
            </w:r>
            <w:r w:rsidR="00EA770B">
              <w:rPr>
                <w:rFonts w:ascii="Times New Roman" w:eastAsia="Times New Roman" w:hAnsi="Times New Roman" w:cs="Times New Roman"/>
                <w:b/>
              </w:rPr>
              <w:t>-1</w:t>
            </w:r>
            <w:r w:rsidR="007875D1">
              <w:rPr>
                <w:rFonts w:ascii="Times New Roman" w:eastAsia="Times New Roman" w:hAnsi="Times New Roman" w:cs="Times New Roman"/>
                <w:b/>
              </w:rPr>
              <w:t>9</w:t>
            </w:r>
            <w:r>
              <w:rPr>
                <w:rFonts w:ascii="Times New Roman" w:eastAsia="Times New Roman" w:hAnsi="Times New Roman" w:cs="Times New Roman"/>
                <w:b/>
              </w:rPr>
              <w:t xml:space="preserve"> (not including any funds from Perkins or State Equipment)</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rsidR="00F8721B" w:rsidRPr="003255CD" w:rsidRDefault="00F8721B" w:rsidP="003255CD">
      <w:pPr>
        <w:pStyle w:val="ListParagraph"/>
        <w:spacing w:after="0" w:line="240" w:lineRule="auto"/>
        <w:ind w:left="630" w:right="-144"/>
        <w:rPr>
          <w:rFonts w:ascii="Arial" w:eastAsia="Arial" w:hAnsi="Arial" w:cs="Arial"/>
          <w:b/>
          <w:sz w:val="16"/>
        </w:rPr>
      </w:pPr>
    </w:p>
    <w:p w:rsidR="003255CD" w:rsidRDefault="003255CD">
      <w:pPr>
        <w:spacing w:after="0" w:line="283" w:lineRule="auto"/>
        <w:ind w:firstLine="180"/>
        <w:jc w:val="both"/>
        <w:rPr>
          <w:rFonts w:ascii="Times New Roman" w:eastAsia="Times New Roman" w:hAnsi="Times New Roman" w:cs="Times New Roman"/>
          <w:b/>
          <w:sz w:val="16"/>
        </w:rPr>
      </w:pPr>
    </w:p>
    <w:p w:rsidR="006176B5" w:rsidRDefault="006176B5">
      <w:pPr>
        <w:spacing w:after="0" w:line="283" w:lineRule="auto"/>
        <w:ind w:firstLine="180"/>
        <w:jc w:val="both"/>
        <w:rPr>
          <w:rFonts w:ascii="Times New Roman" w:eastAsia="Times New Roman" w:hAnsi="Times New Roman" w:cs="Times New Roman"/>
          <w:b/>
          <w:sz w:val="16"/>
        </w:rPr>
        <w:sectPr w:rsidR="006176B5" w:rsidSect="003922F1">
          <w:type w:val="continuous"/>
          <w:pgSz w:w="12240" w:h="15840"/>
          <w:pgMar w:top="576" w:right="1440" w:bottom="432" w:left="1440" w:header="360" w:footer="720" w:gutter="0"/>
          <w:cols w:space="720"/>
          <w:docGrid w:linePitch="360"/>
        </w:sectPr>
      </w:pPr>
    </w:p>
    <w:p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1"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1"/>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pPr>
        <w:spacing w:after="0" w:line="240" w:lineRule="auto"/>
        <w:ind w:left="270" w:hanging="270"/>
        <w:rPr>
          <w:rFonts w:ascii="Times New Roman" w:eastAsia="Times New Roman" w:hAnsi="Times New Roman" w:cs="Times New Roman"/>
          <w:b/>
          <w:sz w:val="16"/>
        </w:rPr>
        <w:sectPr w:rsidR="006176B5" w:rsidSect="003922F1">
          <w:type w:val="continuous"/>
          <w:pgSz w:w="12240" w:h="15840"/>
          <w:pgMar w:top="576" w:right="1440" w:bottom="432" w:left="1440" w:header="360" w:footer="720" w:gutter="0"/>
          <w:cols w:num="2" w:space="720"/>
          <w:docGrid w:linePitch="360"/>
        </w:sectPr>
      </w:pPr>
    </w:p>
    <w:p w:rsidR="00F8721B" w:rsidRDefault="00F8721B">
      <w:pPr>
        <w:spacing w:after="0" w:line="240" w:lineRule="auto"/>
        <w:ind w:left="270" w:hanging="270"/>
        <w:rPr>
          <w:rFonts w:ascii="Times New Roman" w:eastAsia="Times New Roman" w:hAnsi="Times New Roman" w:cs="Times New Roman"/>
          <w:b/>
          <w:sz w:val="16"/>
        </w:rPr>
      </w:pPr>
    </w:p>
    <w:p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federal and/or state audits. </w:t>
      </w:r>
    </w:p>
    <w:p w:rsidR="00DE0ACB" w:rsidRDefault="00DE0ACB">
      <w:pPr>
        <w:spacing w:after="0" w:line="240" w:lineRule="auto"/>
        <w:jc w:val="both"/>
        <w:rPr>
          <w:rFonts w:ascii="Arial" w:eastAsia="Arial" w:hAnsi="Arial" w:cs="Arial"/>
          <w:b/>
          <w:color w:val="000000"/>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6D59FC" w:rsidRDefault="00112244" w:rsidP="006D59FC">
      <w:pPr>
        <w:spacing w:after="0" w:line="240" w:lineRule="auto"/>
        <w:ind w:left="4680" w:right="-450" w:hanging="4680"/>
        <w:rPr>
          <w:rFonts w:ascii="Times New Roman" w:eastAsia="Times New Roman" w:hAnsi="Times New Roman" w:cs="Times New Roman"/>
          <w:b/>
          <w:sz w:val="16"/>
          <w:u w:val="single"/>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rsidP="006D59FC">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F8721B" w:rsidRDefault="008579D3"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George R. Willcox</w:t>
      </w:r>
      <w:r w:rsidR="00DE0ACB">
        <w:rPr>
          <w:rFonts w:ascii="Times New Roman" w:eastAsia="Times New Roman" w:hAnsi="Times New Roman" w:cs="Times New Roman"/>
          <w:b/>
          <w:sz w:val="18"/>
        </w:rPr>
        <w:t xml:space="preserve">, </w:t>
      </w:r>
      <w:r w:rsidR="00112244">
        <w:rPr>
          <w:rFonts w:ascii="Times New Roman" w:eastAsia="Times New Roman" w:hAnsi="Times New Roman" w:cs="Times New Roman"/>
          <w:b/>
          <w:sz w:val="18"/>
        </w:rPr>
        <w:t>Director</w:t>
      </w:r>
      <w:r w:rsidR="003922F1">
        <w:rPr>
          <w:rFonts w:ascii="Times New Roman" w:eastAsia="Times New Roman" w:hAnsi="Times New Roman" w:cs="Times New Roman"/>
          <w:b/>
          <w:sz w:val="18"/>
        </w:rPr>
        <w:t xml:space="preserve">, </w:t>
      </w:r>
      <w:r w:rsidR="007875D1">
        <w:rPr>
          <w:rFonts w:ascii="Times New Roman" w:eastAsia="Times New Roman" w:hAnsi="Times New Roman" w:cs="Times New Roman"/>
          <w:b/>
          <w:sz w:val="18"/>
        </w:rPr>
        <w:t xml:space="preserve">Operations and Accountability, </w:t>
      </w:r>
      <w:r w:rsidR="00112244">
        <w:rPr>
          <w:rFonts w:ascii="Times New Roman" w:eastAsia="Times New Roman" w:hAnsi="Times New Roman" w:cs="Times New Roman"/>
          <w:b/>
          <w:sz w:val="18"/>
        </w:rPr>
        <w:t>Career</w:t>
      </w:r>
      <w:r w:rsidR="007875D1">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 Technical</w:t>
      </w:r>
      <w:r w:rsidR="00A10312">
        <w:rPr>
          <w:rFonts w:ascii="Times New Roman" w:eastAsia="Times New Roman" w:hAnsi="Times New Roman" w:cs="Times New Roman"/>
          <w:b/>
          <w:sz w:val="18"/>
        </w:rPr>
        <w:t>,</w:t>
      </w:r>
      <w:r w:rsidR="007875D1">
        <w:rPr>
          <w:rFonts w:ascii="Times New Roman" w:eastAsia="Times New Roman" w:hAnsi="Times New Roman" w:cs="Times New Roman"/>
          <w:b/>
          <w:sz w:val="18"/>
        </w:rPr>
        <w:t xml:space="preserve"> and Adult</w:t>
      </w:r>
      <w:r w:rsidR="00112244">
        <w:rPr>
          <w:rFonts w:ascii="Times New Roman" w:eastAsia="Times New Roman" w:hAnsi="Times New Roman" w:cs="Times New Roman"/>
          <w:b/>
          <w:sz w:val="18"/>
        </w:rPr>
        <w:t xml:space="preserve"> Education </w:t>
      </w:r>
    </w:p>
    <w:p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9"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F8721B">
      <w:pPr>
        <w:spacing w:after="0" w:line="240" w:lineRule="auto"/>
        <w:rPr>
          <w:rFonts w:ascii="Times New Roman" w:eastAsia="Times New Roman" w:hAnsi="Times New Roman" w:cs="Times New Roman"/>
          <w:sz w:val="20"/>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 xml:space="preserve">pleted and signed form by </w:t>
      </w:r>
      <w:r w:rsidR="007875D1">
        <w:rPr>
          <w:rFonts w:ascii="Times New Roman" w:eastAsia="Times New Roman" w:hAnsi="Times New Roman" w:cs="Times New Roman"/>
          <w:b/>
          <w:sz w:val="20"/>
        </w:rPr>
        <w:t>May 22</w:t>
      </w:r>
      <w:r>
        <w:rPr>
          <w:rFonts w:ascii="Times New Roman" w:eastAsia="Times New Roman" w:hAnsi="Times New Roman" w:cs="Times New Roman"/>
          <w:b/>
          <w:sz w:val="20"/>
        </w:rPr>
        <w:t>, 20</w:t>
      </w:r>
      <w:r w:rsidR="007875D1">
        <w:rPr>
          <w:rFonts w:ascii="Times New Roman" w:eastAsia="Times New Roman" w:hAnsi="Times New Roman" w:cs="Times New Roman"/>
          <w:b/>
          <w:sz w:val="20"/>
        </w:rPr>
        <w:t>20</w:t>
      </w:r>
      <w:r w:rsidR="0012012D">
        <w:rPr>
          <w:rFonts w:ascii="Times New Roman" w:eastAsia="Times New Roman" w:hAnsi="Times New Roman" w:cs="Times New Roman"/>
          <w:b/>
          <w:sz w:val="20"/>
        </w:rPr>
        <w:t>,</w:t>
      </w:r>
      <w:r w:rsidR="003255CD">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mail a co</w:t>
      </w:r>
      <w:r w:rsidR="003255CD">
        <w:rPr>
          <w:rFonts w:ascii="Times New Roman" w:eastAsia="Times New Roman" w:hAnsi="Times New Roman" w:cs="Times New Roman"/>
          <w:b/>
          <w:sz w:val="20"/>
        </w:rPr>
        <w:t xml:space="preserve">lor PDF signed form to: </w:t>
      </w:r>
      <w:hyperlink r:id="rId10" w:history="1">
        <w:r w:rsidR="0071251B" w:rsidRPr="006B6761">
          <w:rPr>
            <w:rStyle w:val="Hyperlink"/>
            <w:rFonts w:ascii="Times New Roman" w:eastAsia="Times New Roman" w:hAnsi="Times New Roman" w:cs="Times New Roman"/>
            <w:b/>
            <w:sz w:val="20"/>
          </w:rPr>
          <w:t>CTE@doe.virginia.gov</w:t>
        </w:r>
      </w:hyperlink>
      <w:r w:rsidR="00112244">
        <w:rPr>
          <w:rFonts w:ascii="Times New Roman" w:eastAsia="Times New Roman" w:hAnsi="Times New Roman" w:cs="Times New Roman"/>
          <w:b/>
          <w:sz w:val="20"/>
        </w:rPr>
        <w:t xml:space="preserve"> or</w:t>
      </w:r>
      <w:r w:rsidR="00112244">
        <w:rPr>
          <w:rFonts w:ascii="Times New Roman" w:eastAsia="Times New Roman" w:hAnsi="Times New Roman" w:cs="Times New Roman"/>
          <w:sz w:val="20"/>
        </w:rPr>
        <w:t xml:space="preserve"> </w:t>
      </w:r>
      <w:r w:rsidR="00112244">
        <w:rPr>
          <w:rFonts w:ascii="Times New Roman" w:eastAsia="Times New Roman" w:hAnsi="Times New Roman" w:cs="Times New Roman"/>
          <w:b/>
          <w:sz w:val="20"/>
        </w:rPr>
        <w:t>Fax to:</w:t>
      </w:r>
      <w:r w:rsidR="003255CD">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sidR="00112244">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sidR="00112244">
        <w:rPr>
          <w:rFonts w:ascii="Times New Roman" w:eastAsia="Times New Roman" w:hAnsi="Times New Roman" w:cs="Times New Roman"/>
          <w:sz w:val="20"/>
        </w:rPr>
        <w:t>530-4560</w:t>
      </w:r>
      <w:r w:rsidR="007C110B">
        <w:rPr>
          <w:rFonts w:ascii="Times New Roman" w:eastAsia="Times New Roman" w:hAnsi="Times New Roman" w:cs="Times New Roman"/>
          <w:sz w:val="20"/>
        </w:rPr>
        <w:t>.</w:t>
      </w:r>
    </w:p>
    <w:sectPr w:rsidR="00F8721B" w:rsidSect="003922F1">
      <w:type w:val="continuous"/>
      <w:pgSz w:w="12240" w:h="15840"/>
      <w:pgMar w:top="576" w:right="1440" w:bottom="432"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F1" w:rsidRDefault="003922F1" w:rsidP="003922F1">
      <w:pPr>
        <w:spacing w:after="0" w:line="240" w:lineRule="auto"/>
      </w:pPr>
      <w:r>
        <w:separator/>
      </w:r>
    </w:p>
  </w:endnote>
  <w:endnote w:type="continuationSeparator" w:id="0">
    <w:p w:rsidR="003922F1" w:rsidRDefault="003922F1" w:rsidP="0039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F1" w:rsidRDefault="003922F1" w:rsidP="003922F1">
      <w:pPr>
        <w:spacing w:after="0" w:line="240" w:lineRule="auto"/>
      </w:pPr>
      <w:r>
        <w:separator/>
      </w:r>
    </w:p>
  </w:footnote>
  <w:footnote w:type="continuationSeparator" w:id="0">
    <w:p w:rsidR="003922F1" w:rsidRDefault="003922F1" w:rsidP="0039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F1" w:rsidRDefault="003922F1" w:rsidP="003922F1">
    <w:pPr>
      <w:pStyle w:val="Header"/>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Attachment C</w:t>
    </w:r>
  </w:p>
  <w:p w:rsidR="003922F1" w:rsidRDefault="003922F1" w:rsidP="003922F1">
    <w:pPr>
      <w:pStyle w:val="Header"/>
      <w:jc w:val="right"/>
      <w:rPr>
        <w:rFonts w:ascii="Times New Roman" w:eastAsia="Times New Roman" w:hAnsi="Times New Roman" w:cs="Times New Roman"/>
        <w:b/>
        <w:sz w:val="20"/>
        <w:szCs w:val="24"/>
      </w:rPr>
    </w:pPr>
    <w:r w:rsidRPr="001268CF">
      <w:rPr>
        <w:rFonts w:ascii="Times New Roman" w:eastAsia="Times New Roman" w:hAnsi="Times New Roman" w:cs="Times New Roman"/>
        <w:b/>
        <w:sz w:val="20"/>
        <w:szCs w:val="24"/>
      </w:rPr>
      <w:t>Sup</w:t>
    </w:r>
    <w:r>
      <w:rPr>
        <w:rFonts w:ascii="Times New Roman" w:eastAsia="Times New Roman" w:hAnsi="Times New Roman" w:cs="Times New Roman"/>
        <w:b/>
        <w:sz w:val="20"/>
        <w:szCs w:val="24"/>
      </w:rPr>
      <w:t>erintendent’</w:t>
    </w:r>
    <w:r w:rsidRPr="001268CF">
      <w:rPr>
        <w:rFonts w:ascii="Times New Roman" w:eastAsia="Times New Roman" w:hAnsi="Times New Roman" w:cs="Times New Roman"/>
        <w:b/>
        <w:sz w:val="20"/>
        <w:szCs w:val="24"/>
      </w:rPr>
      <w:t xml:space="preserve">s Memo </w:t>
    </w:r>
    <w:r>
      <w:rPr>
        <w:rFonts w:ascii="Times New Roman" w:eastAsia="Times New Roman" w:hAnsi="Times New Roman" w:cs="Times New Roman"/>
        <w:b/>
        <w:sz w:val="20"/>
        <w:szCs w:val="24"/>
      </w:rPr>
      <w:t>#</w:t>
    </w:r>
    <w:r w:rsidR="00D712FC">
      <w:rPr>
        <w:rFonts w:ascii="Times New Roman" w:eastAsia="Times New Roman" w:hAnsi="Times New Roman" w:cs="Times New Roman"/>
        <w:b/>
        <w:sz w:val="20"/>
        <w:szCs w:val="24"/>
      </w:rPr>
      <w:t>165</w:t>
    </w:r>
    <w:r>
      <w:rPr>
        <w:rFonts w:ascii="Times New Roman" w:eastAsia="Times New Roman" w:hAnsi="Times New Roman" w:cs="Times New Roman"/>
        <w:b/>
        <w:sz w:val="20"/>
        <w:szCs w:val="24"/>
      </w:rPr>
      <w:t xml:space="preserve">-19 </w:t>
    </w:r>
  </w:p>
  <w:p w:rsidR="003922F1" w:rsidRDefault="003922F1" w:rsidP="003922F1">
    <w:pPr>
      <w:pStyle w:val="Header"/>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July 1</w:t>
    </w:r>
    <w:r w:rsidR="00D712FC">
      <w:rPr>
        <w:rFonts w:ascii="Times New Roman" w:eastAsia="Times New Roman" w:hAnsi="Times New Roman" w:cs="Times New Roman"/>
        <w:b/>
        <w:sz w:val="20"/>
        <w:szCs w:val="24"/>
      </w:rPr>
      <w:t>9</w:t>
    </w:r>
    <w:r>
      <w:rPr>
        <w:rFonts w:ascii="Times New Roman" w:eastAsia="Times New Roman" w:hAnsi="Times New Roman" w:cs="Times New Roman"/>
        <w:b/>
        <w:sz w:val="20"/>
        <w:szCs w:val="24"/>
      </w:rPr>
      <w:t>, 2019</w:t>
    </w:r>
  </w:p>
  <w:p w:rsidR="003922F1" w:rsidRDefault="0039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B"/>
    <w:rsid w:val="00112244"/>
    <w:rsid w:val="0012012D"/>
    <w:rsid w:val="00153A06"/>
    <w:rsid w:val="001B17AA"/>
    <w:rsid w:val="002C2DF8"/>
    <w:rsid w:val="003255CD"/>
    <w:rsid w:val="003922F1"/>
    <w:rsid w:val="00407EE9"/>
    <w:rsid w:val="006176B5"/>
    <w:rsid w:val="0062733C"/>
    <w:rsid w:val="006D59FC"/>
    <w:rsid w:val="006E2DFD"/>
    <w:rsid w:val="0071251B"/>
    <w:rsid w:val="00776586"/>
    <w:rsid w:val="007875D1"/>
    <w:rsid w:val="007C110B"/>
    <w:rsid w:val="00810C50"/>
    <w:rsid w:val="00827468"/>
    <w:rsid w:val="008579D3"/>
    <w:rsid w:val="008C545E"/>
    <w:rsid w:val="0099106A"/>
    <w:rsid w:val="00A03CDC"/>
    <w:rsid w:val="00A10312"/>
    <w:rsid w:val="00B05F22"/>
    <w:rsid w:val="00BE7FD5"/>
    <w:rsid w:val="00C604D2"/>
    <w:rsid w:val="00D712FC"/>
    <w:rsid w:val="00D72753"/>
    <w:rsid w:val="00DE0ACB"/>
    <w:rsid w:val="00E4695A"/>
    <w:rsid w:val="00EA338D"/>
    <w:rsid w:val="00EA770B"/>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149FA-3CA4-4065-B9F4-BCE6C293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F1"/>
  </w:style>
  <w:style w:type="paragraph" w:styleId="Footer">
    <w:name w:val="footer"/>
    <w:basedOn w:val="Normal"/>
    <w:link w:val="FooterChar"/>
    <w:uiPriority w:val="99"/>
    <w:unhideWhenUsed/>
    <w:rsid w:val="0039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F1"/>
  </w:style>
  <w:style w:type="paragraph" w:styleId="BalloonText">
    <w:name w:val="Balloon Text"/>
    <w:basedOn w:val="Normal"/>
    <w:link w:val="BalloonTextChar"/>
    <w:uiPriority w:val="99"/>
    <w:semiHidden/>
    <w:unhideWhenUsed/>
    <w:rsid w:val="0039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F6D6-6D0E-4F88-A1D8-16969953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 Equipment Allocation for High-Demand, High-Skill, Fast-Growth Industry SectorsSpecial Equipment Allocation for High-Demand, High-Skill, Fast-Growth Industry Sectors</vt:lpstr>
    </vt:vector>
  </TitlesOfParts>
  <Company>Virginia IT Infrastructure Partnership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Equipment Allocation for High-Demand, High-Skill, Fast-Growth Industry SectorsSpecial Equipment Allocation for High-Demand, High-Skill, Fast-Growth Industry Sectors</dc:title>
  <dc:creator>Brown, Ashley (DOE)</dc:creator>
  <cp:lastModifiedBy>Jennings, Laura (DOE)</cp:lastModifiedBy>
  <cp:revision>2</cp:revision>
  <cp:lastPrinted>2018-07-02T18:56:00Z</cp:lastPrinted>
  <dcterms:created xsi:type="dcterms:W3CDTF">2019-07-16T15:18:00Z</dcterms:created>
  <dcterms:modified xsi:type="dcterms:W3CDTF">2019-07-16T15:18:00Z</dcterms:modified>
</cp:coreProperties>
</file>