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24" w:rsidRDefault="00DD1D2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24" w:rsidRDefault="00DD1D2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602652" w:rsidP="0094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 xml:space="preserve">uperintendent’s Memo No. </w:t>
      </w:r>
      <w:r w:rsidR="00743ED0">
        <w:rPr>
          <w:rFonts w:ascii="Times New Roman" w:hAnsi="Times New Roman" w:cs="Times New Roman"/>
          <w:color w:val="000000"/>
          <w:sz w:val="24"/>
          <w:szCs w:val="24"/>
        </w:rPr>
        <w:t>128-19</w:t>
      </w:r>
    </w:p>
    <w:p w:rsidR="00A13164" w:rsidRPr="006373CE" w:rsidRDefault="00A13164" w:rsidP="0094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3CE">
        <w:rPr>
          <w:rFonts w:ascii="Times New Roman" w:hAnsi="Times New Roman" w:cs="Times New Roman"/>
          <w:sz w:val="24"/>
          <w:szCs w:val="24"/>
        </w:rPr>
        <w:t>Attachment B</w:t>
      </w:r>
    </w:p>
    <w:p w:rsidR="00944C14" w:rsidRPr="006373CE" w:rsidRDefault="00944C14" w:rsidP="0094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3CE">
        <w:rPr>
          <w:rFonts w:ascii="Times New Roman" w:hAnsi="Times New Roman" w:cs="Times New Roman"/>
          <w:sz w:val="24"/>
          <w:szCs w:val="24"/>
        </w:rPr>
        <w:t>May 31, 2019</w:t>
      </w:r>
    </w:p>
    <w:p w:rsidR="00A13164" w:rsidRPr="006373CE" w:rsidRDefault="001B717E" w:rsidP="0094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3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D713E" w:rsidRDefault="00A13164" w:rsidP="002D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Virginia Department of Education</w:t>
      </w:r>
    </w:p>
    <w:p w:rsidR="006373CE" w:rsidRDefault="00A13164" w:rsidP="002D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Application Process for </w:t>
      </w:r>
      <w:r w:rsidRPr="00637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r w:rsidR="002D713E" w:rsidRPr="00637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</w:t>
      </w:r>
      <w:r w:rsidRPr="00637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2D713E" w:rsidRPr="00637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 </w:t>
      </w:r>
    </w:p>
    <w:p w:rsidR="00A13164" w:rsidRDefault="00A13164" w:rsidP="002D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School Security Equipment Grants Program</w:t>
      </w:r>
      <w:r w:rsidR="00096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713E" w:rsidRPr="00637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Due Date: August 1, 2019</w:t>
      </w:r>
    </w:p>
    <w:p w:rsidR="00D36C9C" w:rsidRDefault="00D36C9C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:rsidR="00D36C9C" w:rsidRDefault="00D36C9C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purpose of the Public School Security Equipment Grant Act of 2013 is to help school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divisions purchase and install security equipment in schools to improve and ensure the safety of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attending public schools in Virginia. As required, the Virginia Department of Education</w:t>
      </w:r>
    </w:p>
    <w:p w:rsidR="002D713E" w:rsidRPr="00D36C9C" w:rsidRDefault="00497F72" w:rsidP="002D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(VDOE)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will award grants authorized under this legislation to school divisions on a competitive basis.</w:t>
      </w:r>
      <w:r w:rsidR="000751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School security grant funds are to be used solely for the purpose of purchasing and installing</w:t>
      </w:r>
      <w:r w:rsidR="0007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security equipment</w:t>
      </w:r>
      <w:r w:rsidR="006711E9">
        <w:rPr>
          <w:rFonts w:ascii="Times New Roman" w:hAnsi="Times New Roman" w:cs="Times New Roman"/>
          <w:color w:val="000000"/>
          <w:sz w:val="24"/>
          <w:szCs w:val="24"/>
        </w:rPr>
        <w:t xml:space="preserve">, which </w:t>
      </w:r>
      <w:r w:rsidR="00807B08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="006711E9">
        <w:rPr>
          <w:rFonts w:ascii="Times New Roman" w:hAnsi="Times New Roman" w:cs="Times New Roman"/>
          <w:color w:val="000000"/>
          <w:sz w:val="24"/>
          <w:szCs w:val="24"/>
        </w:rPr>
        <w:t xml:space="preserve">include building modifications and fixtures such as security vestibules,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(see listing below). These grant funds may not be comingled with any other</w:t>
      </w:r>
      <w:r w:rsidR="0007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 w:rsidRPr="002D713E">
        <w:rPr>
          <w:rFonts w:ascii="Times New Roman" w:hAnsi="Times New Roman" w:cs="Times New Roman"/>
          <w:i/>
          <w:color w:val="000000"/>
          <w:sz w:val="24"/>
          <w:szCs w:val="24"/>
        </w:rPr>
        <w:t>type of school construction work (i.e., building renovations or alterations)</w:t>
      </w:r>
      <w:r w:rsidR="00944C1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 xml:space="preserve"> or be used to cover</w:t>
      </w:r>
      <w:r w:rsidR="0007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 xml:space="preserve">any professional services costs (such as A&amp;E </w:t>
      </w:r>
      <w:r w:rsidR="002D713E">
        <w:rPr>
          <w:rFonts w:ascii="Times New Roman" w:hAnsi="Times New Roman" w:cs="Times New Roman"/>
          <w:color w:val="000000"/>
          <w:sz w:val="24"/>
          <w:szCs w:val="24"/>
        </w:rPr>
        <w:t xml:space="preserve">or other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fees)</w:t>
      </w:r>
      <w:r w:rsidR="00944C14">
        <w:rPr>
          <w:rFonts w:ascii="Times New Roman" w:hAnsi="Times New Roman" w:cs="Times New Roman"/>
          <w:color w:val="000000"/>
          <w:sz w:val="24"/>
          <w:szCs w:val="24"/>
        </w:rPr>
        <w:t>, or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 xml:space="preserve"> the cost of extended equipment warranties</w:t>
      </w:r>
      <w:r w:rsidR="002D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B91">
        <w:rPr>
          <w:rFonts w:ascii="Times New Roman" w:hAnsi="Times New Roman" w:cs="Times New Roman"/>
          <w:color w:val="000000"/>
          <w:sz w:val="24"/>
          <w:szCs w:val="24"/>
        </w:rPr>
        <w:t>or service contract agreements.</w:t>
      </w:r>
    </w:p>
    <w:p w:rsidR="00A13164" w:rsidRPr="002D713E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purposes of this grant program, “eligible school division” means a local school division or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regional vocational center, special education center, alternative education center, or academic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year Governor’s School serving public school students in grades K through 12. The term also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includes the Virginia School for the Deaf and the Blind. “Eligible schools” include schools that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subject to state accreditation and reporting membership in grades K through 12 as of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September 30, </w:t>
      </w:r>
      <w:r w:rsidRPr="00944C1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D713E" w:rsidRPr="00944C1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44C14">
        <w:rPr>
          <w:rFonts w:ascii="Times New Roman" w:hAnsi="Times New Roman" w:cs="Times New Roman"/>
          <w:color w:val="000000"/>
          <w:sz w:val="24"/>
          <w:szCs w:val="24"/>
        </w:rPr>
        <w:t>, for the 201</w:t>
      </w:r>
      <w:r w:rsidR="002D713E" w:rsidRPr="00944C1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44C14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2D713E" w:rsidRPr="00944C1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44C14">
        <w:rPr>
          <w:rFonts w:ascii="Times New Roman" w:hAnsi="Times New Roman" w:cs="Times New Roman"/>
          <w:color w:val="000000"/>
          <w:sz w:val="24"/>
          <w:szCs w:val="24"/>
        </w:rPr>
        <w:t xml:space="preserve"> grants</w:t>
      </w:r>
      <w:r>
        <w:rPr>
          <w:rFonts w:ascii="Times New Roman" w:hAnsi="Times New Roman" w:cs="Times New Roman"/>
          <w:color w:val="000000"/>
          <w:sz w:val="24"/>
          <w:szCs w:val="24"/>
        </w:rPr>
        <w:t>, as well as regional vocational centers, special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education centers, alternative education centers, academic year Governor’s Schools, and the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Virginia School for the Deaf and the Blind.</w:t>
      </w:r>
    </w:p>
    <w:p w:rsidR="00D36C9C" w:rsidRDefault="00D36C9C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amount of grants provided to each eligible school division may not </w:t>
      </w:r>
      <w:r w:rsidRPr="00944C14">
        <w:rPr>
          <w:rFonts w:ascii="Times New Roman" w:hAnsi="Times New Roman" w:cs="Times New Roman"/>
          <w:color w:val="000000"/>
          <w:sz w:val="24"/>
          <w:szCs w:val="24"/>
        </w:rPr>
        <w:t>exceed $</w:t>
      </w:r>
      <w:r w:rsidR="00D36C9C" w:rsidRPr="00944C14">
        <w:rPr>
          <w:rFonts w:ascii="Times New Roman" w:hAnsi="Times New Roman" w:cs="Times New Roman"/>
          <w:color w:val="000000"/>
          <w:sz w:val="24"/>
          <w:szCs w:val="24"/>
        </w:rPr>
        <w:t>250,000</w:t>
      </w:r>
      <w:r w:rsidRPr="00944C14">
        <w:rPr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="002D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each fiscal year. </w:t>
      </w:r>
      <w:r w:rsidRPr="00944C14">
        <w:rPr>
          <w:rFonts w:ascii="Times New Roman" w:hAnsi="Times New Roman" w:cs="Times New Roman"/>
          <w:color w:val="000000"/>
          <w:sz w:val="24"/>
          <w:szCs w:val="24"/>
        </w:rPr>
        <w:t>Eligible school divisions must apply to the V</w:t>
      </w:r>
      <w:r w:rsidR="00497F72">
        <w:rPr>
          <w:rFonts w:ascii="Times New Roman" w:hAnsi="Times New Roman" w:cs="Times New Roman"/>
          <w:color w:val="000000"/>
          <w:sz w:val="24"/>
          <w:szCs w:val="24"/>
        </w:rPr>
        <w:t xml:space="preserve">DOE </w:t>
      </w:r>
      <w:r w:rsidRPr="00944C14">
        <w:rPr>
          <w:rFonts w:ascii="Times New Roman" w:hAnsi="Times New Roman" w:cs="Times New Roman"/>
          <w:color w:val="000000"/>
          <w:sz w:val="24"/>
          <w:szCs w:val="24"/>
        </w:rPr>
        <w:t>between June 15, 201</w:t>
      </w:r>
      <w:r w:rsidR="00D36C9C" w:rsidRPr="00944C1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3B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4C14">
        <w:rPr>
          <w:rFonts w:ascii="Times New Roman" w:hAnsi="Times New Roman" w:cs="Times New Roman"/>
          <w:color w:val="000000"/>
          <w:sz w:val="24"/>
          <w:szCs w:val="24"/>
        </w:rPr>
        <w:t xml:space="preserve"> and August 1, 201</w:t>
      </w:r>
      <w:r w:rsidR="00D36C9C" w:rsidRPr="00944C1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4C14"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p.m. As a condition of receiving a grant, a local</w:t>
      </w:r>
      <w:r w:rsidR="002D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match of 25 percent of the grant amount is required. The Superintendent of Public Instruction is</w:t>
      </w:r>
      <w:r w:rsidR="002D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authorized to reduce the local match for school divisions with a composite index of local ability</w:t>
      </w:r>
      <w:r w:rsidR="00D36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B28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</w:rPr>
        <w:t>pay less than 0.2000, including any school division participating in a regional vocational</w:t>
      </w:r>
      <w:r w:rsidR="002D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center, special education center, alternative education center, or academic year Governor’s</w:t>
      </w:r>
      <w:r w:rsidR="002D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School. The Virginia School for the Deaf and the Blind is exempt from the match requirement.</w:t>
      </w:r>
    </w:p>
    <w:p w:rsidR="00D36C9C" w:rsidRDefault="00D36C9C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Grants will be awarded on a competitive basis, using criteria described later in this application.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School divisions applying for the grant must (1) </w:t>
      </w:r>
      <w:r w:rsidR="00944C14">
        <w:rPr>
          <w:rFonts w:ascii="Times New Roman" w:hAnsi="Times New Roman" w:cs="Times New Roman"/>
          <w:color w:val="000000"/>
          <w:sz w:val="24"/>
          <w:szCs w:val="24"/>
        </w:rPr>
        <w:t xml:space="preserve">select the </w:t>
      </w:r>
      <w:r>
        <w:rPr>
          <w:rFonts w:ascii="Times New Roman" w:hAnsi="Times New Roman" w:cs="Times New Roman"/>
          <w:color w:val="000000"/>
          <w:sz w:val="24"/>
          <w:szCs w:val="24"/>
        </w:rPr>
        <w:t>security equipment</w:t>
      </w:r>
      <w:r w:rsidR="00944C14">
        <w:rPr>
          <w:rFonts w:ascii="Times New Roman" w:hAnsi="Times New Roman" w:cs="Times New Roman"/>
          <w:color w:val="000000"/>
          <w:sz w:val="24"/>
          <w:szCs w:val="24"/>
        </w:rPr>
        <w:t xml:space="preserve"> from the approved list of equipment </w:t>
      </w:r>
      <w:r>
        <w:rPr>
          <w:rFonts w:ascii="Times New Roman" w:hAnsi="Times New Roman" w:cs="Times New Roman"/>
          <w:color w:val="000000"/>
          <w:sz w:val="24"/>
          <w:szCs w:val="24"/>
        </w:rPr>
        <w:t>for which the grant is being requested, as well as the estimated costs to purchase and install the</w:t>
      </w:r>
      <w:r w:rsidR="0094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security equipment</w:t>
      </w:r>
      <w:r w:rsidR="0063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(2) certify that it is the intent of the division to purchase the security</w:t>
      </w:r>
      <w:r w:rsidR="0094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equipment within six months of the grant award notification by the 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>VDOE</w:t>
      </w:r>
      <w:r w:rsidR="002D713E">
        <w:rPr>
          <w:rFonts w:ascii="Times New Roman" w:hAnsi="Times New Roman" w:cs="Times New Roman"/>
          <w:color w:val="000000"/>
          <w:sz w:val="24"/>
          <w:szCs w:val="24"/>
        </w:rPr>
        <w:t>,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later than March 1 each year.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673D" w:rsidRDefault="00E8673D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24" w:rsidRDefault="00DD1D2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24" w:rsidRDefault="00DD1D2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673D" w:rsidRDefault="00E8673D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94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Superintendent’s Memo No. </w:t>
      </w:r>
      <w:r w:rsidR="00743ED0">
        <w:rPr>
          <w:rFonts w:ascii="Times New Roman" w:hAnsi="Times New Roman" w:cs="Times New Roman"/>
          <w:color w:val="000000"/>
          <w:sz w:val="24"/>
          <w:szCs w:val="24"/>
        </w:rPr>
        <w:t>128-19</w:t>
      </w:r>
    </w:p>
    <w:p w:rsidR="00A13164" w:rsidRDefault="00A13164" w:rsidP="0094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Attachment B</w:t>
      </w:r>
    </w:p>
    <w:p w:rsidR="00A13164" w:rsidRDefault="00944C14" w:rsidP="0094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="002A04BA">
        <w:rPr>
          <w:rFonts w:ascii="Times New Roman" w:hAnsi="Times New Roman" w:cs="Times New Roman"/>
          <w:color w:val="000000"/>
          <w:sz w:val="24"/>
          <w:szCs w:val="24"/>
        </w:rPr>
        <w:t xml:space="preserve"> 31,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36C9C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64C09" w:rsidRDefault="00F64C09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Security equipment items eligible for funding, from this grant are listed</w:t>
      </w:r>
      <w:r w:rsidR="00DD1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below.</w:t>
      </w:r>
    </w:p>
    <w:p w:rsidR="002D713E" w:rsidRDefault="002D713E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164" w:rsidRDefault="004F6996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These grant funds may not be used for e</w:t>
      </w:r>
      <w:r w:rsidR="00566DDF">
        <w:rPr>
          <w:rFonts w:ascii="Times New Roman" w:hAnsi="Times New Roman" w:cs="Times New Roman"/>
          <w:color w:val="000000"/>
          <w:sz w:val="24"/>
          <w:szCs w:val="24"/>
        </w:rPr>
        <w:t>xtended warranties or any professional service costs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6D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566DDF">
        <w:rPr>
          <w:rFonts w:ascii="Times New Roman" w:hAnsi="Times New Roman" w:cs="Times New Roman"/>
          <w:color w:val="000000"/>
          <w:sz w:val="24"/>
          <w:szCs w:val="24"/>
        </w:rPr>
        <w:t xml:space="preserve">Allowable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security equipment may include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the following</w:t>
      </w:r>
      <w:r w:rsidR="00440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equipment (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and associated installation costs):</w:t>
      </w:r>
    </w:p>
    <w:p w:rsidR="004403F7" w:rsidRDefault="004403F7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0DE" w:rsidRDefault="004F6996" w:rsidP="002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060DE">
        <w:rPr>
          <w:rFonts w:ascii="Times New Roman" w:hAnsi="Times New Roman" w:cs="Times New Roman"/>
          <w:color w:val="000000"/>
          <w:sz w:val="24"/>
          <w:szCs w:val="24"/>
        </w:rPr>
        <w:t xml:space="preserve"> Voice</w:t>
      </w:r>
      <w:r w:rsidR="004403F7" w:rsidRPr="002060DE">
        <w:rPr>
          <w:rFonts w:ascii="Times New Roman" w:hAnsi="Times New Roman" w:cs="Times New Roman"/>
          <w:color w:val="000000"/>
          <w:sz w:val="24"/>
          <w:szCs w:val="24"/>
        </w:rPr>
        <w:t xml:space="preserve"> and video internal communication </w:t>
      </w:r>
      <w:r w:rsidR="00A13164" w:rsidRPr="002060DE">
        <w:rPr>
          <w:rFonts w:ascii="Times New Roman" w:hAnsi="Times New Roman" w:cs="Times New Roman"/>
          <w:color w:val="000000"/>
          <w:sz w:val="24"/>
          <w:szCs w:val="24"/>
        </w:rPr>
        <w:t>systems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03F7" w:rsidRPr="002060DE" w:rsidRDefault="002060DE" w:rsidP="002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403F7" w:rsidRPr="002060DE">
        <w:rPr>
          <w:rFonts w:ascii="Times New Roman" w:hAnsi="Times New Roman" w:cs="Times New Roman"/>
          <w:color w:val="000000"/>
          <w:sz w:val="24"/>
          <w:szCs w:val="24"/>
        </w:rPr>
        <w:t xml:space="preserve">Technology </w:t>
      </w:r>
      <w:r w:rsidRPr="002060DE">
        <w:rPr>
          <w:rFonts w:ascii="Times New Roman" w:hAnsi="Times New Roman" w:cs="Times New Roman"/>
          <w:color w:val="000000"/>
          <w:sz w:val="24"/>
          <w:szCs w:val="24"/>
        </w:rPr>
        <w:t>hardware equipment</w:t>
      </w:r>
      <w:r w:rsidR="004403F7" w:rsidRPr="002060DE">
        <w:rPr>
          <w:rFonts w:ascii="Times New Roman" w:hAnsi="Times New Roman" w:cs="Times New Roman"/>
          <w:color w:val="000000"/>
          <w:sz w:val="24"/>
          <w:szCs w:val="24"/>
        </w:rPr>
        <w:t xml:space="preserve"> to support mass </w:t>
      </w:r>
      <w:r w:rsidRPr="002060DE">
        <w:rPr>
          <w:rFonts w:ascii="Times New Roman" w:hAnsi="Times New Roman" w:cs="Times New Roman"/>
          <w:color w:val="000000"/>
          <w:sz w:val="24"/>
          <w:szCs w:val="24"/>
        </w:rPr>
        <w:t>notifications systems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164" w:rsidRPr="002060DE" w:rsidRDefault="002060DE" w:rsidP="002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13164" w:rsidRPr="002060DE">
        <w:rPr>
          <w:rFonts w:ascii="Times New Roman" w:hAnsi="Times New Roman" w:cs="Times New Roman"/>
          <w:color w:val="000000"/>
          <w:sz w:val="24"/>
          <w:szCs w:val="24"/>
        </w:rPr>
        <w:t>Hurricane or Ballistic Security window film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03F7" w:rsidRPr="002060DE" w:rsidRDefault="002060DE" w:rsidP="002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99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A5288" w:rsidRPr="004F6996">
        <w:rPr>
          <w:rFonts w:ascii="Times New Roman" w:hAnsi="Times New Roman" w:cs="Times New Roman"/>
          <w:color w:val="000000"/>
          <w:sz w:val="24"/>
          <w:szCs w:val="24"/>
        </w:rPr>
        <w:t>Motion detection systems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164" w:rsidRDefault="006A5288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 xml:space="preserve">. Technology equipment </w:t>
      </w:r>
      <w:r w:rsidR="004403F7">
        <w:rPr>
          <w:rFonts w:ascii="Times New Roman" w:hAnsi="Times New Roman" w:cs="Times New Roman"/>
          <w:color w:val="000000"/>
          <w:sz w:val="24"/>
          <w:szCs w:val="24"/>
        </w:rPr>
        <w:t xml:space="preserve">and software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to support security systems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288" w:rsidRDefault="006A5288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Classroom security door hardware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164" w:rsidRDefault="006A5288" w:rsidP="00D05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Security door hardware</w:t>
      </w:r>
      <w:r w:rsidR="00566DDF">
        <w:rPr>
          <w:rFonts w:ascii="Times New Roman" w:hAnsi="Times New Roman" w:cs="Times New Roman"/>
          <w:color w:val="000000"/>
          <w:sz w:val="24"/>
          <w:szCs w:val="24"/>
        </w:rPr>
        <w:t xml:space="preserve"> or electronic card access </w:t>
      </w:r>
      <w:r w:rsidR="004F6996">
        <w:rPr>
          <w:rFonts w:ascii="Times New Roman" w:hAnsi="Times New Roman" w:cs="Times New Roman"/>
          <w:color w:val="000000"/>
          <w:sz w:val="24"/>
          <w:szCs w:val="24"/>
        </w:rPr>
        <w:t>systems for</w:t>
      </w:r>
      <w:r w:rsidR="00E50DE8">
        <w:rPr>
          <w:rFonts w:ascii="Times New Roman" w:hAnsi="Times New Roman" w:cs="Times New Roman"/>
          <w:color w:val="000000"/>
          <w:sz w:val="24"/>
          <w:szCs w:val="24"/>
        </w:rPr>
        <w:t xml:space="preserve"> main entrance</w:t>
      </w:r>
      <w:r w:rsidR="004403F7">
        <w:rPr>
          <w:rFonts w:ascii="Times New Roman" w:hAnsi="Times New Roman" w:cs="Times New Roman"/>
          <w:color w:val="000000"/>
          <w:sz w:val="24"/>
          <w:szCs w:val="24"/>
        </w:rPr>
        <w:t xml:space="preserve"> and other points of</w:t>
      </w:r>
      <w:r w:rsidR="00D05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3F7">
        <w:rPr>
          <w:rFonts w:ascii="Times New Roman" w:hAnsi="Times New Roman" w:cs="Times New Roman"/>
          <w:color w:val="000000"/>
          <w:sz w:val="24"/>
          <w:szCs w:val="24"/>
        </w:rPr>
        <w:t>entry</w:t>
      </w:r>
      <w:r w:rsidR="00566D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288" w:rsidRDefault="006A5288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 xml:space="preserve">Visitor </w:t>
      </w:r>
      <w:r>
        <w:rPr>
          <w:rFonts w:ascii="Times New Roman" w:hAnsi="Times New Roman" w:cs="Times New Roman"/>
          <w:color w:val="000000"/>
          <w:sz w:val="24"/>
          <w:szCs w:val="24"/>
        </w:rPr>
        <w:t>I.D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badging system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5288" w:rsidRDefault="004F6996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A52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09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A5288">
        <w:rPr>
          <w:rFonts w:ascii="Times New Roman" w:hAnsi="Times New Roman" w:cs="Times New Roman"/>
          <w:color w:val="000000"/>
          <w:sz w:val="24"/>
          <w:szCs w:val="24"/>
        </w:rPr>
        <w:t>ecurity scanning equipment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164" w:rsidRDefault="006A5288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699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. Surveillance cameras</w:t>
      </w:r>
      <w:r w:rsidR="00E50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57E87">
        <w:rPr>
          <w:rFonts w:ascii="Times New Roman" w:hAnsi="Times New Roman" w:cs="Times New Roman"/>
          <w:color w:val="000000"/>
          <w:sz w:val="24"/>
          <w:szCs w:val="24"/>
        </w:rPr>
        <w:t>mounted on</w:t>
      </w:r>
      <w:r w:rsidR="00E50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interior and exterior </w:t>
      </w:r>
      <w:r w:rsidR="00944C14">
        <w:rPr>
          <w:rFonts w:ascii="Times New Roman" w:hAnsi="Times New Roman" w:cs="Times New Roman"/>
          <w:color w:val="000000"/>
          <w:sz w:val="24"/>
          <w:szCs w:val="24"/>
        </w:rPr>
        <w:t xml:space="preserve">walls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E50DE8">
        <w:rPr>
          <w:rFonts w:ascii="Times New Roman" w:hAnsi="Times New Roman" w:cs="Times New Roman"/>
          <w:color w:val="000000"/>
          <w:sz w:val="24"/>
          <w:szCs w:val="24"/>
        </w:rPr>
        <w:t>school building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164" w:rsidRDefault="004F6996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2060DE">
        <w:rPr>
          <w:rFonts w:ascii="Times New Roman" w:hAnsi="Times New Roman" w:cs="Times New Roman"/>
          <w:color w:val="000000"/>
          <w:sz w:val="24"/>
          <w:szCs w:val="24"/>
        </w:rPr>
        <w:t xml:space="preserve"> Two</w:t>
      </w:r>
      <w:r w:rsidR="00A13164">
        <w:rPr>
          <w:rFonts w:ascii="Times New Roman" w:hAnsi="Times New Roman" w:cs="Times New Roman"/>
          <w:color w:val="000000"/>
          <w:sz w:val="24"/>
          <w:szCs w:val="24"/>
        </w:rPr>
        <w:t>-way radios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6E38" w:rsidRDefault="00546D6E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69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6E38">
        <w:rPr>
          <w:rFonts w:ascii="Times New Roman" w:hAnsi="Times New Roman" w:cs="Times New Roman"/>
          <w:color w:val="000000"/>
          <w:sz w:val="24"/>
          <w:szCs w:val="24"/>
        </w:rPr>
        <w:t xml:space="preserve">. Push to </w:t>
      </w:r>
      <w:r w:rsidR="002060DE">
        <w:rPr>
          <w:rFonts w:ascii="Times New Roman" w:hAnsi="Times New Roman" w:cs="Times New Roman"/>
          <w:color w:val="000000"/>
          <w:sz w:val="24"/>
          <w:szCs w:val="24"/>
        </w:rPr>
        <w:t xml:space="preserve">Talk </w:t>
      </w:r>
      <w:r w:rsidR="000A609F">
        <w:rPr>
          <w:rFonts w:ascii="Times New Roman" w:hAnsi="Times New Roman" w:cs="Times New Roman"/>
          <w:color w:val="000000"/>
          <w:sz w:val="24"/>
          <w:szCs w:val="24"/>
        </w:rPr>
        <w:t xml:space="preserve">wireless communications </w:t>
      </w:r>
      <w:r w:rsidR="004F6996">
        <w:rPr>
          <w:rFonts w:ascii="Times New Roman" w:hAnsi="Times New Roman" w:cs="Times New Roman"/>
          <w:color w:val="000000"/>
          <w:sz w:val="24"/>
          <w:szCs w:val="24"/>
        </w:rPr>
        <w:t>systems.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699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Security alarm systems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699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Security panic systems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699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Security lighting systems</w:t>
      </w:r>
      <w:r w:rsidR="00944C14">
        <w:rPr>
          <w:rFonts w:ascii="Times New Roman" w:hAnsi="Times New Roman" w:cs="Times New Roman"/>
          <w:color w:val="000000"/>
          <w:sz w:val="24"/>
          <w:szCs w:val="24"/>
        </w:rPr>
        <w:t xml:space="preserve"> (mounted on interior or exterior walls of school building)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7E87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699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Uninterrupted power </w:t>
      </w:r>
      <w:r w:rsidR="004403F7">
        <w:rPr>
          <w:rFonts w:ascii="Times New Roman" w:hAnsi="Times New Roman" w:cs="Times New Roman"/>
          <w:color w:val="000000"/>
          <w:sz w:val="24"/>
          <w:szCs w:val="24"/>
        </w:rPr>
        <w:t xml:space="preserve">supply to support the security equipment </w:t>
      </w:r>
      <w:r>
        <w:rPr>
          <w:rFonts w:ascii="Times New Roman" w:hAnsi="Times New Roman" w:cs="Times New Roman"/>
          <w:color w:val="000000"/>
          <w:sz w:val="24"/>
          <w:szCs w:val="24"/>
        </w:rPr>
        <w:t>(UPS)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D6E" w:rsidRPr="000A609F" w:rsidRDefault="006A5288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699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57E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46D6E" w:rsidRPr="002824FB">
        <w:rPr>
          <w:rFonts w:ascii="Times New Roman" w:hAnsi="Times New Roman" w:cs="Times New Roman"/>
          <w:color w:val="000000"/>
          <w:sz w:val="24"/>
          <w:szCs w:val="24"/>
        </w:rPr>
        <w:t>Security Vestibules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609F" w:rsidRDefault="000A609F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0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69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A60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824FB">
        <w:rPr>
          <w:rFonts w:ascii="Times New Roman" w:hAnsi="Times New Roman" w:cs="Times New Roman"/>
          <w:color w:val="000000"/>
          <w:sz w:val="24"/>
          <w:szCs w:val="24"/>
        </w:rPr>
        <w:t>Gunshot Detection System</w:t>
      </w:r>
      <w:r w:rsidR="00825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6E38" w:rsidRDefault="00DC6E38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Instructions for Completing the School Security Equipment Grants Program Application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Information</w:t>
      </w:r>
    </w:p>
    <w:p w:rsidR="00497F72" w:rsidRDefault="00497F72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general questions on the School Security Equipment Grants Program or the application</w:t>
      </w:r>
      <w:r w:rsidR="00D05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process, please contact the Office of Support Services at (804) 225-2037 or (804) 225-2035. You</w:t>
      </w:r>
      <w:r w:rsidR="00D05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 also contact Vijay Ramnarain, Hunter Barnes or Ann Belanger at</w:t>
      </w:r>
      <w:r w:rsidR="00D05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E8673D" w:rsidRPr="00B14C90">
          <w:rPr>
            <w:rStyle w:val="Hyperlink"/>
            <w:rFonts w:ascii="Times New Roman" w:hAnsi="Times New Roman" w:cs="Times New Roman"/>
            <w:sz w:val="24"/>
            <w:szCs w:val="24"/>
          </w:rPr>
          <w:t>Vijay.Ramnarain@doe.virginia.gov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874B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9" w:history="1">
        <w:r w:rsidR="00E8673D" w:rsidRPr="00B14C90">
          <w:rPr>
            <w:rStyle w:val="Hyperlink"/>
            <w:rFonts w:ascii="Times New Roman" w:hAnsi="Times New Roman" w:cs="Times New Roman"/>
            <w:sz w:val="24"/>
            <w:szCs w:val="24"/>
          </w:rPr>
          <w:t>Hunter.Barnes@doe.virginia.gov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05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E8673D" w:rsidRPr="00B14C90">
          <w:rPr>
            <w:rStyle w:val="Hyperlink"/>
            <w:rFonts w:ascii="Times New Roman" w:hAnsi="Times New Roman" w:cs="Times New Roman"/>
            <w:sz w:val="24"/>
            <w:szCs w:val="24"/>
          </w:rPr>
          <w:t>Ann.Belanger@doe.virginia.gov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6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673D" w:rsidRDefault="00E8673D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E86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grant application process should be completed in the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 xml:space="preserve"> Security Equipment Grant Management (SEGM) application contained in the VDOE’s </w:t>
      </w:r>
      <w:r>
        <w:rPr>
          <w:rFonts w:ascii="Times New Roman" w:hAnsi="Times New Roman" w:cs="Times New Roman"/>
          <w:color w:val="000000"/>
          <w:sz w:val="24"/>
          <w:szCs w:val="24"/>
        </w:rPr>
        <w:t>Single Sign-on for Web-based Systems</w:t>
      </w:r>
      <w:r w:rsidR="001D0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(SSWS) </w:t>
      </w:r>
      <w:r w:rsidR="004F6996" w:rsidRPr="00944C14">
        <w:rPr>
          <w:rFonts w:ascii="Times New Roman" w:hAnsi="Times New Roman" w:cs="Times New Roman"/>
          <w:color w:val="000000"/>
          <w:sz w:val="24"/>
          <w:szCs w:val="24"/>
        </w:rPr>
        <w:t>portal.</w:t>
      </w:r>
      <w:r w:rsidR="004F6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24FB" w:rsidRDefault="002824FB" w:rsidP="00E86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Competitive Application Criteria Points</w:t>
      </w:r>
    </w:p>
    <w:p w:rsidR="00822402" w:rsidRDefault="00822402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school security equipment grants will be awarded on a competitive basis. The V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>DOE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Virginia Department of Criminal Justice Services have</w:t>
      </w:r>
      <w:r w:rsidR="001D0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developed the following criteria to be used when reviewing and scoring the grant applications to</w:t>
      </w:r>
      <w:r w:rsidR="001D0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determine the eligible schools that will be awarded grants and the amount of funds to be awarded</w:t>
      </w:r>
      <w:r w:rsidR="008224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609F" w:rsidRDefault="000A609F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C14" w:rsidRDefault="00944C1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C14" w:rsidRDefault="00075111" w:rsidP="0094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Superintendent’s Memo No.</w:t>
      </w:r>
    </w:p>
    <w:p w:rsidR="00944C14" w:rsidRDefault="00944C14" w:rsidP="0094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Attachment B</w:t>
      </w:r>
    </w:p>
    <w:p w:rsidR="00944C14" w:rsidRDefault="002A04BA" w:rsidP="0094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May 31, </w:t>
      </w:r>
      <w:r w:rsidR="00944C14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874B54" w:rsidRPr="00D05E65" w:rsidRDefault="00874B54" w:rsidP="00D05E65"/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Maximum 1</w:t>
      </w:r>
      <w:r w:rsidR="0054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points </w:t>
      </w:r>
      <w:r>
        <w:rPr>
          <w:rFonts w:ascii="Times New Roman" w:hAnsi="Times New Roman" w:cs="Times New Roman"/>
          <w:color w:val="000000"/>
          <w:sz w:val="24"/>
          <w:szCs w:val="24"/>
        </w:rPr>
        <w:t>allocated for new security equipment installed in schools with no</w:t>
      </w:r>
      <w:r w:rsidR="00D05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video surveillance equipment currently.</w:t>
      </w:r>
    </w:p>
    <w:p w:rsidR="00822402" w:rsidRDefault="00822402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Pr="00822402" w:rsidRDefault="00A13164" w:rsidP="008224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6D6E" w:rsidRPr="0082240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points allocated for schools with no video surveillance equipment currently.</w:t>
      </w:r>
    </w:p>
    <w:p w:rsidR="00A13164" w:rsidRPr="00822402" w:rsidRDefault="00A13164" w:rsidP="008224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5 points allocated for schools with existing video surveillance equipment.</w:t>
      </w:r>
    </w:p>
    <w:p w:rsidR="00874B54" w:rsidRDefault="00874B5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Maximum 10 points </w:t>
      </w:r>
      <w:r>
        <w:rPr>
          <w:rFonts w:ascii="Times New Roman" w:hAnsi="Times New Roman" w:cs="Times New Roman"/>
          <w:color w:val="000000"/>
          <w:sz w:val="24"/>
          <w:szCs w:val="24"/>
        </w:rPr>
        <w:t>allocated if a previous school security audit recommended the</w:t>
      </w:r>
      <w:r w:rsidR="00D05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C09">
        <w:rPr>
          <w:rFonts w:ascii="Times New Roman" w:hAnsi="Times New Roman" w:cs="Times New Roman"/>
          <w:color w:val="000000"/>
          <w:sz w:val="24"/>
          <w:szCs w:val="24"/>
        </w:rPr>
        <w:t>Installation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school security equipment requested in this application be installed in</w:t>
      </w:r>
      <w:r w:rsidR="00D05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school.</w:t>
      </w:r>
    </w:p>
    <w:p w:rsidR="00F64C09" w:rsidRDefault="00F64C09" w:rsidP="00F64C0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Pr="00822402" w:rsidRDefault="00A13164" w:rsidP="00D05E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10 points allocated if the school security equipment requested in this application</w:t>
      </w:r>
      <w:r w:rsidR="00F64C09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>was recommended in a previous school security audit.</w:t>
      </w:r>
    </w:p>
    <w:p w:rsidR="00A13164" w:rsidRPr="00822402" w:rsidRDefault="00A13164" w:rsidP="00D05E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0 points allocated if school security equipment requested in this application was</w:t>
      </w:r>
      <w:r w:rsidR="00F64C09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72D" w:rsidRPr="00822402">
        <w:rPr>
          <w:rFonts w:ascii="Times New Roman" w:hAnsi="Times New Roman" w:cs="Times New Roman"/>
          <w:color w:val="000000"/>
          <w:sz w:val="24"/>
          <w:szCs w:val="24"/>
        </w:rPr>
        <w:t>not recommended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in a previous school security audit.</w:t>
      </w:r>
    </w:p>
    <w:p w:rsidR="00874B54" w:rsidRDefault="00874B5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Maximum 5 points </w:t>
      </w:r>
      <w:r>
        <w:rPr>
          <w:rFonts w:ascii="Times New Roman" w:hAnsi="Times New Roman" w:cs="Times New Roman"/>
          <w:color w:val="000000"/>
          <w:sz w:val="24"/>
          <w:szCs w:val="24"/>
        </w:rPr>
        <w:t>allocated for year the school was built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822402" w:rsidRDefault="00822402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164" w:rsidRPr="00822402" w:rsidRDefault="00A13164" w:rsidP="008224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5 points allocated for school buildings built prior to 1990.</w:t>
      </w:r>
    </w:p>
    <w:p w:rsidR="00A13164" w:rsidRPr="00822402" w:rsidRDefault="00A13164" w:rsidP="008224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0 points for school buildings built in 1990 or after.</w:t>
      </w:r>
    </w:p>
    <w:p w:rsidR="00874B54" w:rsidRDefault="00874B5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Maximum </w:t>
      </w:r>
      <w:r w:rsidR="001B717E" w:rsidRPr="00F64C09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points </w:t>
      </w:r>
      <w:r>
        <w:rPr>
          <w:rFonts w:ascii="Times New Roman" w:hAnsi="Times New Roman" w:cs="Times New Roman"/>
          <w:color w:val="000000"/>
          <w:sz w:val="24"/>
          <w:szCs w:val="24"/>
        </w:rPr>
        <w:t>allocated if this school has never received any grant funding.</w:t>
      </w:r>
    </w:p>
    <w:p w:rsidR="00822402" w:rsidRDefault="00822402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Pr="00822402" w:rsidRDefault="00546D6E" w:rsidP="008224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points </w:t>
      </w:r>
      <w:r w:rsidR="00E8673D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allocated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>if school never received any funding in previous years.</w:t>
      </w:r>
    </w:p>
    <w:p w:rsidR="00A13164" w:rsidRPr="00822402" w:rsidRDefault="00A13164" w:rsidP="008224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10 points </w:t>
      </w:r>
      <w:r w:rsidR="00E8673D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allocated 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if the school received funding in 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>(1) previous year only.</w:t>
      </w:r>
    </w:p>
    <w:p w:rsidR="00822402" w:rsidRDefault="00A13164" w:rsidP="00A131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5 points </w:t>
      </w:r>
      <w:r w:rsidR="00E8673D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allocated 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if the school received funding in 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 xml:space="preserve">two 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>(2) previous years.</w:t>
      </w:r>
    </w:p>
    <w:p w:rsidR="00A13164" w:rsidRPr="00822402" w:rsidRDefault="00A13164" w:rsidP="00A131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0 points </w:t>
      </w:r>
      <w:r w:rsidR="00E8673D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allocated 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if school was funded 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 xml:space="preserve">in three </w:t>
      </w:r>
      <w:r w:rsidR="000A609F" w:rsidRPr="0082240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C3302" w:rsidRPr="008224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A609F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 xml:space="preserve">or more </w:t>
      </w:r>
      <w:r w:rsidR="000A609F" w:rsidRPr="00822402">
        <w:rPr>
          <w:rFonts w:ascii="Times New Roman" w:hAnsi="Times New Roman" w:cs="Times New Roman"/>
          <w:color w:val="000000"/>
          <w:sz w:val="24"/>
          <w:szCs w:val="24"/>
        </w:rPr>
        <w:t>previous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years</w:t>
      </w:r>
      <w:r w:rsidR="000A609F" w:rsidRPr="008224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3302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4B54" w:rsidRDefault="00874B5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Maximum of 10 points </w:t>
      </w:r>
      <w:r>
        <w:rPr>
          <w:rFonts w:ascii="Times New Roman" w:hAnsi="Times New Roman" w:cs="Times New Roman"/>
          <w:color w:val="000000"/>
          <w:sz w:val="24"/>
          <w:szCs w:val="24"/>
        </w:rPr>
        <w:t>allocated if the school does not have an Uninterrupted Power</w:t>
      </w:r>
    </w:p>
    <w:p w:rsidR="00822402" w:rsidRDefault="00A13164" w:rsidP="0082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Supply </w:t>
      </w:r>
      <w:r w:rsidR="0058372D">
        <w:rPr>
          <w:rFonts w:ascii="Times New Roman" w:hAnsi="Times New Roman" w:cs="Times New Roman"/>
          <w:color w:val="000000"/>
          <w:sz w:val="24"/>
          <w:szCs w:val="24"/>
        </w:rPr>
        <w:t xml:space="preserve">(UPS) </w:t>
      </w:r>
      <w:r w:rsidR="00546D6E">
        <w:rPr>
          <w:rFonts w:ascii="Times New Roman" w:hAnsi="Times New Roman" w:cs="Times New Roman"/>
          <w:color w:val="000000"/>
          <w:sz w:val="24"/>
          <w:szCs w:val="24"/>
        </w:rPr>
        <w:t xml:space="preserve">to support security </w:t>
      </w:r>
      <w:r w:rsidR="0058372D">
        <w:rPr>
          <w:rFonts w:ascii="Times New Roman" w:hAnsi="Times New Roman" w:cs="Times New Roman"/>
          <w:color w:val="000000"/>
          <w:sz w:val="24"/>
          <w:szCs w:val="24"/>
        </w:rPr>
        <w:t>equipment.</w:t>
      </w:r>
      <w:r w:rsidR="00822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2402" w:rsidRDefault="00822402" w:rsidP="0082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Pr="00822402" w:rsidRDefault="00A13164" w:rsidP="008224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10 points</w:t>
      </w:r>
      <w:r w:rsidR="00E8673D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allocated if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the school does not have an Uninterrupted Power Supply.</w:t>
      </w:r>
    </w:p>
    <w:p w:rsidR="00A13164" w:rsidRPr="00822402" w:rsidRDefault="00A13164" w:rsidP="008224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0 points </w:t>
      </w:r>
      <w:r w:rsidR="00E8673D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allocated 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>if the school does have an Uninterrupted Power Supply.</w:t>
      </w:r>
    </w:p>
    <w:p w:rsidR="00874B54" w:rsidRDefault="00874B5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Maximum </w:t>
      </w:r>
      <w:r w:rsidR="0054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points </w:t>
      </w:r>
      <w:r>
        <w:rPr>
          <w:rFonts w:ascii="Times New Roman" w:hAnsi="Times New Roman" w:cs="Times New Roman"/>
          <w:color w:val="000000"/>
          <w:sz w:val="24"/>
          <w:szCs w:val="24"/>
        </w:rPr>
        <w:t>allocated for the Division Composite Index.</w:t>
      </w:r>
    </w:p>
    <w:p w:rsidR="00822402" w:rsidRDefault="00822402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Pr="00822402" w:rsidRDefault="00546D6E" w:rsidP="008224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points allocated - Division Composite Index of .0000 - .2999</w:t>
      </w:r>
      <w:r w:rsidR="008224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164" w:rsidRPr="00822402" w:rsidRDefault="00546D6E" w:rsidP="008224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eastAsia="SymbolMT" w:hAnsi="Times New Roman" w:cs="Times New Roman"/>
          <w:color w:val="000000"/>
          <w:sz w:val="24"/>
          <w:szCs w:val="24"/>
        </w:rPr>
        <w:t>10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points allocated - Division Composite Index of .3000 - .5999</w:t>
      </w:r>
      <w:r w:rsidR="008224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164" w:rsidRPr="00822402" w:rsidRDefault="00546D6E" w:rsidP="008224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>points allocated - Division Composite Index of .6000 - .8000</w:t>
      </w:r>
      <w:r w:rsidR="008224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4B54" w:rsidRDefault="00874B5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Maximum </w:t>
      </w:r>
      <w:r w:rsidR="001B717E" w:rsidRPr="00F64C0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64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points </w:t>
      </w:r>
      <w:r>
        <w:rPr>
          <w:rFonts w:ascii="Times New Roman" w:hAnsi="Times New Roman" w:cs="Times New Roman"/>
          <w:color w:val="000000"/>
          <w:sz w:val="24"/>
          <w:szCs w:val="24"/>
        </w:rPr>
        <w:t>allocated if the number of school-level incidents per 100 students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following offense categories as reported in the School Safety section of the 201</w:t>
      </w:r>
      <w:r w:rsidR="00874B5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74B5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Report Card is at or above certain percentiles for all schools statewide:</w:t>
      </w: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“weapons offenses</w:t>
      </w:r>
      <w:r w:rsidR="001D02F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8372D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</w:rPr>
        <w:t>offenses</w:t>
      </w:r>
      <w:r w:rsidR="001D0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against student, staff, and persons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” and “property</w:t>
      </w:r>
      <w:r w:rsidR="00F64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72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64C09">
        <w:rPr>
          <w:rFonts w:ascii="Times New Roman" w:hAnsi="Times New Roman" w:cs="Times New Roman"/>
          <w:color w:val="000000"/>
          <w:sz w:val="24"/>
          <w:szCs w:val="24"/>
        </w:rPr>
        <w:t>ffenses</w:t>
      </w:r>
      <w:r w:rsidR="003469C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822402" w:rsidRDefault="00822402" w:rsidP="00A13164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color w:val="000000"/>
          <w:sz w:val="24"/>
          <w:szCs w:val="24"/>
        </w:rPr>
      </w:pPr>
    </w:p>
    <w:p w:rsidR="00743ED0" w:rsidRDefault="00743ED0" w:rsidP="0074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3ED0" w:rsidRDefault="00743ED0" w:rsidP="00743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Superintendent’s Memo No. 128-19</w:t>
      </w:r>
    </w:p>
    <w:p w:rsidR="00743ED0" w:rsidRDefault="00743ED0" w:rsidP="00743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Attachment B</w:t>
      </w:r>
    </w:p>
    <w:p w:rsidR="00743ED0" w:rsidRDefault="00743ED0" w:rsidP="00743ED0">
      <w:pPr>
        <w:autoSpaceDE w:val="0"/>
        <w:autoSpaceDN w:val="0"/>
        <w:adjustRightInd w:val="0"/>
        <w:spacing w:after="0" w:line="240" w:lineRule="auto"/>
        <w:jc w:val="right"/>
        <w:rPr>
          <w:rFonts w:ascii="SymbolMT" w:eastAsia="SymbolMT" w:hAnsi="Times New Roman" w:cs="Symbol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="002A04BA">
        <w:rPr>
          <w:rFonts w:ascii="Times New Roman" w:hAnsi="Times New Roman" w:cs="Times New Roman"/>
          <w:color w:val="000000"/>
          <w:sz w:val="24"/>
          <w:szCs w:val="24"/>
        </w:rPr>
        <w:t xml:space="preserve"> 31, </w:t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743ED0" w:rsidRDefault="00743ED0" w:rsidP="00A13164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color w:val="000000"/>
          <w:sz w:val="24"/>
          <w:szCs w:val="24"/>
        </w:rPr>
      </w:pPr>
    </w:p>
    <w:p w:rsidR="00A13164" w:rsidRPr="00822402" w:rsidRDefault="00546D6E" w:rsidP="008224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13164"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points allocated - At or above the 75th percentile</w:t>
      </w:r>
      <w:r w:rsidR="008224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164" w:rsidRPr="00822402" w:rsidRDefault="00A13164" w:rsidP="008224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402">
        <w:rPr>
          <w:rFonts w:ascii="Times New Roman" w:hAnsi="Times New Roman" w:cs="Times New Roman"/>
          <w:sz w:val="24"/>
          <w:szCs w:val="24"/>
        </w:rPr>
        <w:t>1</w:t>
      </w:r>
      <w:r w:rsidR="00227E12" w:rsidRPr="00822402">
        <w:rPr>
          <w:rFonts w:ascii="Times New Roman" w:hAnsi="Times New Roman" w:cs="Times New Roman"/>
          <w:sz w:val="24"/>
          <w:szCs w:val="24"/>
        </w:rPr>
        <w:t>0</w:t>
      </w:r>
      <w:r w:rsidRPr="00822402">
        <w:rPr>
          <w:rFonts w:ascii="Times New Roman" w:hAnsi="Times New Roman" w:cs="Times New Roman"/>
          <w:sz w:val="24"/>
          <w:szCs w:val="24"/>
        </w:rPr>
        <w:t xml:space="preserve"> points 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>allocated - At or above the 50th percentile but below the 75th percentile</w:t>
      </w:r>
      <w:r w:rsidR="008224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2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609F" w:rsidRDefault="000A609F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164" w:rsidRDefault="00A13164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09">
        <w:rPr>
          <w:rFonts w:ascii="Times New Roman" w:hAnsi="Times New Roman" w:cs="Times New Roman"/>
          <w:b/>
          <w:bCs/>
          <w:sz w:val="24"/>
          <w:szCs w:val="24"/>
        </w:rPr>
        <w:t xml:space="preserve">8. Maximum of </w:t>
      </w:r>
      <w:r w:rsidR="00874B54" w:rsidRPr="00F64C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7E12" w:rsidRPr="00F64C0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64C09">
        <w:rPr>
          <w:rFonts w:ascii="Times New Roman" w:hAnsi="Times New Roman" w:cs="Times New Roman"/>
          <w:b/>
          <w:bCs/>
          <w:sz w:val="24"/>
          <w:szCs w:val="24"/>
        </w:rPr>
        <w:t xml:space="preserve"> points </w:t>
      </w:r>
      <w:r w:rsidRPr="00F64C09">
        <w:rPr>
          <w:rFonts w:ascii="Times New Roman" w:hAnsi="Times New Roman" w:cs="Times New Roman"/>
          <w:sz w:val="24"/>
          <w:szCs w:val="24"/>
        </w:rPr>
        <w:t xml:space="preserve">allocated </w:t>
      </w:r>
      <w:r w:rsidR="00013EC8" w:rsidRPr="00F64C09">
        <w:rPr>
          <w:rFonts w:ascii="Times New Roman" w:hAnsi="Times New Roman" w:cs="Times New Roman"/>
          <w:sz w:val="24"/>
          <w:szCs w:val="24"/>
        </w:rPr>
        <w:t>based upon the</w:t>
      </w:r>
      <w:r w:rsidR="00874B54" w:rsidRPr="00F64C09">
        <w:rPr>
          <w:rFonts w:ascii="Times New Roman" w:hAnsi="Times New Roman" w:cs="Times New Roman"/>
          <w:sz w:val="24"/>
          <w:szCs w:val="24"/>
        </w:rPr>
        <w:t xml:space="preserve"> Institutional Poverty Level</w:t>
      </w:r>
      <w:r w:rsidR="00EF09E1" w:rsidRPr="00F64C09">
        <w:rPr>
          <w:rFonts w:ascii="Times New Roman" w:hAnsi="Times New Roman" w:cs="Times New Roman"/>
          <w:sz w:val="24"/>
          <w:szCs w:val="24"/>
        </w:rPr>
        <w:t xml:space="preserve"> Report</w:t>
      </w:r>
      <w:r w:rsidR="006373CE">
        <w:rPr>
          <w:rFonts w:ascii="Times New Roman" w:hAnsi="Times New Roman" w:cs="Times New Roman"/>
          <w:sz w:val="24"/>
          <w:szCs w:val="24"/>
        </w:rPr>
        <w:t>.</w:t>
      </w:r>
    </w:p>
    <w:p w:rsidR="006373CE" w:rsidRPr="00F64C09" w:rsidRDefault="006373CE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17E" w:rsidRPr="00822402" w:rsidRDefault="00874B54" w:rsidP="008224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111">
        <w:rPr>
          <w:rFonts w:ascii="Times New Roman" w:eastAsia="SymbolMT" w:hAnsi="Times New Roman" w:cs="Times New Roman"/>
          <w:sz w:val="24"/>
          <w:szCs w:val="24"/>
        </w:rPr>
        <w:t>1</w:t>
      </w:r>
      <w:r w:rsidR="00227E12" w:rsidRPr="00075111">
        <w:rPr>
          <w:rFonts w:ascii="Times New Roman" w:hAnsi="Times New Roman" w:cs="Times New Roman"/>
          <w:sz w:val="24"/>
          <w:szCs w:val="24"/>
        </w:rPr>
        <w:t>5</w:t>
      </w:r>
      <w:r w:rsidR="00A13164" w:rsidRPr="00822402">
        <w:rPr>
          <w:rFonts w:ascii="Times New Roman" w:hAnsi="Times New Roman" w:cs="Times New Roman"/>
          <w:sz w:val="24"/>
          <w:szCs w:val="24"/>
        </w:rPr>
        <w:t xml:space="preserve"> points</w:t>
      </w:r>
      <w:r w:rsidR="00A13164" w:rsidRPr="0082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BFB" w:rsidRPr="00822402">
        <w:rPr>
          <w:rFonts w:ascii="Times New Roman" w:hAnsi="Times New Roman" w:cs="Times New Roman"/>
          <w:sz w:val="24"/>
          <w:szCs w:val="24"/>
        </w:rPr>
        <w:t>allocated</w:t>
      </w:r>
      <w:r w:rsidR="00B20BFB" w:rsidRPr="0082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164" w:rsidRPr="00822402">
        <w:rPr>
          <w:rFonts w:ascii="Times New Roman" w:hAnsi="Times New Roman" w:cs="Times New Roman"/>
          <w:sz w:val="24"/>
          <w:szCs w:val="24"/>
        </w:rPr>
        <w:t>if the school</w:t>
      </w:r>
      <w:r w:rsidR="00307B6A" w:rsidRPr="00822402">
        <w:rPr>
          <w:rFonts w:ascii="Times New Roman" w:hAnsi="Times New Roman" w:cs="Times New Roman"/>
          <w:sz w:val="24"/>
          <w:szCs w:val="24"/>
        </w:rPr>
        <w:t xml:space="preserve"> </w:t>
      </w:r>
      <w:r w:rsidRPr="00822402">
        <w:rPr>
          <w:rFonts w:ascii="Times New Roman" w:hAnsi="Times New Roman" w:cs="Times New Roman"/>
          <w:sz w:val="24"/>
          <w:szCs w:val="24"/>
        </w:rPr>
        <w:t xml:space="preserve">poverty level is </w:t>
      </w:r>
      <w:r w:rsidR="00566DDF" w:rsidRPr="00822402">
        <w:rPr>
          <w:rFonts w:ascii="Times New Roman" w:hAnsi="Times New Roman" w:cs="Times New Roman"/>
          <w:sz w:val="24"/>
          <w:szCs w:val="24"/>
        </w:rPr>
        <w:t>60% or greater</w:t>
      </w:r>
      <w:r w:rsidR="00F64C09" w:rsidRPr="00822402">
        <w:rPr>
          <w:rFonts w:ascii="Times New Roman" w:hAnsi="Times New Roman" w:cs="Times New Roman"/>
          <w:sz w:val="24"/>
          <w:szCs w:val="24"/>
        </w:rPr>
        <w:t>.</w:t>
      </w:r>
    </w:p>
    <w:p w:rsidR="00F64C09" w:rsidRPr="00822402" w:rsidRDefault="00822402" w:rsidP="008224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402">
        <w:rPr>
          <w:rFonts w:ascii="Times New Roman" w:eastAsia="SymbolMT" w:hAnsi="Times New Roman" w:cs="Times New Roman"/>
          <w:sz w:val="24"/>
          <w:szCs w:val="24"/>
        </w:rPr>
        <w:t>1</w:t>
      </w:r>
      <w:r w:rsidR="00A13164" w:rsidRPr="00822402">
        <w:rPr>
          <w:rFonts w:ascii="Times New Roman" w:hAnsi="Times New Roman" w:cs="Times New Roman"/>
          <w:sz w:val="24"/>
          <w:szCs w:val="24"/>
        </w:rPr>
        <w:t xml:space="preserve">0 points </w:t>
      </w:r>
      <w:r w:rsidR="00B20BFB" w:rsidRPr="00822402">
        <w:rPr>
          <w:rFonts w:ascii="Times New Roman" w:hAnsi="Times New Roman" w:cs="Times New Roman"/>
          <w:sz w:val="24"/>
          <w:szCs w:val="24"/>
        </w:rPr>
        <w:t xml:space="preserve">allocated </w:t>
      </w:r>
      <w:r w:rsidR="00A13164" w:rsidRPr="00822402">
        <w:rPr>
          <w:rFonts w:ascii="Times New Roman" w:hAnsi="Times New Roman" w:cs="Times New Roman"/>
          <w:sz w:val="24"/>
          <w:szCs w:val="24"/>
        </w:rPr>
        <w:t xml:space="preserve">if the school </w:t>
      </w:r>
      <w:r w:rsidR="00874B54" w:rsidRPr="00822402">
        <w:rPr>
          <w:rFonts w:ascii="Times New Roman" w:hAnsi="Times New Roman" w:cs="Times New Roman"/>
          <w:sz w:val="24"/>
          <w:szCs w:val="24"/>
        </w:rPr>
        <w:t>poverty level</w:t>
      </w:r>
      <w:r w:rsidR="00874B54" w:rsidRPr="0082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B54" w:rsidRPr="00822402">
        <w:rPr>
          <w:rFonts w:ascii="Times New Roman" w:hAnsi="Times New Roman" w:cs="Times New Roman"/>
          <w:sz w:val="24"/>
          <w:szCs w:val="24"/>
        </w:rPr>
        <w:t>is</w:t>
      </w:r>
      <w:r w:rsidR="00F64C09" w:rsidRPr="00822402">
        <w:rPr>
          <w:rFonts w:ascii="Times New Roman" w:hAnsi="Times New Roman" w:cs="Times New Roman"/>
          <w:sz w:val="24"/>
          <w:szCs w:val="24"/>
        </w:rPr>
        <w:t xml:space="preserve"> </w:t>
      </w:r>
      <w:r w:rsidR="003469C7">
        <w:rPr>
          <w:rFonts w:ascii="Times New Roman" w:hAnsi="Times New Roman" w:cs="Times New Roman"/>
          <w:sz w:val="24"/>
          <w:szCs w:val="24"/>
        </w:rPr>
        <w:t>less than 60%.</w:t>
      </w:r>
    </w:p>
    <w:p w:rsidR="00874B54" w:rsidRPr="00822402" w:rsidRDefault="00874B54" w:rsidP="008224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402">
        <w:rPr>
          <w:rFonts w:ascii="Times New Roman" w:hAnsi="Times New Roman" w:cs="Times New Roman"/>
          <w:sz w:val="24"/>
          <w:szCs w:val="24"/>
        </w:rPr>
        <w:t>5 points</w:t>
      </w:r>
      <w:r w:rsidR="00B20BFB" w:rsidRPr="0082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BFB" w:rsidRPr="00822402">
        <w:rPr>
          <w:rFonts w:ascii="Times New Roman" w:hAnsi="Times New Roman" w:cs="Times New Roman"/>
          <w:sz w:val="24"/>
          <w:szCs w:val="24"/>
        </w:rPr>
        <w:t>allocated</w:t>
      </w:r>
      <w:r w:rsidR="00B20BFB" w:rsidRPr="0082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BFB" w:rsidRPr="00822402">
        <w:rPr>
          <w:rFonts w:ascii="Times New Roman" w:hAnsi="Times New Roman" w:cs="Times New Roman"/>
          <w:sz w:val="24"/>
          <w:szCs w:val="24"/>
        </w:rPr>
        <w:t>if</w:t>
      </w:r>
      <w:r w:rsidRPr="00822402">
        <w:rPr>
          <w:rFonts w:ascii="Times New Roman" w:hAnsi="Times New Roman" w:cs="Times New Roman"/>
          <w:sz w:val="24"/>
          <w:szCs w:val="24"/>
        </w:rPr>
        <w:t xml:space="preserve"> the school poverty level </w:t>
      </w:r>
      <w:r w:rsidR="00F64C09" w:rsidRPr="00822402">
        <w:rPr>
          <w:rFonts w:ascii="Times New Roman" w:hAnsi="Times New Roman" w:cs="Times New Roman"/>
          <w:sz w:val="24"/>
          <w:szCs w:val="24"/>
        </w:rPr>
        <w:t>is</w:t>
      </w:r>
      <w:r w:rsidR="00F64C09" w:rsidRPr="0082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C09" w:rsidRPr="00822402">
        <w:rPr>
          <w:rFonts w:ascii="Times New Roman" w:hAnsi="Times New Roman" w:cs="Times New Roman"/>
          <w:sz w:val="24"/>
          <w:szCs w:val="24"/>
        </w:rPr>
        <w:t>less</w:t>
      </w:r>
      <w:r w:rsidR="00566DDF" w:rsidRPr="00822402">
        <w:rPr>
          <w:rFonts w:ascii="Times New Roman" w:hAnsi="Times New Roman" w:cs="Times New Roman"/>
          <w:sz w:val="24"/>
          <w:szCs w:val="24"/>
        </w:rPr>
        <w:t xml:space="preserve"> than 30%</w:t>
      </w:r>
      <w:r w:rsidR="00F64C09" w:rsidRPr="00822402">
        <w:rPr>
          <w:rFonts w:ascii="Times New Roman" w:hAnsi="Times New Roman" w:cs="Times New Roman"/>
          <w:sz w:val="24"/>
          <w:szCs w:val="24"/>
        </w:rPr>
        <w:t>.</w:t>
      </w:r>
    </w:p>
    <w:p w:rsidR="00E8673D" w:rsidRPr="00F64C09" w:rsidRDefault="00E8673D" w:rsidP="00A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E12" w:rsidRDefault="00227E12" w:rsidP="002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0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64C09">
        <w:rPr>
          <w:rFonts w:ascii="Times New Roman" w:hAnsi="Times New Roman" w:cs="Times New Roman"/>
          <w:b/>
          <w:bCs/>
          <w:sz w:val="24"/>
          <w:szCs w:val="24"/>
        </w:rPr>
        <w:t xml:space="preserve">Maximum of 5 points </w:t>
      </w:r>
      <w:r w:rsidRPr="0058372D">
        <w:rPr>
          <w:rFonts w:ascii="Times New Roman" w:hAnsi="Times New Roman" w:cs="Times New Roman"/>
          <w:sz w:val="24"/>
          <w:szCs w:val="24"/>
        </w:rPr>
        <w:t xml:space="preserve">allocated if the school is </w:t>
      </w:r>
      <w:r w:rsidR="003469C7">
        <w:rPr>
          <w:rFonts w:ascii="Times New Roman" w:hAnsi="Times New Roman" w:cs="Times New Roman"/>
          <w:sz w:val="24"/>
          <w:szCs w:val="24"/>
        </w:rPr>
        <w:t xml:space="preserve">an </w:t>
      </w:r>
      <w:r w:rsidRPr="0058372D">
        <w:rPr>
          <w:rFonts w:ascii="Times New Roman" w:hAnsi="Times New Roman" w:cs="Times New Roman"/>
          <w:sz w:val="24"/>
          <w:szCs w:val="24"/>
        </w:rPr>
        <w:t xml:space="preserve">elementary </w:t>
      </w:r>
      <w:r w:rsidR="00874B54" w:rsidRPr="0058372D">
        <w:rPr>
          <w:rFonts w:ascii="Times New Roman" w:hAnsi="Times New Roman" w:cs="Times New Roman"/>
          <w:sz w:val="24"/>
          <w:szCs w:val="24"/>
        </w:rPr>
        <w:t>school</w:t>
      </w:r>
    </w:p>
    <w:p w:rsidR="00822402" w:rsidRPr="00F64C09" w:rsidRDefault="00822402" w:rsidP="002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164" w:rsidRPr="00D05E65" w:rsidRDefault="00227E12" w:rsidP="00D05E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72">
        <w:rPr>
          <w:rFonts w:ascii="Times New Roman" w:hAnsi="Times New Roman" w:cs="Times New Roman"/>
          <w:sz w:val="24"/>
          <w:szCs w:val="24"/>
        </w:rPr>
        <w:t>5 points</w:t>
      </w:r>
      <w:r w:rsidRPr="00822402">
        <w:rPr>
          <w:rFonts w:ascii="Times New Roman" w:hAnsi="Times New Roman" w:cs="Times New Roman"/>
          <w:sz w:val="24"/>
          <w:szCs w:val="24"/>
        </w:rPr>
        <w:t xml:space="preserve"> if the school </w:t>
      </w:r>
      <w:r w:rsidR="00874B54" w:rsidRPr="00822402">
        <w:rPr>
          <w:rFonts w:ascii="Times New Roman" w:hAnsi="Times New Roman" w:cs="Times New Roman"/>
          <w:sz w:val="24"/>
          <w:szCs w:val="24"/>
        </w:rPr>
        <w:t>is an elementary school</w:t>
      </w:r>
      <w:r w:rsidR="00F64C09" w:rsidRPr="00822402">
        <w:rPr>
          <w:rFonts w:ascii="Times New Roman" w:hAnsi="Times New Roman" w:cs="Times New Roman"/>
          <w:sz w:val="24"/>
          <w:szCs w:val="24"/>
        </w:rPr>
        <w:t>.</w:t>
      </w:r>
    </w:p>
    <w:sectPr w:rsidR="00A13164" w:rsidRPr="00D05E65" w:rsidSect="0082240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CC" w:rsidRDefault="005220CC" w:rsidP="00743ED0">
      <w:pPr>
        <w:spacing w:after="0" w:line="240" w:lineRule="auto"/>
      </w:pPr>
      <w:r>
        <w:separator/>
      </w:r>
    </w:p>
  </w:endnote>
  <w:endnote w:type="continuationSeparator" w:id="0">
    <w:p w:rsidR="005220CC" w:rsidRDefault="005220CC" w:rsidP="0074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CC" w:rsidRDefault="005220CC" w:rsidP="00743ED0">
      <w:pPr>
        <w:spacing w:after="0" w:line="240" w:lineRule="auto"/>
      </w:pPr>
      <w:r>
        <w:separator/>
      </w:r>
    </w:p>
  </w:footnote>
  <w:footnote w:type="continuationSeparator" w:id="0">
    <w:p w:rsidR="005220CC" w:rsidRDefault="005220CC" w:rsidP="0074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483"/>
    <w:multiLevelType w:val="hybridMultilevel"/>
    <w:tmpl w:val="80D8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614F"/>
    <w:multiLevelType w:val="hybridMultilevel"/>
    <w:tmpl w:val="B0F4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78C1"/>
    <w:multiLevelType w:val="hybridMultilevel"/>
    <w:tmpl w:val="4E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61C9"/>
    <w:multiLevelType w:val="hybridMultilevel"/>
    <w:tmpl w:val="A1D04B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37C3D97"/>
    <w:multiLevelType w:val="hybridMultilevel"/>
    <w:tmpl w:val="84D8DA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0DAA"/>
    <w:multiLevelType w:val="hybridMultilevel"/>
    <w:tmpl w:val="D438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07AB"/>
    <w:multiLevelType w:val="hybridMultilevel"/>
    <w:tmpl w:val="FCB8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67D62"/>
    <w:multiLevelType w:val="hybridMultilevel"/>
    <w:tmpl w:val="257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42CD1"/>
    <w:multiLevelType w:val="hybridMultilevel"/>
    <w:tmpl w:val="A12C9C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C172370"/>
    <w:multiLevelType w:val="hybridMultilevel"/>
    <w:tmpl w:val="4AF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21055"/>
    <w:multiLevelType w:val="hybridMultilevel"/>
    <w:tmpl w:val="E46A6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7723E"/>
    <w:multiLevelType w:val="hybridMultilevel"/>
    <w:tmpl w:val="E5D0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C5BEA"/>
    <w:multiLevelType w:val="hybridMultilevel"/>
    <w:tmpl w:val="3726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519AD"/>
    <w:multiLevelType w:val="hybridMultilevel"/>
    <w:tmpl w:val="5EB00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64"/>
    <w:rsid w:val="00013EC8"/>
    <w:rsid w:val="00075111"/>
    <w:rsid w:val="00096D54"/>
    <w:rsid w:val="000A609F"/>
    <w:rsid w:val="001B717E"/>
    <w:rsid w:val="001D02F1"/>
    <w:rsid w:val="002060DE"/>
    <w:rsid w:val="00227E12"/>
    <w:rsid w:val="002824FB"/>
    <w:rsid w:val="002955F3"/>
    <w:rsid w:val="002A04BA"/>
    <w:rsid w:val="002D713E"/>
    <w:rsid w:val="00307B6A"/>
    <w:rsid w:val="003469C7"/>
    <w:rsid w:val="00360277"/>
    <w:rsid w:val="004403F7"/>
    <w:rsid w:val="00497F72"/>
    <w:rsid w:val="004F6996"/>
    <w:rsid w:val="005220CC"/>
    <w:rsid w:val="00546D6E"/>
    <w:rsid w:val="00566DDF"/>
    <w:rsid w:val="0058372D"/>
    <w:rsid w:val="00602652"/>
    <w:rsid w:val="006373CE"/>
    <w:rsid w:val="006711E9"/>
    <w:rsid w:val="006A5288"/>
    <w:rsid w:val="00743ED0"/>
    <w:rsid w:val="00807B08"/>
    <w:rsid w:val="00822402"/>
    <w:rsid w:val="00825741"/>
    <w:rsid w:val="0086713C"/>
    <w:rsid w:val="00874B54"/>
    <w:rsid w:val="00904EF4"/>
    <w:rsid w:val="00944C14"/>
    <w:rsid w:val="00957E87"/>
    <w:rsid w:val="00A13164"/>
    <w:rsid w:val="00B20BFB"/>
    <w:rsid w:val="00B26F2E"/>
    <w:rsid w:val="00BC3302"/>
    <w:rsid w:val="00C40B85"/>
    <w:rsid w:val="00C83AD0"/>
    <w:rsid w:val="00D05E65"/>
    <w:rsid w:val="00D36C9C"/>
    <w:rsid w:val="00DC584C"/>
    <w:rsid w:val="00DC6E38"/>
    <w:rsid w:val="00DD1D24"/>
    <w:rsid w:val="00E50DE8"/>
    <w:rsid w:val="00E66617"/>
    <w:rsid w:val="00E83B28"/>
    <w:rsid w:val="00E8673D"/>
    <w:rsid w:val="00EF09E1"/>
    <w:rsid w:val="00F26B91"/>
    <w:rsid w:val="00F64C09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6227"/>
  <w15:docId w15:val="{9F9D5180-DFFA-4CC9-9802-B6BC0090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7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D0"/>
  </w:style>
  <w:style w:type="paragraph" w:styleId="Footer">
    <w:name w:val="footer"/>
    <w:basedOn w:val="Normal"/>
    <w:link w:val="FooterChar"/>
    <w:uiPriority w:val="99"/>
    <w:unhideWhenUsed/>
    <w:rsid w:val="0074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y.Ramnarai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.Belanger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nter.Barnes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84B0-1536-4DCB-8EC3-B798442D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vcs99307</dc:creator>
  <cp:lastModifiedBy>Jennings, Laura (DOE)</cp:lastModifiedBy>
  <cp:revision>2</cp:revision>
  <cp:lastPrinted>2019-05-28T14:04:00Z</cp:lastPrinted>
  <dcterms:created xsi:type="dcterms:W3CDTF">2019-05-31T15:38:00Z</dcterms:created>
  <dcterms:modified xsi:type="dcterms:W3CDTF">2019-05-31T15:38:00Z</dcterms:modified>
</cp:coreProperties>
</file>