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2243B6">
        <w:rPr>
          <w:szCs w:val="24"/>
        </w:rPr>
        <w:t>123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243B6">
        <w:rPr>
          <w:szCs w:val="24"/>
        </w:rPr>
        <w:t>May 24,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2243B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243B6" w:rsidRPr="002243B6">
        <w:rPr>
          <w:rFonts w:eastAsiaTheme="majorEastAsia" w:cs="Times New Roman"/>
          <w:bCs/>
          <w:szCs w:val="24"/>
        </w:rPr>
        <w:t xml:space="preserve">Request for a Renewable License Pursuant to House Bill 2037 and </w:t>
      </w:r>
      <w:r w:rsidR="002243B6" w:rsidRPr="002243B6">
        <w:rPr>
          <w:rFonts w:eastAsiaTheme="majorEastAsia" w:cs="Times New Roman"/>
          <w:bCs/>
          <w:szCs w:val="24"/>
        </w:rPr>
        <w:tab/>
      </w:r>
      <w:r w:rsidR="002243B6" w:rsidRPr="002243B6">
        <w:rPr>
          <w:rFonts w:eastAsiaTheme="majorEastAsia" w:cs="Times New Roman"/>
          <w:bCs/>
          <w:szCs w:val="24"/>
        </w:rPr>
        <w:tab/>
        <w:t>Senate Bill 1397 of the 2019 General Assembly</w:t>
      </w:r>
    </w:p>
    <w:p w:rsidR="002243B6" w:rsidRPr="007E2828" w:rsidRDefault="002243B6" w:rsidP="002243B6">
      <w:pPr>
        <w:pStyle w:val="BodyText2"/>
        <w:numPr>
          <w:ilvl w:val="12"/>
          <w:numId w:val="0"/>
        </w:numPr>
      </w:pPr>
      <w:r w:rsidRPr="007E2828">
        <w:t>The 2019 General Assembly passed House Bill 2037 and Senate Bill 1397 that state, in part, the following:</w:t>
      </w:r>
    </w:p>
    <w:p w:rsidR="002243B6" w:rsidRPr="00506891" w:rsidRDefault="002243B6" w:rsidP="002243B6">
      <w:pPr>
        <w:pStyle w:val="NormalWeb"/>
        <w:shd w:val="clear" w:color="auto" w:fill="FFFFFF"/>
        <w:spacing w:line="240" w:lineRule="auto"/>
        <w:ind w:left="720"/>
        <w:rPr>
          <w:b/>
          <w:color w:val="333333"/>
        </w:rPr>
      </w:pPr>
      <w:r w:rsidRPr="00461686">
        <w:rPr>
          <w:b/>
        </w:rPr>
        <w:t xml:space="preserve">§ </w:t>
      </w:r>
      <w:r w:rsidRPr="00461686">
        <w:rPr>
          <w:rFonts w:eastAsiaTheme="majorEastAsia"/>
          <w:b/>
          <w:bCs/>
        </w:rPr>
        <w:t>22.1-298.1</w:t>
      </w:r>
      <w:r w:rsidRPr="00461686">
        <w:rPr>
          <w:b/>
          <w:color w:val="333333"/>
        </w:rPr>
        <w:t>.</w:t>
      </w:r>
      <w:r w:rsidRPr="007E2828">
        <w:rPr>
          <w:color w:val="333333"/>
        </w:rPr>
        <w:t xml:space="preserve"> </w:t>
      </w:r>
      <w:r w:rsidRPr="00506891">
        <w:rPr>
          <w:b/>
          <w:color w:val="333333"/>
        </w:rPr>
        <w:t>Regulations governing licensure.</w:t>
      </w:r>
    </w:p>
    <w:p w:rsidR="002243B6" w:rsidRDefault="002243B6" w:rsidP="002243B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i/>
          <w:iCs/>
        </w:rPr>
      </w:pPr>
      <w:r w:rsidRPr="000124BE">
        <w:t xml:space="preserve">F. </w:t>
      </w:r>
      <w:r w:rsidRPr="000124BE">
        <w:rPr>
          <w:i/>
          <w:iCs/>
        </w:rPr>
        <w:t xml:space="preserve">The Board shall issue a license to an individual seeking initial licensure who has not completed professional assessments as prescribed by the Board, if such individual </w:t>
      </w:r>
    </w:p>
    <w:p w:rsidR="002243B6" w:rsidRDefault="002243B6" w:rsidP="002243B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i/>
          <w:iCs/>
        </w:rPr>
      </w:pPr>
      <w:r w:rsidRPr="000124BE">
        <w:rPr>
          <w:i/>
          <w:iCs/>
        </w:rPr>
        <w:t xml:space="preserve">(i) holds a provisional license that will expire within three months; (ii) is employed by a school board; (iii) is recommended for licensure by the division superintendent; (iv) has attempted, unsuccessfully, to obtain a qualifying score on the professional assessments as prescribed by the Board; (v) has received an evaluation rating of proficient or above on the performance standards for each year of the provisional license, and such evaluation was conducted in a manner consistent with the </w:t>
      </w:r>
      <w:r w:rsidRPr="005331A2">
        <w:rPr>
          <w:i/>
          <w:iCs/>
          <w:u w:val="single"/>
        </w:rPr>
        <w:t>Guidelines for Uniform Performance Standards and Evaluation Criteria for Teachers, Principals, and Superintendents</w:t>
      </w:r>
      <w:r w:rsidRPr="000124BE">
        <w:rPr>
          <w:i/>
          <w:iCs/>
        </w:rPr>
        <w:t>; and (vi) meets all other requirements for initial licensure.</w:t>
      </w:r>
    </w:p>
    <w:p w:rsidR="002243B6" w:rsidRPr="000124BE" w:rsidRDefault="002243B6" w:rsidP="002243B6">
      <w:pPr>
        <w:pStyle w:val="NormalWeb"/>
        <w:shd w:val="clear" w:color="auto" w:fill="FFFFFF"/>
        <w:spacing w:before="0" w:beforeAutospacing="0" w:after="0" w:afterAutospacing="0" w:line="240" w:lineRule="auto"/>
        <w:ind w:left="720"/>
      </w:pPr>
    </w:p>
    <w:p w:rsidR="002243B6" w:rsidRPr="00506891" w:rsidRDefault="002243B6" w:rsidP="002243B6">
      <w:pPr>
        <w:pStyle w:val="BodyText2"/>
        <w:numPr>
          <w:ilvl w:val="12"/>
          <w:numId w:val="0"/>
        </w:numPr>
      </w:pPr>
      <w:r w:rsidRPr="00506891">
        <w:t xml:space="preserve">This legislation becomes effective on July 1, 2019.  The new statute allows </w:t>
      </w:r>
      <w:r>
        <w:t xml:space="preserve">a </w:t>
      </w:r>
      <w:r w:rsidRPr="00506891">
        <w:t>Virginia school division superin</w:t>
      </w:r>
      <w:r>
        <w:t>tendent</w:t>
      </w:r>
      <w:r w:rsidRPr="00506891">
        <w:t xml:space="preserve"> to submit</w:t>
      </w:r>
      <w:r>
        <w:t xml:space="preserve"> a request</w:t>
      </w:r>
      <w:r w:rsidRPr="00506891">
        <w:t xml:space="preserve"> for a renewable license for </w:t>
      </w:r>
      <w:r>
        <w:t xml:space="preserve">an individual </w:t>
      </w:r>
      <w:r w:rsidRPr="00506891">
        <w:t>who:</w:t>
      </w:r>
    </w:p>
    <w:p w:rsidR="002243B6" w:rsidRPr="00506891" w:rsidRDefault="002243B6" w:rsidP="002243B6">
      <w:pPr>
        <w:pStyle w:val="BodyText2"/>
        <w:numPr>
          <w:ilvl w:val="12"/>
          <w:numId w:val="0"/>
        </w:numPr>
      </w:pPr>
    </w:p>
    <w:p w:rsidR="002243B6" w:rsidRPr="000124BE" w:rsidRDefault="002243B6" w:rsidP="002243B6">
      <w:pPr>
        <w:pStyle w:val="BodyText2"/>
        <w:numPr>
          <w:ilvl w:val="0"/>
          <w:numId w:val="2"/>
        </w:numPr>
        <w:rPr>
          <w:iCs/>
          <w:szCs w:val="24"/>
        </w:rPr>
      </w:pPr>
      <w:r>
        <w:rPr>
          <w:iCs/>
          <w:szCs w:val="24"/>
        </w:rPr>
        <w:t>holds</w:t>
      </w:r>
      <w:r w:rsidRPr="000124BE">
        <w:rPr>
          <w:iCs/>
          <w:szCs w:val="24"/>
        </w:rPr>
        <w:t xml:space="preserve"> a provisional license that will expire within three months;</w:t>
      </w:r>
      <w:r w:rsidRPr="005325C5">
        <w:rPr>
          <w:b/>
          <w:iCs/>
          <w:szCs w:val="24"/>
        </w:rPr>
        <w:t xml:space="preserve">* </w:t>
      </w:r>
    </w:p>
    <w:p w:rsidR="002243B6" w:rsidRPr="000124BE" w:rsidRDefault="002243B6" w:rsidP="002243B6">
      <w:pPr>
        <w:pStyle w:val="BodyText2"/>
        <w:numPr>
          <w:ilvl w:val="0"/>
          <w:numId w:val="2"/>
        </w:numPr>
      </w:pPr>
      <w:r w:rsidRPr="000124BE">
        <w:rPr>
          <w:iCs/>
          <w:szCs w:val="24"/>
        </w:rPr>
        <w:t xml:space="preserve">is employed by a school board; </w:t>
      </w:r>
    </w:p>
    <w:p w:rsidR="002243B6" w:rsidRPr="000124BE" w:rsidRDefault="002243B6" w:rsidP="002243B6">
      <w:pPr>
        <w:pStyle w:val="BodyText2"/>
        <w:numPr>
          <w:ilvl w:val="0"/>
          <w:numId w:val="2"/>
        </w:numPr>
      </w:pPr>
      <w:r w:rsidRPr="000124BE">
        <w:rPr>
          <w:iCs/>
          <w:szCs w:val="24"/>
        </w:rPr>
        <w:t xml:space="preserve">is recommended for licensure by the division superintendent; </w:t>
      </w:r>
    </w:p>
    <w:p w:rsidR="002243B6" w:rsidRPr="000124BE" w:rsidRDefault="002243B6" w:rsidP="002243B6">
      <w:pPr>
        <w:pStyle w:val="BodyText2"/>
        <w:numPr>
          <w:ilvl w:val="0"/>
          <w:numId w:val="2"/>
        </w:numPr>
      </w:pPr>
      <w:r w:rsidRPr="000124BE">
        <w:rPr>
          <w:iCs/>
          <w:szCs w:val="24"/>
        </w:rPr>
        <w:t xml:space="preserve">has attempted, unsuccessfully, to obtain a qualifying score on the professional assessments as prescribed by the Board; </w:t>
      </w:r>
    </w:p>
    <w:p w:rsidR="002243B6" w:rsidRPr="000124BE" w:rsidRDefault="002243B6" w:rsidP="002243B6">
      <w:pPr>
        <w:pStyle w:val="BodyText2"/>
        <w:numPr>
          <w:ilvl w:val="0"/>
          <w:numId w:val="2"/>
        </w:numPr>
      </w:pPr>
      <w:r w:rsidRPr="000124BE">
        <w:rPr>
          <w:iCs/>
          <w:szCs w:val="24"/>
        </w:rPr>
        <w:t xml:space="preserve">has received an evaluation rating of proficient or above on the performance standards </w:t>
      </w:r>
      <w:r w:rsidRPr="00461686">
        <w:rPr>
          <w:b/>
          <w:iCs/>
          <w:szCs w:val="24"/>
          <w:u w:val="single"/>
        </w:rPr>
        <w:t>for each year of the provisional license</w:t>
      </w:r>
      <w:r w:rsidRPr="000124BE">
        <w:rPr>
          <w:iCs/>
          <w:szCs w:val="24"/>
        </w:rPr>
        <w:t xml:space="preserve">, and such evaluation was conducted in a </w:t>
      </w:r>
      <w:r w:rsidRPr="000124BE">
        <w:rPr>
          <w:iCs/>
          <w:szCs w:val="24"/>
        </w:rPr>
        <w:lastRenderedPageBreak/>
        <w:t xml:space="preserve">manner consistent with the </w:t>
      </w:r>
      <w:r w:rsidRPr="000124BE">
        <w:rPr>
          <w:i/>
          <w:iCs/>
          <w:szCs w:val="24"/>
        </w:rPr>
        <w:t>Guidelines for Uniform Performance Standards and Evaluation Criteria for Teachers, Principals, and Superintendents</w:t>
      </w:r>
      <w:r w:rsidRPr="000124BE">
        <w:rPr>
          <w:iCs/>
          <w:szCs w:val="24"/>
        </w:rPr>
        <w:t xml:space="preserve">; and </w:t>
      </w:r>
    </w:p>
    <w:p w:rsidR="002243B6" w:rsidRPr="000124BE" w:rsidRDefault="002243B6" w:rsidP="002243B6">
      <w:pPr>
        <w:pStyle w:val="BodyText2"/>
        <w:numPr>
          <w:ilvl w:val="0"/>
          <w:numId w:val="2"/>
        </w:numPr>
      </w:pPr>
      <w:r w:rsidRPr="000124BE">
        <w:rPr>
          <w:iCs/>
          <w:szCs w:val="24"/>
        </w:rPr>
        <w:t>meet</w:t>
      </w:r>
      <w:r>
        <w:rPr>
          <w:iCs/>
          <w:szCs w:val="24"/>
        </w:rPr>
        <w:t>s</w:t>
      </w:r>
      <w:r w:rsidRPr="000124BE">
        <w:rPr>
          <w:iCs/>
          <w:szCs w:val="24"/>
        </w:rPr>
        <w:t xml:space="preserve"> all other requirements for initial</w:t>
      </w:r>
      <w:r>
        <w:rPr>
          <w:iCs/>
          <w:szCs w:val="24"/>
        </w:rPr>
        <w:t xml:space="preserve"> renewable</w:t>
      </w:r>
      <w:r w:rsidRPr="000124BE">
        <w:rPr>
          <w:iCs/>
          <w:szCs w:val="24"/>
        </w:rPr>
        <w:t xml:space="preserve"> licensure.</w:t>
      </w:r>
    </w:p>
    <w:p w:rsidR="002243B6" w:rsidRPr="00A93B33" w:rsidRDefault="002243B6" w:rsidP="002243B6">
      <w:pPr>
        <w:pStyle w:val="BodyText2"/>
        <w:ind w:left="1080" w:firstLine="0"/>
      </w:pPr>
    </w:p>
    <w:p w:rsidR="002243B6" w:rsidRDefault="002243B6" w:rsidP="002243B6">
      <w:pPr>
        <w:pStyle w:val="BodyText2"/>
        <w:numPr>
          <w:ilvl w:val="12"/>
          <w:numId w:val="0"/>
        </w:numPr>
        <w:ind w:left="1080"/>
      </w:pPr>
      <w:r w:rsidRPr="005325C5">
        <w:rPr>
          <w:b/>
        </w:rPr>
        <w:t xml:space="preserve">*Effective July 1, </w:t>
      </w:r>
      <w:r>
        <w:rPr>
          <w:b/>
        </w:rPr>
        <w:t xml:space="preserve">2019, </w:t>
      </w:r>
      <w:r w:rsidRPr="005325C5">
        <w:rPr>
          <w:b/>
        </w:rPr>
        <w:t>a school division superintendent may submit a request for an individual whose provisional license has an expiration date of June 30, 2019</w:t>
      </w:r>
      <w:r>
        <w:rPr>
          <w:b/>
        </w:rPr>
        <w:t xml:space="preserve"> (for this year only)</w:t>
      </w:r>
      <w:r w:rsidRPr="005325C5">
        <w:rPr>
          <w:b/>
        </w:rPr>
        <w:t>, and who has met all other criteria outlined above.  In subsequent years, the requests are to be submitted within three months of the provisional license’s expiration date</w:t>
      </w:r>
      <w:r>
        <w:t xml:space="preserve">. </w:t>
      </w:r>
    </w:p>
    <w:p w:rsidR="002243B6" w:rsidRDefault="002243B6" w:rsidP="002243B6">
      <w:pPr>
        <w:pStyle w:val="BodyText2"/>
        <w:numPr>
          <w:ilvl w:val="12"/>
          <w:numId w:val="0"/>
        </w:numPr>
      </w:pPr>
    </w:p>
    <w:p w:rsidR="002243B6" w:rsidRDefault="002243B6" w:rsidP="002243B6">
      <w:pPr>
        <w:pStyle w:val="BodyText2"/>
        <w:numPr>
          <w:ilvl w:val="12"/>
          <w:numId w:val="0"/>
        </w:numPr>
      </w:pPr>
      <w:r>
        <w:t xml:space="preserve">The </w:t>
      </w:r>
      <w:r w:rsidRPr="002243B6">
        <w:rPr>
          <w:szCs w:val="24"/>
        </w:rPr>
        <w:t>Form to Request a License Pursuant to House Bill 2037 and Senate Bill 1397 of the 2019 General Assembly</w:t>
      </w:r>
      <w:r>
        <w:rPr>
          <w:szCs w:val="24"/>
        </w:rPr>
        <w:t xml:space="preserve"> (</w:t>
      </w:r>
      <w:r>
        <w:t>Attachment A</w:t>
      </w:r>
      <w:r w:rsidRPr="002243B6">
        <w:rPr>
          <w:szCs w:val="24"/>
        </w:rPr>
        <w:t>)</w:t>
      </w:r>
      <w:r>
        <w:t xml:space="preserve"> must be completed and signed b</w:t>
      </w:r>
      <w:r w:rsidR="00143C35">
        <w:t xml:space="preserve">y the division superintendent. </w:t>
      </w:r>
      <w:r>
        <w:t>The following documentation must be attached to the request:</w:t>
      </w:r>
    </w:p>
    <w:p w:rsidR="002243B6" w:rsidRDefault="002243B6" w:rsidP="002243B6">
      <w:pPr>
        <w:pStyle w:val="BodyText2"/>
        <w:numPr>
          <w:ilvl w:val="12"/>
          <w:numId w:val="0"/>
        </w:numPr>
      </w:pPr>
    </w:p>
    <w:p w:rsidR="002243B6" w:rsidRPr="00214EF6" w:rsidRDefault="002243B6" w:rsidP="00B3573F">
      <w:pPr>
        <w:pStyle w:val="ListParagraph"/>
        <w:numPr>
          <w:ilvl w:val="0"/>
          <w:numId w:val="4"/>
        </w:numPr>
        <w:contextualSpacing/>
        <w:rPr>
          <w:szCs w:val="24"/>
        </w:rPr>
      </w:pPr>
      <w:r w:rsidRPr="00214EF6">
        <w:rPr>
          <w:szCs w:val="24"/>
        </w:rPr>
        <w:t xml:space="preserve">Updated </w:t>
      </w:r>
      <w:hyperlink r:id="rId10" w:history="1">
        <w:r w:rsidRPr="00B42E8B">
          <w:rPr>
            <w:rStyle w:val="Hyperlink"/>
            <w:rFonts w:eastAsiaTheme="majorEastAsia"/>
            <w:color w:val="0000FF"/>
            <w:szCs w:val="24"/>
          </w:rPr>
          <w:t>Application Form</w:t>
        </w:r>
      </w:hyperlink>
      <w:r w:rsidRPr="00214EF6">
        <w:rPr>
          <w:szCs w:val="24"/>
        </w:rPr>
        <w:t xml:space="preserve"> --</w:t>
      </w:r>
      <w:r w:rsidRPr="00214EF6">
        <w:rPr>
          <w:b/>
          <w:i/>
          <w:szCs w:val="24"/>
        </w:rPr>
        <w:t xml:space="preserve"> </w:t>
      </w:r>
      <w:r w:rsidRPr="00214EF6">
        <w:rPr>
          <w:szCs w:val="24"/>
        </w:rPr>
        <w:t xml:space="preserve">The application may be obtained at the following website:  </w:t>
      </w:r>
    </w:p>
    <w:p w:rsidR="002243B6" w:rsidRPr="00214EF6" w:rsidRDefault="002243B6" w:rsidP="00B3573F">
      <w:pPr>
        <w:spacing w:after="0" w:line="240" w:lineRule="auto"/>
        <w:ind w:left="720"/>
        <w:rPr>
          <w:rFonts w:cs="Times New Roman"/>
          <w:szCs w:val="24"/>
        </w:rPr>
      </w:pPr>
      <w:r w:rsidRPr="00214EF6">
        <w:rPr>
          <w:rFonts w:cs="Times New Roman"/>
          <w:szCs w:val="24"/>
        </w:rPr>
        <w:t xml:space="preserve">Link:  </w:t>
      </w:r>
      <w:hyperlink r:id="rId11" w:history="1">
        <w:r w:rsidRPr="00B42E8B">
          <w:rPr>
            <w:rStyle w:val="Hyperlink"/>
            <w:rFonts w:cs="Times New Roman"/>
            <w:color w:val="0000FF"/>
            <w:szCs w:val="24"/>
          </w:rPr>
          <w:t>http://www.doe.virginia.gov/teaching/licensure/index.shtml</w:t>
        </w:r>
      </w:hyperlink>
      <w:r>
        <w:rPr>
          <w:rFonts w:cs="Times New Roman"/>
          <w:szCs w:val="24"/>
        </w:rPr>
        <w:t xml:space="preserve">. </w:t>
      </w:r>
      <w:r w:rsidRPr="00214EF6">
        <w:rPr>
          <w:rFonts w:cs="Times New Roman"/>
          <w:szCs w:val="24"/>
        </w:rPr>
        <w:t xml:space="preserve">Only the two-page form needs to be attached.  </w:t>
      </w:r>
      <w:r w:rsidRPr="00214EF6">
        <w:rPr>
          <w:rFonts w:cs="Times New Roman"/>
          <w:szCs w:val="24"/>
          <w:u w:val="single"/>
        </w:rPr>
        <w:t>No fee is required to change a license type.</w:t>
      </w:r>
    </w:p>
    <w:p w:rsidR="002243B6" w:rsidRPr="00214EF6" w:rsidRDefault="002243B6" w:rsidP="00B3573F">
      <w:pPr>
        <w:pStyle w:val="BodyText2"/>
        <w:numPr>
          <w:ilvl w:val="0"/>
          <w:numId w:val="3"/>
        </w:numPr>
        <w:ind w:left="720"/>
        <w:rPr>
          <w:szCs w:val="24"/>
        </w:rPr>
      </w:pPr>
      <w:r w:rsidRPr="00214EF6">
        <w:rPr>
          <w:szCs w:val="24"/>
        </w:rPr>
        <w:t>Score reports verifying that the provisional license holder has attempted, unsuccessfully, to obtain a qualifying score on the licensure assessments;</w:t>
      </w:r>
      <w:r>
        <w:rPr>
          <w:szCs w:val="24"/>
        </w:rPr>
        <w:t xml:space="preserve"> and</w:t>
      </w:r>
    </w:p>
    <w:p w:rsidR="002243B6" w:rsidRPr="00214EF6" w:rsidRDefault="002243B6" w:rsidP="00B3573F">
      <w:pPr>
        <w:pStyle w:val="BodyText2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Official t</w:t>
      </w:r>
      <w:r w:rsidRPr="00214EF6">
        <w:rPr>
          <w:szCs w:val="24"/>
        </w:rPr>
        <w:t>ranscripts, Report on Experience Forms, etc., (if applicable)</w:t>
      </w:r>
      <w:r>
        <w:rPr>
          <w:szCs w:val="24"/>
        </w:rPr>
        <w:t xml:space="preserve"> </w:t>
      </w:r>
      <w:r w:rsidRPr="00214EF6">
        <w:rPr>
          <w:szCs w:val="24"/>
        </w:rPr>
        <w:t xml:space="preserve">verifying that </w:t>
      </w:r>
      <w:r w:rsidRPr="00214EF6">
        <w:rPr>
          <w:szCs w:val="24"/>
          <w:u w:val="single"/>
        </w:rPr>
        <w:t>all other</w:t>
      </w:r>
      <w:r w:rsidRPr="00214EF6">
        <w:rPr>
          <w:szCs w:val="24"/>
        </w:rPr>
        <w:t xml:space="preserve"> requirements for a renewable license </w:t>
      </w:r>
      <w:r>
        <w:rPr>
          <w:szCs w:val="24"/>
        </w:rPr>
        <w:t xml:space="preserve">(other than passing scores on the </w:t>
      </w:r>
      <w:r w:rsidRPr="00214EF6">
        <w:rPr>
          <w:szCs w:val="24"/>
        </w:rPr>
        <w:t>licensure tests attempted) have been met</w:t>
      </w:r>
      <w:r>
        <w:rPr>
          <w:szCs w:val="24"/>
        </w:rPr>
        <w:t>.</w:t>
      </w:r>
    </w:p>
    <w:p w:rsidR="002243B6" w:rsidRPr="007E2828" w:rsidRDefault="002243B6" w:rsidP="002243B6">
      <w:pPr>
        <w:pStyle w:val="BodyText2"/>
        <w:numPr>
          <w:ilvl w:val="12"/>
          <w:numId w:val="0"/>
        </w:numPr>
      </w:pPr>
    </w:p>
    <w:p w:rsidR="002243B6" w:rsidRPr="007E2828" w:rsidRDefault="002243B6" w:rsidP="002243B6">
      <w:pPr>
        <w:pStyle w:val="BodyText2"/>
        <w:ind w:firstLine="0"/>
      </w:pPr>
      <w:r>
        <w:t xml:space="preserve">If you have any questions, please do not hesitate to contact Mrs. Patty S. Pitts, Assistant Superintendent for Teacher Education and Licensure, at (804) 371-2522 or </w:t>
      </w:r>
      <w:hyperlink r:id="rId12" w:history="1">
        <w:r w:rsidRPr="00B42E8B">
          <w:rPr>
            <w:rStyle w:val="Hyperlink"/>
            <w:color w:val="0000FF"/>
          </w:rPr>
          <w:t>Patty.Pitts@doe.virginia.gov</w:t>
        </w:r>
      </w:hyperlink>
      <w:r w:rsidRPr="00E317AA">
        <w:t>.</w:t>
      </w:r>
    </w:p>
    <w:p w:rsidR="002243B6" w:rsidRPr="007E2828" w:rsidRDefault="002243B6" w:rsidP="002243B6">
      <w:pPr>
        <w:pStyle w:val="BodyText2"/>
        <w:numPr>
          <w:ilvl w:val="12"/>
          <w:numId w:val="0"/>
        </w:numPr>
      </w:pPr>
    </w:p>
    <w:p w:rsidR="002243B6" w:rsidRDefault="002243B6" w:rsidP="002243B6">
      <w:pPr>
        <w:pStyle w:val="BodyText2"/>
        <w:tabs>
          <w:tab w:val="left" w:pos="360"/>
        </w:tabs>
        <w:ind w:firstLine="0"/>
      </w:pPr>
      <w:r>
        <w:t>JFL</w:t>
      </w:r>
      <w:r w:rsidRPr="007E2828">
        <w:t>/</w:t>
      </w:r>
      <w:r>
        <w:t>psp</w:t>
      </w:r>
    </w:p>
    <w:p w:rsidR="002243B6" w:rsidRPr="007E2828" w:rsidRDefault="002243B6" w:rsidP="002243B6">
      <w:pPr>
        <w:pStyle w:val="BodyText2"/>
        <w:tabs>
          <w:tab w:val="left" w:pos="360"/>
        </w:tabs>
        <w:ind w:firstLine="0"/>
      </w:pPr>
    </w:p>
    <w:p w:rsidR="002243B6" w:rsidRPr="002243B6" w:rsidRDefault="00143C35" w:rsidP="002243B6">
      <w:pPr>
        <w:pStyle w:val="Heading1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Attachment</w:t>
      </w:r>
    </w:p>
    <w:p w:rsidR="002243B6" w:rsidRPr="00B42E8B" w:rsidRDefault="00143C35" w:rsidP="002243B6">
      <w:pPr>
        <w:pStyle w:val="Heading1"/>
        <w:numPr>
          <w:ilvl w:val="0"/>
          <w:numId w:val="6"/>
        </w:numPr>
        <w:ind w:left="360"/>
        <w:jc w:val="left"/>
        <w:rPr>
          <w:rFonts w:cs="Times New Roman"/>
          <w:b/>
          <w:color w:val="3333FF"/>
          <w:szCs w:val="24"/>
        </w:rPr>
      </w:pPr>
      <w:hyperlink r:id="rId13" w:history="1">
        <w:r w:rsidR="002243B6" w:rsidRPr="00B42E8B">
          <w:rPr>
            <w:rStyle w:val="Hyperlink"/>
            <w:rFonts w:cs="Times New Roman"/>
            <w:color w:val="3333FF"/>
            <w:szCs w:val="24"/>
          </w:rPr>
          <w:t>Form to Request a License Pursuant to House Bill 2037 a</w:t>
        </w:r>
        <w:r w:rsidR="002243B6">
          <w:rPr>
            <w:rStyle w:val="Hyperlink"/>
            <w:rFonts w:cs="Times New Roman"/>
            <w:color w:val="3333FF"/>
            <w:szCs w:val="24"/>
          </w:rPr>
          <w:t xml:space="preserve">nd Senate Bill 1397 of the 2019 </w:t>
        </w:r>
        <w:r w:rsidR="002243B6" w:rsidRPr="00B42E8B">
          <w:rPr>
            <w:rStyle w:val="Hyperlink"/>
            <w:rFonts w:cs="Times New Roman"/>
            <w:color w:val="3333FF"/>
            <w:szCs w:val="24"/>
          </w:rPr>
          <w:t>General Assembly</w:t>
        </w:r>
      </w:hyperlink>
    </w:p>
    <w:p w:rsidR="008C4A46" w:rsidRPr="002F2AF8" w:rsidRDefault="008C4A46" w:rsidP="00167950">
      <w:pPr>
        <w:rPr>
          <w:color w:val="000000"/>
          <w:szCs w:val="24"/>
        </w:rPr>
      </w:pP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4EC"/>
    <w:multiLevelType w:val="hybridMultilevel"/>
    <w:tmpl w:val="C99AB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D7B4C"/>
    <w:multiLevelType w:val="hybridMultilevel"/>
    <w:tmpl w:val="D10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5F77"/>
    <w:multiLevelType w:val="hybridMultilevel"/>
    <w:tmpl w:val="2A5ED94A"/>
    <w:lvl w:ilvl="0" w:tplc="2500C0A0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D28AE"/>
    <w:multiLevelType w:val="hybridMultilevel"/>
    <w:tmpl w:val="BB006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5C22"/>
    <w:multiLevelType w:val="hybridMultilevel"/>
    <w:tmpl w:val="98BE2AF6"/>
    <w:lvl w:ilvl="0" w:tplc="F4D8C5B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329A"/>
    <w:rsid w:val="00062952"/>
    <w:rsid w:val="000E2D83"/>
    <w:rsid w:val="00143C35"/>
    <w:rsid w:val="00167950"/>
    <w:rsid w:val="00223595"/>
    <w:rsid w:val="002243B6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3573F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042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2243B6"/>
    <w:pPr>
      <w:spacing w:before="100" w:beforeAutospacing="1" w:after="100" w:afterAutospacing="1" w:line="270" w:lineRule="atLeas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123-19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ty.Pitt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aching/licensure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teaching/licensure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8F69-86E6-4E0E-87DB-FB7F3E37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2019-05-23T15:41:00Z</dcterms:created>
  <dcterms:modified xsi:type="dcterms:W3CDTF">2019-05-23T15:41:00Z</dcterms:modified>
</cp:coreProperties>
</file>