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1E" w:rsidRPr="00D70B4F" w:rsidRDefault="00E86D1E" w:rsidP="00D70B4F">
      <w:pPr>
        <w:pStyle w:val="Heading1"/>
        <w:spacing w:before="0"/>
        <w:jc w:val="right"/>
        <w:rPr>
          <w:rFonts w:ascii="Times New Roman" w:hAnsi="Times New Roman" w:cs="Times New Roman"/>
          <w:color w:val="auto"/>
          <w:sz w:val="24"/>
          <w:szCs w:val="24"/>
        </w:rPr>
      </w:pPr>
      <w:r w:rsidRPr="00D70B4F">
        <w:rPr>
          <w:rFonts w:ascii="Times New Roman" w:hAnsi="Times New Roman" w:cs="Times New Roman"/>
          <w:color w:val="auto"/>
          <w:sz w:val="24"/>
          <w:szCs w:val="24"/>
        </w:rPr>
        <w:t xml:space="preserve">Attachment A, </w:t>
      </w:r>
      <w:bookmarkStart w:id="0" w:name="_GoBack"/>
      <w:r w:rsidRPr="00D70B4F">
        <w:rPr>
          <w:rFonts w:ascii="Times New Roman" w:hAnsi="Times New Roman" w:cs="Times New Roman"/>
          <w:color w:val="auto"/>
          <w:sz w:val="24"/>
          <w:szCs w:val="24"/>
        </w:rPr>
        <w:t xml:space="preserve">Memo No. </w:t>
      </w:r>
      <w:r w:rsidR="003A55BE">
        <w:rPr>
          <w:rFonts w:ascii="Times New Roman" w:hAnsi="Times New Roman" w:cs="Times New Roman"/>
          <w:color w:val="auto"/>
          <w:sz w:val="24"/>
          <w:szCs w:val="24"/>
        </w:rPr>
        <w:t>112</w:t>
      </w:r>
      <w:r w:rsidR="001D4E77" w:rsidRPr="00D70B4F">
        <w:rPr>
          <w:rFonts w:ascii="Times New Roman" w:hAnsi="Times New Roman" w:cs="Times New Roman"/>
          <w:color w:val="auto"/>
          <w:sz w:val="24"/>
          <w:szCs w:val="24"/>
        </w:rPr>
        <w:t>-19</w:t>
      </w:r>
    </w:p>
    <w:bookmarkEnd w:id="0"/>
    <w:p w:rsidR="00E86D1E" w:rsidRPr="00BF470C" w:rsidRDefault="00E86D1E" w:rsidP="00D70B4F">
      <w:pPr>
        <w:pStyle w:val="Heading1"/>
        <w:spacing w:before="0"/>
        <w:jc w:val="right"/>
      </w:pPr>
      <w:r w:rsidRPr="00D70B4F">
        <w:rPr>
          <w:rFonts w:ascii="Times New Roman" w:hAnsi="Times New Roman" w:cs="Times New Roman"/>
          <w:color w:val="auto"/>
          <w:sz w:val="24"/>
          <w:szCs w:val="24"/>
        </w:rPr>
        <w:t xml:space="preserve">May </w:t>
      </w:r>
      <w:r w:rsidR="001D4E77" w:rsidRPr="00D70B4F">
        <w:rPr>
          <w:rFonts w:ascii="Times New Roman" w:hAnsi="Times New Roman" w:cs="Times New Roman"/>
          <w:color w:val="auto"/>
          <w:sz w:val="24"/>
          <w:szCs w:val="24"/>
        </w:rPr>
        <w:t>10</w:t>
      </w:r>
      <w:r w:rsidRPr="00D70B4F">
        <w:rPr>
          <w:rFonts w:ascii="Times New Roman" w:hAnsi="Times New Roman" w:cs="Times New Roman"/>
          <w:color w:val="auto"/>
          <w:sz w:val="24"/>
          <w:szCs w:val="24"/>
        </w:rPr>
        <w:t>, 201</w:t>
      </w:r>
      <w:r w:rsidR="00D70B4F" w:rsidRPr="00D70B4F">
        <w:rPr>
          <w:rFonts w:ascii="Times New Roman" w:hAnsi="Times New Roman" w:cs="Times New Roman"/>
          <w:color w:val="auto"/>
          <w:sz w:val="24"/>
          <w:szCs w:val="24"/>
        </w:rPr>
        <w:t>9</w:t>
      </w:r>
    </w:p>
    <w:p w:rsidR="001C0B92" w:rsidRPr="00D70B4F" w:rsidRDefault="001C0B92" w:rsidP="00D70B4F">
      <w:pPr>
        <w:pStyle w:val="Heading2"/>
        <w:spacing w:before="240" w:after="240"/>
        <w:rPr>
          <w:rFonts w:ascii="Times New Roman" w:hAnsi="Times New Roman" w:cs="Times New Roman"/>
          <w:b/>
          <w:sz w:val="28"/>
          <w:szCs w:val="28"/>
        </w:rPr>
      </w:pPr>
      <w:r w:rsidRPr="00D70B4F">
        <w:rPr>
          <w:rFonts w:ascii="Times New Roman" w:hAnsi="Times New Roman" w:cs="Times New Roman"/>
          <w:b/>
          <w:color w:val="auto"/>
          <w:sz w:val="28"/>
          <w:szCs w:val="28"/>
        </w:rPr>
        <w:t xml:space="preserve">SNPWeb Community Eligibility Provision Schedule </w:t>
      </w:r>
    </w:p>
    <w:p w:rsidR="001C0B92" w:rsidRPr="00BF470C" w:rsidRDefault="001C0B92" w:rsidP="00600E9B">
      <w:pPr>
        <w:pStyle w:val="Default"/>
        <w:spacing w:after="240"/>
        <w:rPr>
          <w:rFonts w:ascii="Times New Roman" w:hAnsi="Times New Roman" w:cs="Times New Roman"/>
        </w:rPr>
      </w:pPr>
      <w:r w:rsidRPr="00BF470C">
        <w:rPr>
          <w:rFonts w:ascii="Times New Roman" w:hAnsi="Times New Roman" w:cs="Times New Roman"/>
        </w:rPr>
        <w:t xml:space="preserve">A School Food Authority (SFA) that is interested in participating in the Community Eligibility Provision must complete the Community Eligibility Provision Schedule in the annual Application Packet. </w:t>
      </w:r>
    </w:p>
    <w:p w:rsidR="001C0B92" w:rsidRPr="00BF470C" w:rsidRDefault="001C0B92" w:rsidP="00600E9B">
      <w:pPr>
        <w:pStyle w:val="Default"/>
        <w:numPr>
          <w:ilvl w:val="0"/>
          <w:numId w:val="8"/>
        </w:numPr>
        <w:spacing w:after="193"/>
        <w:rPr>
          <w:rFonts w:ascii="Times New Roman" w:hAnsi="Times New Roman" w:cs="Times New Roman"/>
        </w:rPr>
      </w:pPr>
      <w:r w:rsidRPr="00BF470C">
        <w:rPr>
          <w:rFonts w:ascii="Times New Roman" w:hAnsi="Times New Roman" w:cs="Times New Roman"/>
        </w:rPr>
        <w:t xml:space="preserve">The Community Eligibility Provision Schedule is automatically added to the Application Packet screen when the SFA answers “Yes” to Question 25 in the Eligibility Information section of the SFA Application, “Will any of your sites be participating in the Community Eligibility Provision (CEP) for the National School Lunch Program?” </w:t>
      </w:r>
    </w:p>
    <w:p w:rsidR="00806678" w:rsidRPr="00BF470C" w:rsidRDefault="00806678" w:rsidP="001C0B92">
      <w:pPr>
        <w:pStyle w:val="Default"/>
        <w:spacing w:after="193"/>
        <w:rPr>
          <w:rFonts w:ascii="Times New Roman" w:hAnsi="Times New Roman" w:cs="Times New Roman"/>
        </w:rPr>
      </w:pPr>
      <w:r w:rsidRPr="00BF470C">
        <w:rPr>
          <w:rFonts w:ascii="Times New Roman" w:hAnsi="Times New Roman" w:cs="Times New Roman"/>
        </w:rPr>
        <w:t>If the division will participate in CEP divisionwide, “Yes” must be selected in the second part of Question 25.</w:t>
      </w:r>
    </w:p>
    <w:p w:rsidR="00806678" w:rsidRPr="00F46B57" w:rsidRDefault="00806678" w:rsidP="00F46B57">
      <w:pPr>
        <w:pStyle w:val="Heading3"/>
        <w:spacing w:after="120"/>
        <w:rPr>
          <w:rFonts w:ascii="Times New Roman" w:hAnsi="Times New Roman" w:cs="Times New Roman"/>
          <w:b/>
        </w:rPr>
      </w:pPr>
      <w:r w:rsidRPr="00F46B57">
        <w:rPr>
          <w:rFonts w:ascii="Times New Roman" w:hAnsi="Times New Roman" w:cs="Times New Roman"/>
          <w:b/>
          <w:color w:val="auto"/>
        </w:rPr>
        <w:t>Figure 1: SFA Application Question 25</w:t>
      </w:r>
    </w:p>
    <w:p w:rsidR="00806678" w:rsidRDefault="001C0B92" w:rsidP="00F46B57">
      <w:pPr>
        <w:pStyle w:val="Default"/>
        <w:spacing w:after="240"/>
        <w:rPr>
          <w:sz w:val="22"/>
          <w:szCs w:val="22"/>
        </w:rPr>
      </w:pPr>
      <w:r>
        <w:rPr>
          <w:noProof/>
        </w:rPr>
        <w:drawing>
          <wp:inline distT="0" distB="0" distL="0" distR="0" wp14:anchorId="715CCBCA" wp14:editId="663CE26B">
            <wp:extent cx="4324985" cy="703580"/>
            <wp:effectExtent l="19050" t="19050" r="18415" b="20320"/>
            <wp:docPr id="2" name="Picture 2" descr="Screenshot of Question 25 in the SFA Application in SNPWeb." title="Figure 1: SFA Application Questio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669" t="16555" r="26779" b="69771"/>
                    <a:stretch/>
                  </pic:blipFill>
                  <pic:spPr bwMode="auto">
                    <a:xfrm>
                      <a:off x="0" y="0"/>
                      <a:ext cx="4328108" cy="7040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sz w:val="22"/>
          <w:szCs w:val="22"/>
        </w:rPr>
        <w:t xml:space="preserve"> </w:t>
      </w:r>
    </w:p>
    <w:p w:rsidR="005C6897" w:rsidRPr="00F46B57" w:rsidRDefault="001C0B92" w:rsidP="00F46B57">
      <w:pPr>
        <w:pStyle w:val="Default"/>
        <w:spacing w:after="240"/>
        <w:rPr>
          <w:rFonts w:ascii="Times New Roman" w:hAnsi="Times New Roman" w:cs="Times New Roman"/>
        </w:rPr>
      </w:pPr>
      <w:r w:rsidRPr="00BF470C">
        <w:rPr>
          <w:rFonts w:ascii="Times New Roman" w:hAnsi="Times New Roman" w:cs="Times New Roman"/>
          <w:b/>
        </w:rPr>
        <w:t>Please Note:</w:t>
      </w:r>
      <w:r w:rsidRPr="00BF470C">
        <w:rPr>
          <w:rFonts w:ascii="Times New Roman" w:hAnsi="Times New Roman" w:cs="Times New Roman"/>
        </w:rPr>
        <w:t xml:space="preserve"> </w:t>
      </w:r>
      <w:r w:rsidR="00806678" w:rsidRPr="00BF470C">
        <w:rPr>
          <w:rFonts w:ascii="Times New Roman" w:hAnsi="Times New Roman" w:cs="Times New Roman"/>
        </w:rPr>
        <w:t xml:space="preserve">The Community Eligibility Provision Schedule will ONLY display sites that have “Non-Pricing-CEP” </w:t>
      </w:r>
      <w:r w:rsidR="005C6897" w:rsidRPr="00BF470C">
        <w:rPr>
          <w:rFonts w:ascii="Times New Roman" w:hAnsi="Times New Roman" w:cs="Times New Roman"/>
        </w:rPr>
        <w:t xml:space="preserve">selected as the response to </w:t>
      </w:r>
      <w:r w:rsidR="00806678" w:rsidRPr="00BF470C">
        <w:rPr>
          <w:rFonts w:ascii="Times New Roman" w:hAnsi="Times New Roman" w:cs="Times New Roman"/>
        </w:rPr>
        <w:t xml:space="preserve">Question 3, </w:t>
      </w:r>
      <w:r w:rsidR="005C6897" w:rsidRPr="00BF470C">
        <w:rPr>
          <w:rFonts w:ascii="Times New Roman" w:hAnsi="Times New Roman" w:cs="Times New Roman"/>
        </w:rPr>
        <w:t>“</w:t>
      </w:r>
      <w:r w:rsidR="00806678" w:rsidRPr="00BF470C">
        <w:rPr>
          <w:rFonts w:ascii="Times New Roman" w:hAnsi="Times New Roman" w:cs="Times New Roman"/>
        </w:rPr>
        <w:t>Pricing Information</w:t>
      </w:r>
      <w:r w:rsidR="005C6897" w:rsidRPr="00BF470C">
        <w:rPr>
          <w:rFonts w:ascii="Times New Roman" w:hAnsi="Times New Roman" w:cs="Times New Roman"/>
        </w:rPr>
        <w:t xml:space="preserve">” in </w:t>
      </w:r>
      <w:r w:rsidR="00806678" w:rsidRPr="00BF470C">
        <w:rPr>
          <w:rFonts w:ascii="Times New Roman" w:hAnsi="Times New Roman" w:cs="Times New Roman"/>
        </w:rPr>
        <w:t>the Site Application</w:t>
      </w:r>
      <w:r w:rsidR="005C6897" w:rsidRPr="00BF470C">
        <w:rPr>
          <w:rFonts w:ascii="Times New Roman" w:hAnsi="Times New Roman" w:cs="Times New Roman"/>
        </w:rPr>
        <w:t xml:space="preserve"> of the SNPWeb Application Packet</w:t>
      </w:r>
      <w:r w:rsidR="00806678" w:rsidRPr="00BF470C">
        <w:rPr>
          <w:rFonts w:ascii="Times New Roman" w:hAnsi="Times New Roman" w:cs="Times New Roman"/>
        </w:rPr>
        <w:t xml:space="preserve">. </w:t>
      </w:r>
    </w:p>
    <w:p w:rsidR="005C6897" w:rsidRPr="00F46B57" w:rsidRDefault="005C6897" w:rsidP="00F46B57">
      <w:pPr>
        <w:pStyle w:val="Heading3"/>
        <w:spacing w:after="120"/>
        <w:rPr>
          <w:rFonts w:ascii="Times New Roman" w:hAnsi="Times New Roman" w:cs="Times New Roman"/>
          <w:b/>
        </w:rPr>
      </w:pPr>
      <w:r w:rsidRPr="00F46B57">
        <w:rPr>
          <w:rFonts w:ascii="Times New Roman" w:hAnsi="Times New Roman" w:cs="Times New Roman"/>
          <w:b/>
          <w:color w:val="auto"/>
        </w:rPr>
        <w:t>Figure 2: Site Application Question 3</w:t>
      </w:r>
    </w:p>
    <w:p w:rsidR="005C6897" w:rsidRDefault="005C6897" w:rsidP="00806678">
      <w:pPr>
        <w:pStyle w:val="Default"/>
        <w:rPr>
          <w:sz w:val="20"/>
          <w:szCs w:val="20"/>
        </w:rPr>
      </w:pPr>
      <w:r>
        <w:rPr>
          <w:noProof/>
        </w:rPr>
        <w:drawing>
          <wp:inline distT="0" distB="0" distL="0" distR="0" wp14:anchorId="4A7433C1" wp14:editId="2B97C6AD">
            <wp:extent cx="4292600" cy="2303780"/>
            <wp:effectExtent l="19050" t="19050" r="12700" b="20320"/>
            <wp:docPr id="3" name="Picture 3" descr="Screenshot of Question 3 in the Site Application in SNPWeb." title="Figure 2: Site Application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89" t="16967" r="27066" b="38176"/>
                    <a:stretch/>
                  </pic:blipFill>
                  <pic:spPr bwMode="auto">
                    <a:xfrm>
                      <a:off x="0" y="0"/>
                      <a:ext cx="4293547" cy="23042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D3C56" w:rsidRDefault="001D3C56">
      <w:pPr>
        <w:rPr>
          <w:rFonts w:ascii="Times New Roman" w:eastAsiaTheme="majorEastAsia" w:hAnsi="Times New Roman" w:cs="Times New Roman"/>
          <w:b/>
          <w:sz w:val="28"/>
          <w:szCs w:val="26"/>
        </w:rPr>
      </w:pPr>
      <w:r>
        <w:rPr>
          <w:rFonts w:ascii="Times New Roman" w:hAnsi="Times New Roman" w:cs="Times New Roman"/>
          <w:b/>
          <w:sz w:val="28"/>
        </w:rPr>
        <w:br w:type="page"/>
      </w:r>
    </w:p>
    <w:p w:rsidR="005C6897" w:rsidRPr="00DB13BF" w:rsidRDefault="005C6897" w:rsidP="00DB13BF">
      <w:pPr>
        <w:pStyle w:val="Heading2"/>
        <w:spacing w:before="240" w:after="240"/>
        <w:rPr>
          <w:rFonts w:ascii="Times New Roman" w:hAnsi="Times New Roman" w:cs="Times New Roman"/>
          <w:b/>
          <w:sz w:val="24"/>
          <w:szCs w:val="24"/>
        </w:rPr>
      </w:pPr>
      <w:r w:rsidRPr="00DB13BF">
        <w:rPr>
          <w:rFonts w:ascii="Times New Roman" w:hAnsi="Times New Roman" w:cs="Times New Roman"/>
          <w:b/>
          <w:color w:val="auto"/>
          <w:sz w:val="28"/>
        </w:rPr>
        <w:lastRenderedPageBreak/>
        <w:t>Access the Community Eligibility Provision Schedule in the Application Packet</w:t>
      </w:r>
    </w:p>
    <w:p w:rsidR="00DB13BF" w:rsidRDefault="005C6897" w:rsidP="009878C1">
      <w:pPr>
        <w:pStyle w:val="Default"/>
        <w:numPr>
          <w:ilvl w:val="0"/>
          <w:numId w:val="9"/>
        </w:numPr>
        <w:spacing w:after="120"/>
        <w:rPr>
          <w:rFonts w:ascii="Times New Roman" w:hAnsi="Times New Roman" w:cs="Times New Roman"/>
        </w:rPr>
      </w:pPr>
      <w:r w:rsidRPr="00BF470C">
        <w:rPr>
          <w:rFonts w:ascii="Times New Roman" w:hAnsi="Times New Roman" w:cs="Times New Roman"/>
        </w:rPr>
        <w:t xml:space="preserve">On the blue toolbar, select </w:t>
      </w:r>
      <w:r w:rsidRPr="00BF470C">
        <w:rPr>
          <w:rFonts w:ascii="Times New Roman" w:hAnsi="Times New Roman" w:cs="Times New Roman"/>
          <w:b/>
          <w:bCs/>
        </w:rPr>
        <w:t xml:space="preserve">Applications </w:t>
      </w:r>
      <w:r w:rsidRPr="00BF470C">
        <w:rPr>
          <w:rFonts w:ascii="Times New Roman" w:hAnsi="Times New Roman" w:cs="Times New Roman"/>
        </w:rPr>
        <w:t xml:space="preserve">to access the menu screen. </w:t>
      </w:r>
    </w:p>
    <w:p w:rsidR="005C6897" w:rsidRPr="00BF470C" w:rsidRDefault="005C6897" w:rsidP="009878C1">
      <w:pPr>
        <w:pStyle w:val="Default"/>
        <w:numPr>
          <w:ilvl w:val="0"/>
          <w:numId w:val="9"/>
        </w:numPr>
        <w:spacing w:after="120"/>
        <w:rPr>
          <w:rFonts w:ascii="Times New Roman" w:hAnsi="Times New Roman" w:cs="Times New Roman"/>
        </w:rPr>
      </w:pPr>
      <w:r w:rsidRPr="00BF470C">
        <w:rPr>
          <w:rFonts w:ascii="Times New Roman" w:hAnsi="Times New Roman" w:cs="Times New Roman"/>
        </w:rPr>
        <w:t xml:space="preserve">Select </w:t>
      </w:r>
      <w:r w:rsidRPr="00BF470C">
        <w:rPr>
          <w:rFonts w:ascii="Times New Roman" w:hAnsi="Times New Roman" w:cs="Times New Roman"/>
          <w:b/>
          <w:bCs/>
        </w:rPr>
        <w:t>Application Packet</w:t>
      </w:r>
      <w:r w:rsidRPr="00BF470C">
        <w:rPr>
          <w:rFonts w:ascii="Times New Roman" w:hAnsi="Times New Roman" w:cs="Times New Roman"/>
        </w:rPr>
        <w:t xml:space="preserve">. The </w:t>
      </w:r>
      <w:r w:rsidRPr="00BF470C">
        <w:rPr>
          <w:rFonts w:ascii="Times New Roman" w:hAnsi="Times New Roman" w:cs="Times New Roman"/>
          <w:b/>
          <w:bCs/>
        </w:rPr>
        <w:t xml:space="preserve">Application Packet </w:t>
      </w:r>
      <w:r w:rsidRPr="00BF470C">
        <w:rPr>
          <w:rFonts w:ascii="Times New Roman" w:hAnsi="Times New Roman" w:cs="Times New Roman"/>
        </w:rPr>
        <w:t xml:space="preserve">screen will display. </w:t>
      </w:r>
    </w:p>
    <w:p w:rsidR="005C6897" w:rsidRPr="00BF470C" w:rsidRDefault="005C6897" w:rsidP="00DB13BF">
      <w:pPr>
        <w:pStyle w:val="Default"/>
        <w:numPr>
          <w:ilvl w:val="0"/>
          <w:numId w:val="9"/>
        </w:numPr>
        <w:rPr>
          <w:rFonts w:ascii="Times New Roman" w:hAnsi="Times New Roman" w:cs="Times New Roman"/>
        </w:rPr>
      </w:pPr>
      <w:r w:rsidRPr="00BF470C">
        <w:rPr>
          <w:rFonts w:ascii="Times New Roman" w:hAnsi="Times New Roman" w:cs="Times New Roman"/>
        </w:rPr>
        <w:t xml:space="preserve">Select </w:t>
      </w:r>
      <w:r w:rsidR="002159A6" w:rsidRPr="00BF470C">
        <w:rPr>
          <w:rFonts w:ascii="Times New Roman" w:hAnsi="Times New Roman" w:cs="Times New Roman"/>
          <w:b/>
          <w:bCs/>
        </w:rPr>
        <w:t>Add</w:t>
      </w:r>
      <w:r w:rsidRPr="00BF470C">
        <w:rPr>
          <w:rFonts w:ascii="Times New Roman" w:hAnsi="Times New Roman" w:cs="Times New Roman"/>
          <w:b/>
          <w:bCs/>
        </w:rPr>
        <w:t xml:space="preserve"> </w:t>
      </w:r>
      <w:r w:rsidRPr="00BF470C">
        <w:rPr>
          <w:rFonts w:ascii="Times New Roman" w:hAnsi="Times New Roman" w:cs="Times New Roman"/>
        </w:rPr>
        <w:t xml:space="preserve">next to the </w:t>
      </w:r>
      <w:r w:rsidRPr="00BF470C">
        <w:rPr>
          <w:rFonts w:ascii="Times New Roman" w:hAnsi="Times New Roman" w:cs="Times New Roman"/>
          <w:b/>
          <w:bCs/>
        </w:rPr>
        <w:t>Community Eligibility Provision (CEP) Schedule</w:t>
      </w:r>
      <w:r w:rsidRPr="00BF470C">
        <w:rPr>
          <w:rFonts w:ascii="Times New Roman" w:hAnsi="Times New Roman" w:cs="Times New Roman"/>
        </w:rPr>
        <w:t xml:space="preserve">. The </w:t>
      </w:r>
      <w:r w:rsidRPr="00BF470C">
        <w:rPr>
          <w:rFonts w:ascii="Times New Roman" w:hAnsi="Times New Roman" w:cs="Times New Roman"/>
          <w:b/>
          <w:bCs/>
        </w:rPr>
        <w:t xml:space="preserve">CEP Schedule </w:t>
      </w:r>
      <w:r w:rsidRPr="00BF470C">
        <w:rPr>
          <w:rFonts w:ascii="Times New Roman" w:hAnsi="Times New Roman" w:cs="Times New Roman"/>
        </w:rPr>
        <w:t xml:space="preserve">screen displays. </w:t>
      </w:r>
    </w:p>
    <w:p w:rsidR="00D4785B" w:rsidRDefault="00D4785B">
      <w:pPr>
        <w:rPr>
          <w:b/>
          <w:bCs/>
          <w:sz w:val="18"/>
          <w:szCs w:val="18"/>
        </w:rPr>
      </w:pPr>
    </w:p>
    <w:p w:rsidR="00DB13BF" w:rsidRDefault="002159A6" w:rsidP="00DB13BF">
      <w:pPr>
        <w:pStyle w:val="Heading3"/>
        <w:spacing w:before="0" w:after="240"/>
        <w:rPr>
          <w:rFonts w:ascii="Times New Roman" w:hAnsi="Times New Roman" w:cs="Times New Roman"/>
          <w:b/>
          <w:color w:val="auto"/>
        </w:rPr>
      </w:pPr>
      <w:r w:rsidRPr="00DB13BF">
        <w:rPr>
          <w:rFonts w:ascii="Times New Roman" w:hAnsi="Times New Roman" w:cs="Times New Roman"/>
          <w:b/>
          <w:color w:val="auto"/>
        </w:rPr>
        <w:t>Figure 3: Application Packet Screen – Add CEP Schedule</w:t>
      </w:r>
    </w:p>
    <w:p w:rsidR="005C6897" w:rsidRDefault="002159A6" w:rsidP="00DB13BF">
      <w:pPr>
        <w:pStyle w:val="Heading3"/>
        <w:spacing w:before="0" w:after="240"/>
        <w:rPr>
          <w:sz w:val="18"/>
          <w:szCs w:val="18"/>
        </w:rPr>
      </w:pPr>
      <w:r>
        <w:rPr>
          <w:noProof/>
        </w:rPr>
        <w:drawing>
          <wp:inline distT="0" distB="0" distL="0" distR="0" wp14:anchorId="6918959E" wp14:editId="34AB5F0B">
            <wp:extent cx="4324350" cy="998075"/>
            <wp:effectExtent l="19050" t="19050" r="19050" b="12065"/>
            <wp:docPr id="4" name="Picture 4" descr="Screenshot of Application Packet Menu in SNPWeb." title="Figure 3: Application Packet Screen - Add CEP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670" t="43568" r="27000" b="37021"/>
                    <a:stretch/>
                  </pic:blipFill>
                  <pic:spPr bwMode="auto">
                    <a:xfrm>
                      <a:off x="0" y="0"/>
                      <a:ext cx="4326113" cy="9984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42F3E" w:rsidRPr="00DB13BF" w:rsidRDefault="001C0B92" w:rsidP="00DB13BF">
      <w:pPr>
        <w:pStyle w:val="Heading3"/>
        <w:spacing w:after="240"/>
        <w:rPr>
          <w:rFonts w:ascii="Times New Roman" w:hAnsi="Times New Roman" w:cs="Times New Roman"/>
          <w:b/>
        </w:rPr>
      </w:pPr>
      <w:r w:rsidRPr="00DB13BF">
        <w:rPr>
          <w:rFonts w:ascii="Times New Roman" w:hAnsi="Times New Roman" w:cs="Times New Roman"/>
          <w:b/>
          <w:color w:val="auto"/>
        </w:rPr>
        <w:t xml:space="preserve">Figure </w:t>
      </w:r>
      <w:r w:rsidR="002159A6" w:rsidRPr="00DB13BF">
        <w:rPr>
          <w:rFonts w:ascii="Times New Roman" w:hAnsi="Times New Roman" w:cs="Times New Roman"/>
          <w:b/>
          <w:color w:val="auto"/>
        </w:rPr>
        <w:t>4</w:t>
      </w:r>
      <w:r w:rsidRPr="00DB13BF">
        <w:rPr>
          <w:rFonts w:ascii="Times New Roman" w:hAnsi="Times New Roman" w:cs="Times New Roman"/>
          <w:b/>
          <w:color w:val="auto"/>
        </w:rPr>
        <w:t>: CEP Schedule Screen</w:t>
      </w:r>
    </w:p>
    <w:p w:rsidR="001C0B92" w:rsidRDefault="001C0B92" w:rsidP="001C0B92">
      <w:r w:rsidRPr="001C0B92">
        <w:rPr>
          <w:noProof/>
        </w:rPr>
        <w:drawing>
          <wp:inline distT="0" distB="0" distL="0" distR="0">
            <wp:extent cx="4679950" cy="2578100"/>
            <wp:effectExtent l="19050" t="19050" r="25400" b="12700"/>
            <wp:docPr id="1" name="Picture 1" descr="Screenshot of CEP Schedule Screen in SNPWeb." title="Figure 4: CEP Schedu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794" b="23954"/>
                    <a:stretch/>
                  </pic:blipFill>
                  <pic:spPr bwMode="auto">
                    <a:xfrm>
                      <a:off x="0" y="0"/>
                      <a:ext cx="4680872" cy="257860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1D3C56" w:rsidRDefault="001D3C56">
      <w:pPr>
        <w:rPr>
          <w:rFonts w:ascii="Times New Roman" w:eastAsiaTheme="majorEastAsia" w:hAnsi="Times New Roman" w:cs="Times New Roman"/>
          <w:b/>
          <w:sz w:val="28"/>
          <w:szCs w:val="26"/>
        </w:rPr>
      </w:pPr>
      <w:r>
        <w:rPr>
          <w:rFonts w:ascii="Times New Roman" w:hAnsi="Times New Roman" w:cs="Times New Roman"/>
          <w:b/>
          <w:sz w:val="28"/>
        </w:rPr>
        <w:br w:type="page"/>
      </w:r>
    </w:p>
    <w:p w:rsidR="005C6897" w:rsidRPr="00DB13BF" w:rsidRDefault="001C0B92" w:rsidP="00DB13BF">
      <w:pPr>
        <w:pStyle w:val="Heading2"/>
        <w:spacing w:before="240" w:after="240"/>
        <w:rPr>
          <w:rFonts w:ascii="Times New Roman" w:hAnsi="Times New Roman" w:cs="Times New Roman"/>
          <w:b/>
          <w:sz w:val="24"/>
          <w:szCs w:val="24"/>
        </w:rPr>
      </w:pPr>
      <w:r w:rsidRPr="00DB13BF">
        <w:rPr>
          <w:rFonts w:ascii="Times New Roman" w:hAnsi="Times New Roman" w:cs="Times New Roman"/>
          <w:b/>
          <w:color w:val="auto"/>
          <w:sz w:val="28"/>
        </w:rPr>
        <w:lastRenderedPageBreak/>
        <w:t>Define a CEP Schedule</w:t>
      </w:r>
    </w:p>
    <w:p w:rsidR="001C0B92" w:rsidRPr="00BF470C" w:rsidRDefault="001C0B92" w:rsidP="009878C1">
      <w:pPr>
        <w:pStyle w:val="Default"/>
        <w:numPr>
          <w:ilvl w:val="0"/>
          <w:numId w:val="4"/>
        </w:numPr>
        <w:spacing w:after="120"/>
        <w:rPr>
          <w:rFonts w:ascii="Times New Roman" w:hAnsi="Times New Roman" w:cs="Times New Roman"/>
        </w:rPr>
      </w:pPr>
      <w:r w:rsidRPr="00BF470C">
        <w:rPr>
          <w:rFonts w:ascii="Times New Roman" w:hAnsi="Times New Roman" w:cs="Times New Roman"/>
        </w:rPr>
        <w:t xml:space="preserve">On the blue toolbar, select </w:t>
      </w:r>
      <w:r w:rsidRPr="00BF470C">
        <w:rPr>
          <w:rFonts w:ascii="Times New Roman" w:hAnsi="Times New Roman" w:cs="Times New Roman"/>
          <w:b/>
          <w:bCs/>
        </w:rPr>
        <w:t xml:space="preserve">Applications </w:t>
      </w:r>
      <w:r w:rsidRPr="00BF470C">
        <w:rPr>
          <w:rFonts w:ascii="Times New Roman" w:hAnsi="Times New Roman" w:cs="Times New Roman"/>
        </w:rPr>
        <w:t xml:space="preserve">to access the menu screen. </w:t>
      </w:r>
    </w:p>
    <w:p w:rsidR="00D4785B" w:rsidRPr="00BF470C" w:rsidRDefault="001C0B92" w:rsidP="009878C1">
      <w:pPr>
        <w:pStyle w:val="Default"/>
        <w:numPr>
          <w:ilvl w:val="0"/>
          <w:numId w:val="4"/>
        </w:numPr>
        <w:spacing w:after="120"/>
        <w:rPr>
          <w:rFonts w:ascii="Times New Roman" w:hAnsi="Times New Roman" w:cs="Times New Roman"/>
        </w:rPr>
      </w:pPr>
      <w:r w:rsidRPr="00BF470C">
        <w:rPr>
          <w:rFonts w:ascii="Times New Roman" w:hAnsi="Times New Roman" w:cs="Times New Roman"/>
        </w:rPr>
        <w:t xml:space="preserve">On the menu, select </w:t>
      </w:r>
      <w:r w:rsidRPr="00BF470C">
        <w:rPr>
          <w:rFonts w:ascii="Times New Roman" w:hAnsi="Times New Roman" w:cs="Times New Roman"/>
          <w:b/>
          <w:bCs/>
        </w:rPr>
        <w:t>Application Packet</w:t>
      </w:r>
      <w:r w:rsidRPr="00BF470C">
        <w:rPr>
          <w:rFonts w:ascii="Times New Roman" w:hAnsi="Times New Roman" w:cs="Times New Roman"/>
        </w:rPr>
        <w:t xml:space="preserve">. The </w:t>
      </w:r>
      <w:r w:rsidRPr="00BF470C">
        <w:rPr>
          <w:rFonts w:ascii="Times New Roman" w:hAnsi="Times New Roman" w:cs="Times New Roman"/>
          <w:b/>
          <w:bCs/>
        </w:rPr>
        <w:t xml:space="preserve">Application Packet </w:t>
      </w:r>
      <w:r w:rsidRPr="00BF470C">
        <w:rPr>
          <w:rFonts w:ascii="Times New Roman" w:hAnsi="Times New Roman" w:cs="Times New Roman"/>
        </w:rPr>
        <w:t xml:space="preserve">screen displays. </w:t>
      </w:r>
    </w:p>
    <w:p w:rsidR="001C0B92" w:rsidRPr="009878C1" w:rsidRDefault="001C0B92" w:rsidP="009878C1">
      <w:pPr>
        <w:pStyle w:val="Default"/>
        <w:numPr>
          <w:ilvl w:val="0"/>
          <w:numId w:val="4"/>
        </w:numPr>
        <w:spacing w:after="120"/>
        <w:rPr>
          <w:rFonts w:ascii="Times New Roman" w:hAnsi="Times New Roman" w:cs="Times New Roman"/>
        </w:rPr>
      </w:pPr>
      <w:r w:rsidRPr="00BF470C">
        <w:rPr>
          <w:rFonts w:ascii="Times New Roman" w:hAnsi="Times New Roman" w:cs="Times New Roman"/>
        </w:rPr>
        <w:t xml:space="preserve">Select </w:t>
      </w:r>
      <w:r w:rsidRPr="00BF470C">
        <w:rPr>
          <w:rFonts w:ascii="Times New Roman" w:hAnsi="Times New Roman" w:cs="Times New Roman"/>
          <w:b/>
          <w:bCs/>
        </w:rPr>
        <w:t>Add</w:t>
      </w:r>
      <w:r w:rsidR="002159A6" w:rsidRPr="00BF470C">
        <w:rPr>
          <w:rFonts w:ascii="Times New Roman" w:hAnsi="Times New Roman" w:cs="Times New Roman"/>
          <w:b/>
          <w:bCs/>
        </w:rPr>
        <w:t xml:space="preserve"> </w:t>
      </w:r>
      <w:r w:rsidR="002159A6" w:rsidRPr="00BF470C">
        <w:rPr>
          <w:rFonts w:ascii="Times New Roman" w:hAnsi="Times New Roman" w:cs="Times New Roman"/>
          <w:bCs/>
        </w:rPr>
        <w:t xml:space="preserve">to begin or </w:t>
      </w:r>
      <w:r w:rsidR="002159A6" w:rsidRPr="00BF470C">
        <w:rPr>
          <w:rFonts w:ascii="Times New Roman" w:hAnsi="Times New Roman" w:cs="Times New Roman"/>
          <w:b/>
          <w:bCs/>
        </w:rPr>
        <w:t>Modify</w:t>
      </w:r>
      <w:r w:rsidR="002159A6" w:rsidRPr="00BF470C">
        <w:rPr>
          <w:rFonts w:ascii="Times New Roman" w:hAnsi="Times New Roman" w:cs="Times New Roman"/>
          <w:bCs/>
        </w:rPr>
        <w:t xml:space="preserve"> (if the schedule was previously accessed)</w:t>
      </w:r>
      <w:r w:rsidRPr="00BF470C">
        <w:rPr>
          <w:rFonts w:ascii="Times New Roman" w:hAnsi="Times New Roman" w:cs="Times New Roman"/>
          <w:b/>
          <w:bCs/>
        </w:rPr>
        <w:t xml:space="preserve"> </w:t>
      </w:r>
      <w:r w:rsidRPr="00BF470C">
        <w:rPr>
          <w:rFonts w:ascii="Times New Roman" w:hAnsi="Times New Roman" w:cs="Times New Roman"/>
        </w:rPr>
        <w:t xml:space="preserve">next to </w:t>
      </w:r>
      <w:r w:rsidRPr="00BF470C">
        <w:rPr>
          <w:rFonts w:ascii="Times New Roman" w:hAnsi="Times New Roman" w:cs="Times New Roman"/>
          <w:b/>
          <w:bCs/>
        </w:rPr>
        <w:t>Community Eligibility Provision Schedule</w:t>
      </w:r>
      <w:r w:rsidRPr="00BF470C">
        <w:rPr>
          <w:rFonts w:ascii="Times New Roman" w:hAnsi="Times New Roman" w:cs="Times New Roman"/>
        </w:rPr>
        <w:t xml:space="preserve">. The </w:t>
      </w:r>
      <w:r w:rsidRPr="00BF470C">
        <w:rPr>
          <w:rFonts w:ascii="Times New Roman" w:hAnsi="Times New Roman" w:cs="Times New Roman"/>
          <w:b/>
          <w:bCs/>
        </w:rPr>
        <w:t xml:space="preserve">Community Eligibility Provision (CEP) Schedule </w:t>
      </w:r>
      <w:r w:rsidRPr="00BF470C">
        <w:rPr>
          <w:rFonts w:ascii="Times New Roman" w:hAnsi="Times New Roman" w:cs="Times New Roman"/>
        </w:rPr>
        <w:t xml:space="preserve">screen displays. </w:t>
      </w:r>
    </w:p>
    <w:p w:rsidR="002159A6" w:rsidRPr="00BF470C" w:rsidRDefault="002159A6" w:rsidP="009878C1">
      <w:pPr>
        <w:pStyle w:val="Default"/>
        <w:spacing w:after="240"/>
        <w:rPr>
          <w:rFonts w:ascii="Times New Roman" w:hAnsi="Times New Roman" w:cs="Times New Roman"/>
        </w:rPr>
      </w:pPr>
      <w:r w:rsidRPr="00BF470C">
        <w:rPr>
          <w:rFonts w:ascii="Times New Roman" w:hAnsi="Times New Roman" w:cs="Times New Roman"/>
          <w:b/>
        </w:rPr>
        <w:t>Please Note:</w:t>
      </w:r>
      <w:r w:rsidRPr="00BF470C">
        <w:rPr>
          <w:rFonts w:ascii="Times New Roman" w:hAnsi="Times New Roman" w:cs="Times New Roman"/>
        </w:rPr>
        <w:t xml:space="preserve"> The Community Eligibility Provision Schedule will ONLY display sites that have “Non-Pricing-CEP” selected as the response to Question 3, “Pricing Information” in the Site Application of the SNPWeb Application Packet. </w:t>
      </w:r>
    </w:p>
    <w:p w:rsidR="001C0B92" w:rsidRPr="00BF470C" w:rsidRDefault="00686E8E" w:rsidP="009878C1">
      <w:pPr>
        <w:pStyle w:val="Default"/>
        <w:spacing w:after="120"/>
        <w:rPr>
          <w:rFonts w:ascii="Times New Roman" w:hAnsi="Times New Roman" w:cs="Times New Roman"/>
        </w:rPr>
      </w:pPr>
      <w:r w:rsidRPr="00BF470C">
        <w:rPr>
          <w:rFonts w:ascii="Times New Roman" w:hAnsi="Times New Roman" w:cs="Times New Roman"/>
        </w:rPr>
        <w:t>Next to each Site ID under the Grouping heading, t</w:t>
      </w:r>
      <w:r w:rsidR="001C0B92" w:rsidRPr="00BF470C">
        <w:rPr>
          <w:rFonts w:ascii="Times New Roman" w:hAnsi="Times New Roman" w:cs="Times New Roman"/>
        </w:rPr>
        <w:t xml:space="preserve">he </w:t>
      </w:r>
      <w:r w:rsidRPr="00BF470C">
        <w:rPr>
          <w:rFonts w:ascii="Times New Roman" w:hAnsi="Times New Roman" w:cs="Times New Roman"/>
        </w:rPr>
        <w:t xml:space="preserve">Number of Identified Students, Enrollment, and ISP </w:t>
      </w:r>
      <w:r w:rsidR="001C0B92" w:rsidRPr="00BF470C">
        <w:rPr>
          <w:rFonts w:ascii="Times New Roman" w:hAnsi="Times New Roman" w:cs="Times New Roman"/>
        </w:rPr>
        <w:t xml:space="preserve">data is retrieved from the Community Eligibility Provision </w:t>
      </w:r>
      <w:r w:rsidRPr="00BF470C">
        <w:rPr>
          <w:rFonts w:ascii="Times New Roman" w:hAnsi="Times New Roman" w:cs="Times New Roman"/>
        </w:rPr>
        <w:t xml:space="preserve">Site Eligibility Report data for April 1 of the Year Prior to First Year (YPFY) as submitted by the SFA </w:t>
      </w:r>
      <w:r w:rsidR="001C0B92" w:rsidRPr="00BF470C">
        <w:rPr>
          <w:rFonts w:ascii="Times New Roman" w:hAnsi="Times New Roman" w:cs="Times New Roman"/>
        </w:rPr>
        <w:t>(i.e., the April</w:t>
      </w:r>
      <w:r w:rsidRPr="00BF470C">
        <w:rPr>
          <w:rFonts w:ascii="Times New Roman" w:hAnsi="Times New Roman" w:cs="Times New Roman"/>
        </w:rPr>
        <w:t xml:space="preserve"> 1, 201</w:t>
      </w:r>
      <w:r w:rsidR="001D4E77" w:rsidRPr="00BF470C">
        <w:rPr>
          <w:rFonts w:ascii="Times New Roman" w:hAnsi="Times New Roman" w:cs="Times New Roman"/>
        </w:rPr>
        <w:t>9</w:t>
      </w:r>
      <w:r w:rsidR="00EB571A" w:rsidRPr="00BF470C">
        <w:rPr>
          <w:rFonts w:ascii="Times New Roman" w:hAnsi="Times New Roman" w:cs="Times New Roman"/>
        </w:rPr>
        <w:t>,</w:t>
      </w:r>
      <w:r w:rsidRPr="00BF470C">
        <w:rPr>
          <w:rFonts w:ascii="Times New Roman" w:hAnsi="Times New Roman" w:cs="Times New Roman"/>
        </w:rPr>
        <w:t xml:space="preserve"> </w:t>
      </w:r>
      <w:r w:rsidR="001C0B92" w:rsidRPr="00BF470C">
        <w:rPr>
          <w:rFonts w:ascii="Times New Roman" w:hAnsi="Times New Roman" w:cs="Times New Roman"/>
        </w:rPr>
        <w:t xml:space="preserve">data </w:t>
      </w:r>
      <w:r w:rsidRPr="00BF470C">
        <w:rPr>
          <w:rFonts w:ascii="Times New Roman" w:hAnsi="Times New Roman" w:cs="Times New Roman"/>
        </w:rPr>
        <w:t xml:space="preserve">reported by the SFA will display in the CEP Schedule </w:t>
      </w:r>
      <w:r w:rsidR="00BF470C">
        <w:rPr>
          <w:rFonts w:ascii="Times New Roman" w:hAnsi="Times New Roman" w:cs="Times New Roman"/>
        </w:rPr>
        <w:t xml:space="preserve">as ther Data Year 2018-2019 </w:t>
      </w:r>
      <w:r w:rsidRPr="00BF470C">
        <w:rPr>
          <w:rFonts w:ascii="Times New Roman" w:hAnsi="Times New Roman" w:cs="Times New Roman"/>
        </w:rPr>
        <w:t xml:space="preserve">for the CEP </w:t>
      </w:r>
      <w:r w:rsidR="00BF470C">
        <w:rPr>
          <w:rFonts w:ascii="Times New Roman" w:hAnsi="Times New Roman" w:cs="Times New Roman"/>
        </w:rPr>
        <w:t>C</w:t>
      </w:r>
      <w:r w:rsidRPr="00BF470C">
        <w:rPr>
          <w:rFonts w:ascii="Times New Roman" w:hAnsi="Times New Roman" w:cs="Times New Roman"/>
        </w:rPr>
        <w:t xml:space="preserve">ycle </w:t>
      </w:r>
      <w:r w:rsidR="00BF470C">
        <w:rPr>
          <w:rFonts w:ascii="Times New Roman" w:hAnsi="Times New Roman" w:cs="Times New Roman"/>
        </w:rPr>
        <w:t>Year</w:t>
      </w:r>
      <w:r w:rsidRPr="00BF470C">
        <w:rPr>
          <w:rFonts w:ascii="Times New Roman" w:hAnsi="Times New Roman" w:cs="Times New Roman"/>
        </w:rPr>
        <w:t xml:space="preserve"> 201</w:t>
      </w:r>
      <w:r w:rsidR="001D4E77" w:rsidRPr="00BF470C">
        <w:rPr>
          <w:rFonts w:ascii="Times New Roman" w:hAnsi="Times New Roman" w:cs="Times New Roman"/>
        </w:rPr>
        <w:t>9-2020</w:t>
      </w:r>
      <w:r w:rsidR="001C0B92" w:rsidRPr="00BF470C">
        <w:rPr>
          <w:rFonts w:ascii="Times New Roman" w:hAnsi="Times New Roman" w:cs="Times New Roman"/>
        </w:rPr>
        <w:t>)</w:t>
      </w:r>
      <w:r w:rsidR="009878C1">
        <w:rPr>
          <w:rFonts w:ascii="Times New Roman" w:hAnsi="Times New Roman" w:cs="Times New Roman"/>
        </w:rPr>
        <w:t>.</w:t>
      </w:r>
      <w:r w:rsidR="001C0B92" w:rsidRPr="00BF470C">
        <w:rPr>
          <w:rFonts w:ascii="Times New Roman" w:hAnsi="Times New Roman" w:cs="Times New Roman"/>
        </w:rPr>
        <w:t xml:space="preserve"> </w:t>
      </w:r>
    </w:p>
    <w:p w:rsidR="001C0B92" w:rsidRPr="00BF470C" w:rsidRDefault="001C0B92" w:rsidP="009878C1">
      <w:pPr>
        <w:pStyle w:val="Default"/>
        <w:spacing w:after="240"/>
        <w:ind w:left="360"/>
        <w:rPr>
          <w:rFonts w:ascii="Times New Roman" w:hAnsi="Times New Roman" w:cs="Times New Roman"/>
        </w:rPr>
      </w:pPr>
      <w:r w:rsidRPr="00BF470C">
        <w:rPr>
          <w:rFonts w:ascii="Times New Roman" w:hAnsi="Times New Roman" w:cs="Times New Roman"/>
        </w:rPr>
        <w:t xml:space="preserve">Cycle Year </w:t>
      </w:r>
      <w:r w:rsidR="00686E8E" w:rsidRPr="00BF470C">
        <w:rPr>
          <w:rFonts w:ascii="Times New Roman" w:hAnsi="Times New Roman" w:cs="Times New Roman"/>
        </w:rPr>
        <w:t>201</w:t>
      </w:r>
      <w:r w:rsidR="001D4E77" w:rsidRPr="00BF470C">
        <w:rPr>
          <w:rFonts w:ascii="Times New Roman" w:hAnsi="Times New Roman" w:cs="Times New Roman"/>
        </w:rPr>
        <w:t>9-2020</w:t>
      </w:r>
      <w:r w:rsidRPr="00BF470C">
        <w:rPr>
          <w:rFonts w:ascii="Times New Roman" w:hAnsi="Times New Roman" w:cs="Times New Roman"/>
        </w:rPr>
        <w:t xml:space="preserve">: The student data displayed is the </w:t>
      </w:r>
      <w:r w:rsidR="00BF470C">
        <w:rPr>
          <w:rFonts w:ascii="Times New Roman" w:hAnsi="Times New Roman" w:cs="Times New Roman"/>
        </w:rPr>
        <w:t xml:space="preserve">ISP for the </w:t>
      </w:r>
      <w:r w:rsidRPr="00BF470C">
        <w:rPr>
          <w:rFonts w:ascii="Times New Roman" w:hAnsi="Times New Roman" w:cs="Times New Roman"/>
        </w:rPr>
        <w:t xml:space="preserve">site/group </w:t>
      </w:r>
      <w:r w:rsidR="00BF470C">
        <w:rPr>
          <w:rFonts w:ascii="Times New Roman" w:hAnsi="Times New Roman" w:cs="Times New Roman"/>
        </w:rPr>
        <w:t xml:space="preserve">from the </w:t>
      </w:r>
      <w:r w:rsidRPr="00BF470C">
        <w:rPr>
          <w:rFonts w:ascii="Times New Roman" w:hAnsi="Times New Roman" w:cs="Times New Roman"/>
        </w:rPr>
        <w:t xml:space="preserve">prior year </w:t>
      </w:r>
      <w:r w:rsidR="00BF470C">
        <w:rPr>
          <w:rFonts w:ascii="Times New Roman" w:hAnsi="Times New Roman" w:cs="Times New Roman"/>
        </w:rPr>
        <w:t>(Data Year 2018-2019) April 1, 2019 CEP Site Eligibilty Report</w:t>
      </w:r>
      <w:r w:rsidRPr="00BF470C">
        <w:rPr>
          <w:rFonts w:ascii="Times New Roman" w:hAnsi="Times New Roman" w:cs="Times New Roman"/>
        </w:rPr>
        <w:t xml:space="preserve">. </w:t>
      </w:r>
    </w:p>
    <w:p w:rsidR="00D4785B" w:rsidRPr="00BF470C" w:rsidRDefault="001C0B92" w:rsidP="00D4785B">
      <w:pPr>
        <w:pStyle w:val="Default"/>
        <w:numPr>
          <w:ilvl w:val="0"/>
          <w:numId w:val="4"/>
        </w:numPr>
        <w:rPr>
          <w:rFonts w:ascii="Times New Roman" w:hAnsi="Times New Roman" w:cs="Times New Roman"/>
        </w:rPr>
      </w:pPr>
      <w:r w:rsidRPr="00BF470C">
        <w:rPr>
          <w:rFonts w:ascii="Times New Roman" w:hAnsi="Times New Roman" w:cs="Times New Roman"/>
        </w:rPr>
        <w:t xml:space="preserve">For each site, under the </w:t>
      </w:r>
      <w:r w:rsidRPr="00BF470C">
        <w:rPr>
          <w:rFonts w:ascii="Times New Roman" w:hAnsi="Times New Roman" w:cs="Times New Roman"/>
          <w:b/>
          <w:bCs/>
        </w:rPr>
        <w:t xml:space="preserve">Group </w:t>
      </w:r>
      <w:r w:rsidRPr="00BF470C">
        <w:rPr>
          <w:rFonts w:ascii="Times New Roman" w:hAnsi="Times New Roman" w:cs="Times New Roman"/>
        </w:rPr>
        <w:t xml:space="preserve">column, select whether the site will </w:t>
      </w:r>
      <w:r w:rsidR="00686E8E" w:rsidRPr="00BF470C">
        <w:rPr>
          <w:rFonts w:ascii="Times New Roman" w:hAnsi="Times New Roman" w:cs="Times New Roman"/>
        </w:rPr>
        <w:t>participate</w:t>
      </w:r>
      <w:r w:rsidRPr="00BF470C">
        <w:rPr>
          <w:rFonts w:ascii="Times New Roman" w:hAnsi="Times New Roman" w:cs="Times New Roman"/>
        </w:rPr>
        <w:t xml:space="preserve"> based on its own site data by selecting “</w:t>
      </w:r>
      <w:r w:rsidRPr="00BF470C">
        <w:rPr>
          <w:rFonts w:ascii="Times New Roman" w:hAnsi="Times New Roman" w:cs="Times New Roman"/>
          <w:b/>
          <w:bCs/>
        </w:rPr>
        <w:t>Individual</w:t>
      </w:r>
      <w:r w:rsidRPr="00BF470C">
        <w:rPr>
          <w:rFonts w:ascii="Times New Roman" w:hAnsi="Times New Roman" w:cs="Times New Roman"/>
        </w:rPr>
        <w:t xml:space="preserve">” or if the site will </w:t>
      </w:r>
      <w:r w:rsidR="00686E8E" w:rsidRPr="00BF470C">
        <w:rPr>
          <w:rFonts w:ascii="Times New Roman" w:hAnsi="Times New Roman" w:cs="Times New Roman"/>
        </w:rPr>
        <w:t>participate</w:t>
      </w:r>
      <w:r w:rsidRPr="00BF470C">
        <w:rPr>
          <w:rFonts w:ascii="Times New Roman" w:hAnsi="Times New Roman" w:cs="Times New Roman"/>
        </w:rPr>
        <w:t xml:space="preserve"> by being grouped with other sites by selecting the group number. If the SFA is </w:t>
      </w:r>
      <w:r w:rsidR="00686E8E" w:rsidRPr="00BF470C">
        <w:rPr>
          <w:rFonts w:ascii="Times New Roman" w:hAnsi="Times New Roman" w:cs="Times New Roman"/>
        </w:rPr>
        <w:t xml:space="preserve">participating </w:t>
      </w:r>
      <w:r w:rsidRPr="00BF470C">
        <w:rPr>
          <w:rFonts w:ascii="Times New Roman" w:hAnsi="Times New Roman" w:cs="Times New Roman"/>
        </w:rPr>
        <w:t>as di</w:t>
      </w:r>
      <w:r w:rsidR="00686E8E" w:rsidRPr="00BF470C">
        <w:rPr>
          <w:rFonts w:ascii="Times New Roman" w:hAnsi="Times New Roman" w:cs="Times New Roman"/>
        </w:rPr>
        <w:t>vision</w:t>
      </w:r>
      <w:r w:rsidRPr="00BF470C">
        <w:rPr>
          <w:rFonts w:ascii="Times New Roman" w:hAnsi="Times New Roman" w:cs="Times New Roman"/>
        </w:rPr>
        <w:t>wide, all sites must be assigned to “</w:t>
      </w:r>
      <w:r w:rsidRPr="00BF470C">
        <w:rPr>
          <w:rFonts w:ascii="Times New Roman" w:hAnsi="Times New Roman" w:cs="Times New Roman"/>
          <w:b/>
        </w:rPr>
        <w:t>Group 1</w:t>
      </w:r>
      <w:r w:rsidR="00EB571A" w:rsidRPr="00BF470C">
        <w:rPr>
          <w:rFonts w:ascii="Times New Roman" w:hAnsi="Times New Roman" w:cs="Times New Roman"/>
        </w:rPr>
        <w:t>.</w:t>
      </w:r>
      <w:r w:rsidRPr="00BF470C">
        <w:rPr>
          <w:rFonts w:ascii="Times New Roman" w:hAnsi="Times New Roman" w:cs="Times New Roman"/>
        </w:rPr>
        <w:t xml:space="preserve">” </w:t>
      </w:r>
    </w:p>
    <w:p w:rsidR="001C0B92" w:rsidRPr="001D3C56" w:rsidRDefault="001C0B92" w:rsidP="001C0B92">
      <w:pPr>
        <w:pStyle w:val="Default"/>
        <w:numPr>
          <w:ilvl w:val="0"/>
          <w:numId w:val="4"/>
        </w:numPr>
        <w:rPr>
          <w:rFonts w:ascii="Times New Roman" w:hAnsi="Times New Roman" w:cs="Times New Roman"/>
        </w:rPr>
      </w:pPr>
      <w:r w:rsidRPr="00BF470C">
        <w:rPr>
          <w:rFonts w:ascii="Times New Roman" w:hAnsi="Times New Roman" w:cs="Times New Roman"/>
        </w:rPr>
        <w:t xml:space="preserve">Once all sites have been either identified as “Individual” or assigned to a group, select </w:t>
      </w:r>
      <w:r w:rsidRPr="00BF470C">
        <w:rPr>
          <w:rFonts w:ascii="Times New Roman" w:hAnsi="Times New Roman" w:cs="Times New Roman"/>
          <w:b/>
          <w:bCs/>
        </w:rPr>
        <w:t>Save</w:t>
      </w:r>
      <w:r w:rsidRPr="00BF470C">
        <w:rPr>
          <w:rFonts w:ascii="Times New Roman" w:hAnsi="Times New Roman" w:cs="Times New Roman"/>
        </w:rPr>
        <w:t xml:space="preserve">. </w:t>
      </w:r>
    </w:p>
    <w:p w:rsidR="001C0B92" w:rsidRPr="009878C1" w:rsidRDefault="001C0B92" w:rsidP="009878C1">
      <w:pPr>
        <w:pStyle w:val="Heading2"/>
        <w:spacing w:before="240" w:after="240"/>
        <w:rPr>
          <w:rFonts w:ascii="Times New Roman" w:hAnsi="Times New Roman" w:cs="Times New Roman"/>
          <w:b/>
          <w:sz w:val="28"/>
          <w:szCs w:val="28"/>
        </w:rPr>
      </w:pPr>
      <w:r w:rsidRPr="009878C1">
        <w:rPr>
          <w:rFonts w:ascii="Times New Roman" w:hAnsi="Times New Roman" w:cs="Times New Roman"/>
          <w:b/>
          <w:color w:val="auto"/>
          <w:sz w:val="28"/>
          <w:szCs w:val="28"/>
        </w:rPr>
        <w:t xml:space="preserve">Adding a Site to an Existing Community Eligibility Provision Schedule </w:t>
      </w:r>
    </w:p>
    <w:p w:rsidR="001C0B92" w:rsidRPr="00BF470C" w:rsidRDefault="001C0B92" w:rsidP="009878C1">
      <w:pPr>
        <w:pStyle w:val="Default"/>
        <w:numPr>
          <w:ilvl w:val="0"/>
          <w:numId w:val="7"/>
        </w:numPr>
        <w:spacing w:after="120"/>
        <w:rPr>
          <w:rFonts w:ascii="Times New Roman" w:hAnsi="Times New Roman" w:cs="Times New Roman"/>
        </w:rPr>
      </w:pPr>
      <w:r w:rsidRPr="00BF470C">
        <w:rPr>
          <w:rFonts w:ascii="Times New Roman" w:hAnsi="Times New Roman" w:cs="Times New Roman"/>
        </w:rPr>
        <w:t xml:space="preserve">On the blue toolbar, select </w:t>
      </w:r>
      <w:r w:rsidRPr="00BF470C">
        <w:rPr>
          <w:rFonts w:ascii="Times New Roman" w:hAnsi="Times New Roman" w:cs="Times New Roman"/>
          <w:b/>
          <w:bCs/>
        </w:rPr>
        <w:t xml:space="preserve">Applications </w:t>
      </w:r>
      <w:r w:rsidRPr="00BF470C">
        <w:rPr>
          <w:rFonts w:ascii="Times New Roman" w:hAnsi="Times New Roman" w:cs="Times New Roman"/>
        </w:rPr>
        <w:t xml:space="preserve">to display the menu screen. </w:t>
      </w:r>
    </w:p>
    <w:p w:rsidR="001C0B92" w:rsidRPr="00BF470C" w:rsidRDefault="001C0B92" w:rsidP="009878C1">
      <w:pPr>
        <w:pStyle w:val="Default"/>
        <w:numPr>
          <w:ilvl w:val="0"/>
          <w:numId w:val="7"/>
        </w:numPr>
        <w:spacing w:after="120"/>
        <w:rPr>
          <w:rFonts w:ascii="Times New Roman" w:hAnsi="Times New Roman" w:cs="Times New Roman"/>
        </w:rPr>
      </w:pPr>
      <w:r w:rsidRPr="00BF470C">
        <w:rPr>
          <w:rFonts w:ascii="Times New Roman" w:hAnsi="Times New Roman" w:cs="Times New Roman"/>
        </w:rPr>
        <w:t xml:space="preserve">On the menu, select </w:t>
      </w:r>
      <w:r w:rsidRPr="00BF470C">
        <w:rPr>
          <w:rFonts w:ascii="Times New Roman" w:hAnsi="Times New Roman" w:cs="Times New Roman"/>
          <w:b/>
          <w:bCs/>
        </w:rPr>
        <w:t>Application Packet</w:t>
      </w:r>
      <w:r w:rsidRPr="00BF470C">
        <w:rPr>
          <w:rFonts w:ascii="Times New Roman" w:hAnsi="Times New Roman" w:cs="Times New Roman"/>
        </w:rPr>
        <w:t xml:space="preserve">. The </w:t>
      </w:r>
      <w:r w:rsidRPr="00BF470C">
        <w:rPr>
          <w:rFonts w:ascii="Times New Roman" w:hAnsi="Times New Roman" w:cs="Times New Roman"/>
          <w:b/>
          <w:bCs/>
        </w:rPr>
        <w:t xml:space="preserve">Application Packet </w:t>
      </w:r>
      <w:r w:rsidRPr="00BF470C">
        <w:rPr>
          <w:rFonts w:ascii="Times New Roman" w:hAnsi="Times New Roman" w:cs="Times New Roman"/>
        </w:rPr>
        <w:t xml:space="preserve">screen displays. </w:t>
      </w:r>
    </w:p>
    <w:p w:rsidR="001C0B92" w:rsidRPr="00BF470C" w:rsidRDefault="001C0B92" w:rsidP="009878C1">
      <w:pPr>
        <w:pStyle w:val="Default"/>
        <w:numPr>
          <w:ilvl w:val="0"/>
          <w:numId w:val="7"/>
        </w:numPr>
        <w:spacing w:after="120"/>
        <w:rPr>
          <w:rFonts w:ascii="Times New Roman" w:hAnsi="Times New Roman" w:cs="Times New Roman"/>
        </w:rPr>
      </w:pPr>
      <w:r w:rsidRPr="00BF470C">
        <w:rPr>
          <w:rFonts w:ascii="Times New Roman" w:hAnsi="Times New Roman" w:cs="Times New Roman"/>
        </w:rPr>
        <w:t xml:space="preserve">Select </w:t>
      </w:r>
      <w:r w:rsidRPr="00BF470C">
        <w:rPr>
          <w:rFonts w:ascii="Times New Roman" w:hAnsi="Times New Roman" w:cs="Times New Roman"/>
          <w:b/>
          <w:bCs/>
        </w:rPr>
        <w:t xml:space="preserve">Modify </w:t>
      </w:r>
      <w:r w:rsidRPr="00BF470C">
        <w:rPr>
          <w:rFonts w:ascii="Times New Roman" w:hAnsi="Times New Roman" w:cs="Times New Roman"/>
        </w:rPr>
        <w:t xml:space="preserve">next to </w:t>
      </w:r>
      <w:r w:rsidRPr="00BF470C">
        <w:rPr>
          <w:rFonts w:ascii="Times New Roman" w:hAnsi="Times New Roman" w:cs="Times New Roman"/>
          <w:b/>
          <w:bCs/>
        </w:rPr>
        <w:t>Community Eligibility Provision Schedule</w:t>
      </w:r>
      <w:r w:rsidRPr="00BF470C">
        <w:rPr>
          <w:rFonts w:ascii="Times New Roman" w:hAnsi="Times New Roman" w:cs="Times New Roman"/>
        </w:rPr>
        <w:t xml:space="preserve">. The </w:t>
      </w:r>
      <w:r w:rsidRPr="00BF470C">
        <w:rPr>
          <w:rFonts w:ascii="Times New Roman" w:hAnsi="Times New Roman" w:cs="Times New Roman"/>
          <w:b/>
          <w:bCs/>
        </w:rPr>
        <w:t xml:space="preserve">CEP Schedule </w:t>
      </w:r>
      <w:r w:rsidRPr="00BF470C">
        <w:rPr>
          <w:rFonts w:ascii="Times New Roman" w:hAnsi="Times New Roman" w:cs="Times New Roman"/>
        </w:rPr>
        <w:t xml:space="preserve">screen displays. </w:t>
      </w:r>
    </w:p>
    <w:p w:rsidR="001C0B92" w:rsidRPr="00BF470C" w:rsidRDefault="001C0B92" w:rsidP="009878C1">
      <w:pPr>
        <w:pStyle w:val="Default"/>
        <w:numPr>
          <w:ilvl w:val="0"/>
          <w:numId w:val="7"/>
        </w:numPr>
        <w:spacing w:after="120"/>
        <w:rPr>
          <w:rFonts w:ascii="Times New Roman" w:hAnsi="Times New Roman" w:cs="Times New Roman"/>
        </w:rPr>
      </w:pPr>
      <w:r w:rsidRPr="00BF470C">
        <w:rPr>
          <w:rFonts w:ascii="Times New Roman" w:hAnsi="Times New Roman" w:cs="Times New Roman"/>
        </w:rPr>
        <w:t>The new site will be identified as “</w:t>
      </w:r>
      <w:r w:rsidRPr="00BF470C">
        <w:rPr>
          <w:rFonts w:ascii="Times New Roman" w:hAnsi="Times New Roman" w:cs="Times New Roman"/>
          <w:b/>
          <w:bCs/>
        </w:rPr>
        <w:t>Unassigned</w:t>
      </w:r>
      <w:r w:rsidRPr="00BF470C">
        <w:rPr>
          <w:rFonts w:ascii="Times New Roman" w:hAnsi="Times New Roman" w:cs="Times New Roman"/>
        </w:rPr>
        <w:t xml:space="preserve">” under the </w:t>
      </w:r>
      <w:r w:rsidRPr="00BF470C">
        <w:rPr>
          <w:rFonts w:ascii="Times New Roman" w:hAnsi="Times New Roman" w:cs="Times New Roman"/>
          <w:b/>
          <w:bCs/>
        </w:rPr>
        <w:t xml:space="preserve">Group </w:t>
      </w:r>
      <w:r w:rsidRPr="00BF470C">
        <w:rPr>
          <w:rFonts w:ascii="Times New Roman" w:hAnsi="Times New Roman" w:cs="Times New Roman"/>
        </w:rPr>
        <w:t xml:space="preserve">column. Select the </w:t>
      </w:r>
      <w:r w:rsidRPr="00BF470C">
        <w:rPr>
          <w:rFonts w:ascii="Times New Roman" w:hAnsi="Times New Roman" w:cs="Times New Roman"/>
          <w:b/>
          <w:bCs/>
        </w:rPr>
        <w:t xml:space="preserve">group </w:t>
      </w:r>
      <w:r w:rsidRPr="00BF470C">
        <w:rPr>
          <w:rFonts w:ascii="Times New Roman" w:hAnsi="Times New Roman" w:cs="Times New Roman"/>
        </w:rPr>
        <w:t>to which the site should be associated or select “</w:t>
      </w:r>
      <w:r w:rsidRPr="00BF470C">
        <w:rPr>
          <w:rFonts w:ascii="Times New Roman" w:hAnsi="Times New Roman" w:cs="Times New Roman"/>
          <w:b/>
          <w:bCs/>
        </w:rPr>
        <w:t>Individual</w:t>
      </w:r>
      <w:r w:rsidRPr="00BF470C">
        <w:rPr>
          <w:rFonts w:ascii="Times New Roman" w:hAnsi="Times New Roman" w:cs="Times New Roman"/>
        </w:rPr>
        <w:t xml:space="preserve">” if the site qualifies based on its own student data. </w:t>
      </w:r>
    </w:p>
    <w:p w:rsidR="001C0B92" w:rsidRPr="00BF470C" w:rsidRDefault="001C0B92" w:rsidP="00D4785B">
      <w:pPr>
        <w:pStyle w:val="Default"/>
        <w:numPr>
          <w:ilvl w:val="0"/>
          <w:numId w:val="7"/>
        </w:numPr>
        <w:rPr>
          <w:rFonts w:ascii="Times New Roman" w:hAnsi="Times New Roman" w:cs="Times New Roman"/>
        </w:rPr>
      </w:pPr>
      <w:r w:rsidRPr="00BF470C">
        <w:rPr>
          <w:rFonts w:ascii="Times New Roman" w:hAnsi="Times New Roman" w:cs="Times New Roman"/>
        </w:rPr>
        <w:t xml:space="preserve">Select </w:t>
      </w:r>
      <w:r w:rsidRPr="00BF470C">
        <w:rPr>
          <w:rFonts w:ascii="Times New Roman" w:hAnsi="Times New Roman" w:cs="Times New Roman"/>
          <w:b/>
          <w:bCs/>
        </w:rPr>
        <w:t xml:space="preserve">Save </w:t>
      </w:r>
      <w:r w:rsidRPr="00BF470C">
        <w:rPr>
          <w:rFonts w:ascii="Times New Roman" w:hAnsi="Times New Roman" w:cs="Times New Roman"/>
        </w:rPr>
        <w:t xml:space="preserve">to receive a confirmation. Select </w:t>
      </w:r>
      <w:r w:rsidRPr="00BF470C">
        <w:rPr>
          <w:rFonts w:ascii="Times New Roman" w:hAnsi="Times New Roman" w:cs="Times New Roman"/>
          <w:b/>
          <w:bCs/>
        </w:rPr>
        <w:t xml:space="preserve">Edit </w:t>
      </w:r>
      <w:r w:rsidRPr="00BF470C">
        <w:rPr>
          <w:rFonts w:ascii="Times New Roman" w:hAnsi="Times New Roman" w:cs="Times New Roman"/>
        </w:rPr>
        <w:t xml:space="preserve">to return to the </w:t>
      </w:r>
      <w:r w:rsidRPr="00BF470C">
        <w:rPr>
          <w:rFonts w:ascii="Times New Roman" w:hAnsi="Times New Roman" w:cs="Times New Roman"/>
          <w:b/>
          <w:bCs/>
        </w:rPr>
        <w:t xml:space="preserve">Community Eligibility Provision (CEP) Schedule </w:t>
      </w:r>
      <w:r w:rsidRPr="00BF470C">
        <w:rPr>
          <w:rFonts w:ascii="Times New Roman" w:hAnsi="Times New Roman" w:cs="Times New Roman"/>
        </w:rPr>
        <w:t xml:space="preserve">screen or select </w:t>
      </w:r>
      <w:r w:rsidRPr="00046EF9">
        <w:rPr>
          <w:rFonts w:ascii="Times New Roman" w:hAnsi="Times New Roman" w:cs="Times New Roman"/>
          <w:b/>
        </w:rPr>
        <w:t>Finish</w:t>
      </w:r>
      <w:r w:rsidRPr="00BF470C">
        <w:rPr>
          <w:rFonts w:ascii="Times New Roman" w:hAnsi="Times New Roman" w:cs="Times New Roman"/>
        </w:rPr>
        <w:t xml:space="preserve"> to return to the Application Packet screen. </w:t>
      </w:r>
    </w:p>
    <w:sectPr w:rsidR="001C0B92" w:rsidRPr="00BF470C" w:rsidSect="00DE3392">
      <w:pgSz w:w="12240" w:h="15840" w:code="1"/>
      <w:pgMar w:top="720" w:right="720" w:bottom="720" w:left="100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AA" w:rsidRDefault="00CA31AA" w:rsidP="00CA31AA">
      <w:pPr>
        <w:spacing w:after="0" w:line="240" w:lineRule="auto"/>
      </w:pPr>
      <w:r>
        <w:separator/>
      </w:r>
    </w:p>
  </w:endnote>
  <w:endnote w:type="continuationSeparator" w:id="0">
    <w:p w:rsidR="00CA31AA" w:rsidRDefault="00CA31AA" w:rsidP="00C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AA" w:rsidRDefault="00CA31AA" w:rsidP="00CA31AA">
      <w:pPr>
        <w:spacing w:after="0" w:line="240" w:lineRule="auto"/>
      </w:pPr>
      <w:r>
        <w:separator/>
      </w:r>
    </w:p>
  </w:footnote>
  <w:footnote w:type="continuationSeparator" w:id="0">
    <w:p w:rsidR="00CA31AA" w:rsidRDefault="00CA31AA" w:rsidP="00CA3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55C33C"/>
    <w:multiLevelType w:val="hybridMultilevel"/>
    <w:tmpl w:val="0BC06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16EC0"/>
    <w:multiLevelType w:val="hybridMultilevel"/>
    <w:tmpl w:val="268C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A7C"/>
    <w:multiLevelType w:val="hybridMultilevel"/>
    <w:tmpl w:val="A8A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1F75"/>
    <w:multiLevelType w:val="hybridMultilevel"/>
    <w:tmpl w:val="268C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A48B8"/>
    <w:multiLevelType w:val="hybridMultilevel"/>
    <w:tmpl w:val="8A044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74338"/>
    <w:multiLevelType w:val="hybridMultilevel"/>
    <w:tmpl w:val="0236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E7354"/>
    <w:multiLevelType w:val="hybridMultilevel"/>
    <w:tmpl w:val="4FF03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2851EC"/>
    <w:multiLevelType w:val="hybridMultilevel"/>
    <w:tmpl w:val="A2EE1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5221A5"/>
    <w:multiLevelType w:val="hybridMultilevel"/>
    <w:tmpl w:val="EFA8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92"/>
    <w:rsid w:val="00046EF9"/>
    <w:rsid w:val="001C0B92"/>
    <w:rsid w:val="001D3C56"/>
    <w:rsid w:val="001D4E77"/>
    <w:rsid w:val="002159A6"/>
    <w:rsid w:val="003A55BE"/>
    <w:rsid w:val="00442F3E"/>
    <w:rsid w:val="005C6897"/>
    <w:rsid w:val="005F1194"/>
    <w:rsid w:val="00600E9B"/>
    <w:rsid w:val="00686E8E"/>
    <w:rsid w:val="00734E16"/>
    <w:rsid w:val="00750887"/>
    <w:rsid w:val="00806678"/>
    <w:rsid w:val="009878C1"/>
    <w:rsid w:val="009B30F8"/>
    <w:rsid w:val="009D5C00"/>
    <w:rsid w:val="00B90D99"/>
    <w:rsid w:val="00BD2BF9"/>
    <w:rsid w:val="00BF470C"/>
    <w:rsid w:val="00CA0293"/>
    <w:rsid w:val="00CA31AA"/>
    <w:rsid w:val="00D4785B"/>
    <w:rsid w:val="00D70B4F"/>
    <w:rsid w:val="00DB13BF"/>
    <w:rsid w:val="00DE3392"/>
    <w:rsid w:val="00E86D1E"/>
    <w:rsid w:val="00EB571A"/>
    <w:rsid w:val="00ED028E"/>
    <w:rsid w:val="00EF7008"/>
    <w:rsid w:val="00F4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2B92-F801-4F33-BEAB-CFAE16B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6B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B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AA"/>
  </w:style>
  <w:style w:type="paragraph" w:styleId="Footer">
    <w:name w:val="footer"/>
    <w:basedOn w:val="Normal"/>
    <w:link w:val="FooterChar"/>
    <w:uiPriority w:val="99"/>
    <w:unhideWhenUsed/>
    <w:rsid w:val="00CA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AA"/>
  </w:style>
  <w:style w:type="paragraph" w:styleId="BalloonText">
    <w:name w:val="Balloon Text"/>
    <w:basedOn w:val="Normal"/>
    <w:link w:val="BalloonTextChar"/>
    <w:uiPriority w:val="99"/>
    <w:semiHidden/>
    <w:unhideWhenUsed/>
    <w:rsid w:val="0073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16"/>
    <w:rPr>
      <w:rFonts w:ascii="Segoe UI" w:hAnsi="Segoe UI" w:cs="Segoe UI"/>
      <w:sz w:val="18"/>
      <w:szCs w:val="18"/>
    </w:rPr>
  </w:style>
  <w:style w:type="character" w:customStyle="1" w:styleId="Heading1Char">
    <w:name w:val="Heading 1 Char"/>
    <w:basedOn w:val="DefaultParagraphFont"/>
    <w:link w:val="Heading1"/>
    <w:uiPriority w:val="9"/>
    <w:rsid w:val="00D478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B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6B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keywords>Attachment A, Superintendent's Memo 112-19 - CEP Schedule Instruction 2019-2020</cp:keywords>
  <cp:lastModifiedBy>Jennings, Laura (DOE)</cp:lastModifiedBy>
  <cp:revision>2</cp:revision>
  <cp:lastPrinted>2019-04-29T13:28:00Z</cp:lastPrinted>
  <dcterms:created xsi:type="dcterms:W3CDTF">2019-05-09T19:43:00Z</dcterms:created>
  <dcterms:modified xsi:type="dcterms:W3CDTF">2019-05-09T19:43:00Z</dcterms:modified>
</cp:coreProperties>
</file>