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D534B4" w:rsidRDefault="00167950" w:rsidP="00167950">
      <w:pPr>
        <w:pStyle w:val="Heading1"/>
        <w:tabs>
          <w:tab w:val="left" w:pos="1440"/>
        </w:tabs>
      </w:pPr>
      <w:bookmarkStart w:id="0" w:name="_GoBack"/>
      <w:bookmarkEnd w:id="0"/>
      <w:r>
        <w:t>Superintendent’s Memo #</w:t>
      </w:r>
      <w:r w:rsidR="00593BDB">
        <w:t>013</w:t>
      </w:r>
      <w:r w:rsidR="00A13403">
        <w:t>-19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F3579E">
        <w:t>January 17, 2019</w:t>
      </w:r>
    </w:p>
    <w:p w:rsidR="00167950" w:rsidRPr="00A65EE6" w:rsidRDefault="00167950" w:rsidP="00167950">
      <w:r w:rsidRPr="00A65EE6">
        <w:t>TO: Division Superintendents</w:t>
      </w:r>
    </w:p>
    <w:p w:rsidR="00167950" w:rsidRPr="00A65EE6" w:rsidRDefault="00167950" w:rsidP="00167950">
      <w:r w:rsidRPr="00A65EE6">
        <w:t xml:space="preserve">FROM: </w:t>
      </w:r>
      <w:r w:rsidRPr="00F3579E">
        <w:rPr>
          <w:color w:val="000000"/>
          <w:szCs w:val="27"/>
        </w:rPr>
        <w:t>James F. Lane</w:t>
      </w:r>
      <w:r w:rsidRPr="00F3579E">
        <w:t>, Superintendent of Public Instruction</w:t>
      </w:r>
    </w:p>
    <w:p w:rsidR="00167950" w:rsidRPr="00F3579E" w:rsidRDefault="00167950" w:rsidP="00167950">
      <w:pPr>
        <w:pStyle w:val="Heading2"/>
        <w:rPr>
          <w:b w:val="0"/>
        </w:rPr>
      </w:pPr>
      <w:r w:rsidRPr="00F3579E">
        <w:rPr>
          <w:b w:val="0"/>
        </w:rPr>
        <w:t>SUBJECT:</w:t>
      </w:r>
      <w:r w:rsidRPr="00F3579E">
        <w:rPr>
          <w:b w:val="0"/>
          <w:sz w:val="32"/>
        </w:rPr>
        <w:t xml:space="preserve"> </w:t>
      </w:r>
      <w:r w:rsidR="00F3579E">
        <w:rPr>
          <w:b w:val="0"/>
        </w:rPr>
        <w:t>Nominations for the 2019 Standards of Learning Special Test Forms Review Committee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The Virginia Department of Education is accepting nominations through March 8, 2019, for participation in the 2019 Standards of Learning (SOL) Special Test Forms Review Committee.</w:t>
      </w:r>
    </w:p>
    <w:p w:rsidR="00F3579E" w:rsidRPr="00372FF4" w:rsidRDefault="00F3579E" w:rsidP="00F3579E">
      <w:pPr>
        <w:pStyle w:val="Preformatted"/>
        <w:tabs>
          <w:tab w:val="clear" w:pos="0"/>
          <w:tab w:val="left" w:pos="540"/>
        </w:tabs>
        <w:rPr>
          <w:rFonts w:ascii="Times New Roman" w:hAnsi="Times New Roman"/>
          <w:color w:val="000000"/>
          <w:sz w:val="24"/>
        </w:rPr>
      </w:pPr>
    </w:p>
    <w:p w:rsidR="00F3579E" w:rsidRPr="003C1D02" w:rsidRDefault="00F3579E" w:rsidP="00F3579E">
      <w:pPr>
        <w:pStyle w:val="Preformatted"/>
        <w:tabs>
          <w:tab w:val="clear" w:pos="0"/>
          <w:tab w:val="left" w:pos="540"/>
        </w:tabs>
        <w:rPr>
          <w:rFonts w:ascii="Times New Roman" w:hAnsi="Times New Roman"/>
          <w:color w:val="000000"/>
          <w:sz w:val="24"/>
          <w:szCs w:val="24"/>
        </w:rPr>
      </w:pPr>
      <w:r w:rsidRPr="003C1D02">
        <w:rPr>
          <w:rFonts w:ascii="Times New Roman" w:hAnsi="Times New Roman"/>
          <w:color w:val="000000"/>
          <w:sz w:val="24"/>
          <w:szCs w:val="24"/>
        </w:rPr>
        <w:t>You are invited to identify educators in your schoo</w:t>
      </w:r>
      <w:r>
        <w:rPr>
          <w:rFonts w:ascii="Times New Roman" w:hAnsi="Times New Roman"/>
          <w:color w:val="000000"/>
          <w:sz w:val="24"/>
          <w:szCs w:val="24"/>
        </w:rPr>
        <w:t xml:space="preserve">l division for this committee. </w:t>
      </w:r>
      <w:r w:rsidRPr="003C1D02">
        <w:rPr>
          <w:rFonts w:ascii="Times New Roman" w:hAnsi="Times New Roman"/>
          <w:color w:val="000000"/>
          <w:sz w:val="24"/>
          <w:szCs w:val="24"/>
        </w:rPr>
        <w:t xml:space="preserve">Approximately twelve members will be selected.  All nominees, including those who have previously served, </w:t>
      </w:r>
      <w:r w:rsidRPr="003C1D02">
        <w:rPr>
          <w:rFonts w:ascii="Times New Roman" w:hAnsi="Times New Roman"/>
          <w:sz w:val="24"/>
          <w:szCs w:val="24"/>
        </w:rPr>
        <w:t xml:space="preserve">must submit an online application found on the </w:t>
      </w:r>
      <w:hyperlink r:id="rId11" w:history="1">
        <w:r w:rsidRPr="003C1D02">
          <w:rPr>
            <w:rStyle w:val="Hyperlink"/>
            <w:rFonts w:ascii="Times New Roman" w:hAnsi="Times New Roman"/>
            <w:sz w:val="24"/>
            <w:szCs w:val="24"/>
          </w:rPr>
          <w:t>SOL Assessment Committee web page</w:t>
        </w:r>
      </w:hyperlink>
      <w:r w:rsidRPr="003C1D02">
        <w:rPr>
          <w:rFonts w:ascii="Times New Roman" w:hAnsi="Times New Roman"/>
          <w:sz w:val="24"/>
          <w:szCs w:val="24"/>
        </w:rPr>
        <w:t>.  The application will require a professional reference and school division approval.  All</w:t>
      </w:r>
      <w:r w:rsidRPr="003C1D02">
        <w:rPr>
          <w:rFonts w:ascii="Times New Roman" w:hAnsi="Times New Roman"/>
          <w:color w:val="000000"/>
          <w:sz w:val="24"/>
          <w:szCs w:val="24"/>
        </w:rPr>
        <w:t xml:space="preserve"> committee meetings will be held in Richmond, Virginia, as scheduled below.</w:t>
      </w:r>
    </w:p>
    <w:p w:rsidR="00F3579E" w:rsidRDefault="00F3579E" w:rsidP="00F3579E">
      <w:pPr>
        <w:spacing w:after="0" w:line="240" w:lineRule="auto"/>
        <w:rPr>
          <w:rFonts w:eastAsia="Times New Roman" w:cs="Times New Roman"/>
          <w:szCs w:val="24"/>
        </w:rPr>
      </w:pPr>
    </w:p>
    <w:p w:rsidR="00F3579E" w:rsidRDefault="00F3579E" w:rsidP="00F3579E">
      <w:pPr>
        <w:pStyle w:val="Preformatted"/>
        <w:tabs>
          <w:tab w:val="clear" w:pos="0"/>
          <w:tab w:val="left" w:pos="540"/>
        </w:tabs>
        <w:ind w:left="540" w:hanging="5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Descriptions of the Committee</w:t>
      </w:r>
    </w:p>
    <w:p w:rsidR="00F3579E" w:rsidRDefault="00F3579E" w:rsidP="00F3579E">
      <w:pPr>
        <w:pStyle w:val="Preformatted"/>
        <w:tabs>
          <w:tab w:val="clear" w:pos="0"/>
          <w:tab w:val="left" w:pos="540"/>
        </w:tabs>
        <w:ind w:left="540" w:hanging="540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spacing w:after="240"/>
        <w:rPr>
          <w:rFonts w:ascii="Times New Roman" w:hAnsi="Times New Roman"/>
          <w:color w:val="000000"/>
          <w:sz w:val="24"/>
        </w:rPr>
      </w:pPr>
      <w:r w:rsidRPr="008008AA">
        <w:rPr>
          <w:rFonts w:ascii="Times New Roman" w:hAnsi="Times New Roman"/>
          <w:bCs/>
          <w:color w:val="000000"/>
          <w:sz w:val="24"/>
        </w:rPr>
        <w:t>The Special Test Forms Review Committee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will be responsible for r</w:t>
      </w:r>
      <w:r w:rsidR="00A13403">
        <w:rPr>
          <w:rFonts w:ascii="Times New Roman" w:hAnsi="Times New Roman"/>
          <w:color w:val="000000"/>
          <w:sz w:val="24"/>
        </w:rPr>
        <w:t>eviewing SOL test items on the b</w:t>
      </w:r>
      <w:r>
        <w:rPr>
          <w:rFonts w:ascii="Times New Roman" w:hAnsi="Times New Roman"/>
          <w:color w:val="000000"/>
          <w:sz w:val="24"/>
        </w:rPr>
        <w:t xml:space="preserve">raille and large-print test forms for students who are visually impaired. Committee nominees should be educators with expertise in the instruction of students with visual impairments and experience with the administration of </w:t>
      </w:r>
      <w:r w:rsidR="00A13403">
        <w:rPr>
          <w:rFonts w:ascii="Times New Roman" w:hAnsi="Times New Roman"/>
          <w:color w:val="000000"/>
          <w:sz w:val="24"/>
        </w:rPr>
        <w:t>b</w:t>
      </w:r>
      <w:r>
        <w:rPr>
          <w:rFonts w:ascii="Times New Roman" w:hAnsi="Times New Roman"/>
          <w:color w:val="000000"/>
          <w:sz w:val="24"/>
        </w:rPr>
        <w:t>raille and large-print test forms. This committee will convene twice during 2019 as follows: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Session 1:  July 22-24, 2019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Session 2:  October 7-10, 2019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Interested applicants must be available to serve during Session 1 and Session 2 for this committee.</w:t>
      </w:r>
    </w:p>
    <w:p w:rsidR="00F3579E" w:rsidRDefault="00F3579E" w:rsidP="00F3579E">
      <w:pPr>
        <w:spacing w:after="0" w:line="240" w:lineRule="auto"/>
        <w:rPr>
          <w:rFonts w:eastAsia="Times New Roman" w:cs="Times New Roman"/>
          <w:szCs w:val="24"/>
        </w:rPr>
      </w:pPr>
    </w:p>
    <w:p w:rsidR="00F3579E" w:rsidRDefault="00F3579E" w:rsidP="00F3579E">
      <w:pPr>
        <w:pStyle w:val="Preformatted"/>
        <w:rPr>
          <w:rFonts w:ascii="Times New Roman" w:hAnsi="Times New Roman"/>
          <w:b/>
          <w:bCs/>
          <w:i/>
          <w:i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Committee Members’ Responsibilities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All members selected for this committee will be expected to: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numPr>
          <w:ilvl w:val="0"/>
          <w:numId w:val="2"/>
        </w:numPr>
        <w:tabs>
          <w:tab w:val="clear" w:pos="0"/>
          <w:tab w:val="left" w:pos="720"/>
        </w:tabs>
        <w:snapToGri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serve a one-year term;</w:t>
      </w:r>
    </w:p>
    <w:p w:rsidR="00F3579E" w:rsidRDefault="00F3579E" w:rsidP="00F3579E">
      <w:pPr>
        <w:pStyle w:val="Preformatted"/>
        <w:numPr>
          <w:ilvl w:val="0"/>
          <w:numId w:val="3"/>
        </w:numPr>
        <w:snapToGrid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sign a </w:t>
      </w:r>
      <w:r>
        <w:rPr>
          <w:rFonts w:ascii="Times New Roman" w:hAnsi="Times New Roman"/>
          <w:iCs/>
          <w:color w:val="000000"/>
          <w:sz w:val="24"/>
        </w:rPr>
        <w:t>Non-Disclosure/Conflict of Interest Agreement; and</w:t>
      </w:r>
    </w:p>
    <w:p w:rsidR="00F3579E" w:rsidRDefault="00F3579E" w:rsidP="00F3579E">
      <w:pPr>
        <w:pStyle w:val="Preformatted"/>
        <w:numPr>
          <w:ilvl w:val="0"/>
          <w:numId w:val="3"/>
        </w:numPr>
        <w:snapToGrid/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participate in the committee meeting</w:t>
      </w:r>
      <w:r w:rsidR="00A13403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as scheduled by the Virginia Department of Education.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lastRenderedPageBreak/>
        <w:t>Provisions for Committee Members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Committee members will be provided the following: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numPr>
          <w:ilvl w:val="0"/>
          <w:numId w:val="4"/>
        </w:numPr>
        <w:tabs>
          <w:tab w:val="clear" w:pos="0"/>
          <w:tab w:val="left" w:pos="720"/>
        </w:tabs>
        <w:snapToGrid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reimbursement for meals and travel expenses in accordance with state travel policy and guidelines;</w:t>
      </w:r>
    </w:p>
    <w:p w:rsidR="00F3579E" w:rsidRDefault="00F3579E" w:rsidP="00F3579E">
      <w:pPr>
        <w:pStyle w:val="Preformatted"/>
        <w:numPr>
          <w:ilvl w:val="0"/>
          <w:numId w:val="4"/>
        </w:numPr>
        <w:tabs>
          <w:tab w:val="clear" w:pos="0"/>
          <w:tab w:val="left" w:pos="720"/>
        </w:tabs>
        <w:snapToGrid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lodging; </w:t>
      </w:r>
    </w:p>
    <w:p w:rsidR="00F3579E" w:rsidRDefault="00F3579E" w:rsidP="00F3579E">
      <w:pPr>
        <w:pStyle w:val="Preformatted"/>
        <w:numPr>
          <w:ilvl w:val="0"/>
          <w:numId w:val="4"/>
        </w:numPr>
        <w:tabs>
          <w:tab w:val="clear" w:pos="0"/>
          <w:tab w:val="left" w:pos="720"/>
        </w:tabs>
        <w:snapToGrid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incentive of $125 per meeting day for committee members not under contract with a school division at the time of the meeting; and</w:t>
      </w:r>
    </w:p>
    <w:p w:rsidR="00F3579E" w:rsidRDefault="00F3579E" w:rsidP="00F3579E">
      <w:pPr>
        <w:pStyle w:val="Preformatted"/>
        <w:numPr>
          <w:ilvl w:val="0"/>
          <w:numId w:val="5"/>
        </w:numPr>
        <w:tabs>
          <w:tab w:val="clear" w:pos="0"/>
          <w:tab w:val="left" w:pos="720"/>
        </w:tabs>
        <w:snapToGrid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certificate for recertification points (pending local approval).</w:t>
      </w:r>
    </w:p>
    <w:p w:rsidR="00F3579E" w:rsidRDefault="00F3579E" w:rsidP="00F3579E">
      <w:pPr>
        <w:pStyle w:val="Preformatted"/>
        <w:tabs>
          <w:tab w:val="clear" w:pos="0"/>
          <w:tab w:val="left" w:pos="720"/>
        </w:tabs>
        <w:snapToGrid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tabs>
          <w:tab w:val="clear" w:pos="0"/>
          <w:tab w:val="left" w:pos="720"/>
        </w:tabs>
        <w:snapToGri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School divisions will be reimbursed for substitute teacher pay at a rate of $75 per day for committee meetings held when classes are in session.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If you have questions, please contact the student assessment staff at </w:t>
      </w:r>
      <w:hyperlink r:id="rId12" w:history="1">
        <w:r w:rsidRPr="003C1D02">
          <w:rPr>
            <w:rStyle w:val="Hyperlink"/>
            <w:rFonts w:ascii="Times New Roman" w:hAnsi="Times New Roman"/>
            <w:sz w:val="24"/>
            <w:szCs w:val="24"/>
          </w:rPr>
          <w:t>Student_Assessment@doe.virginia.gov</w:t>
        </w:r>
      </w:hyperlink>
      <w:r w:rsidRPr="003C1D02">
        <w:rPr>
          <w:rFonts w:ascii="Times New Roman" w:hAnsi="Times New Roman"/>
          <w:color w:val="000000"/>
          <w:sz w:val="24"/>
          <w:szCs w:val="24"/>
        </w:rPr>
        <w:t xml:space="preserve"> or (804</w:t>
      </w:r>
      <w:r>
        <w:rPr>
          <w:rFonts w:ascii="Times New Roman" w:hAnsi="Times New Roman"/>
          <w:color w:val="000000"/>
          <w:sz w:val="24"/>
        </w:rPr>
        <w:t>) 225-2102.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Your continued support of this effort is greatly appreciated.</w:t>
      </w:r>
    </w:p>
    <w:p w:rsidR="00F3579E" w:rsidRDefault="00F3579E" w:rsidP="00F3579E">
      <w:pPr>
        <w:pStyle w:val="Preformatte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8C4A46" w:rsidRPr="00851C0B" w:rsidRDefault="00F3579E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JFL/SLR/sw</w:t>
      </w:r>
    </w:p>
    <w:sectPr w:rsidR="008C4A46" w:rsidRPr="00851C0B" w:rsidSect="00F3579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CE" w:rsidRDefault="00E75FCE" w:rsidP="00B25322">
      <w:pPr>
        <w:spacing w:after="0" w:line="240" w:lineRule="auto"/>
      </w:pPr>
      <w:r>
        <w:separator/>
      </w:r>
    </w:p>
  </w:endnote>
  <w:endnote w:type="continuationSeparator" w:id="0">
    <w:p w:rsidR="00E75FCE" w:rsidRDefault="00E75FC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CE" w:rsidRDefault="00E75FCE" w:rsidP="00B25322">
      <w:pPr>
        <w:spacing w:after="0" w:line="240" w:lineRule="auto"/>
      </w:pPr>
      <w:r>
        <w:separator/>
      </w:r>
    </w:p>
  </w:footnote>
  <w:footnote w:type="continuationSeparator" w:id="0">
    <w:p w:rsidR="00E75FCE" w:rsidRDefault="00E75FC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32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F5D379B"/>
    <w:multiLevelType w:val="hybridMultilevel"/>
    <w:tmpl w:val="D632C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421E5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D3A98"/>
    <w:multiLevelType w:val="hybridMultilevel"/>
    <w:tmpl w:val="9350D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DAF"/>
    <w:rsid w:val="0031177E"/>
    <w:rsid w:val="003238EA"/>
    <w:rsid w:val="00406FF4"/>
    <w:rsid w:val="004F6547"/>
    <w:rsid w:val="00593BDB"/>
    <w:rsid w:val="005E06EF"/>
    <w:rsid w:val="00625A9B"/>
    <w:rsid w:val="00653DCC"/>
    <w:rsid w:val="0073236D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A13403"/>
    <w:rsid w:val="00A26586"/>
    <w:rsid w:val="00A30BC9"/>
    <w:rsid w:val="00A3144F"/>
    <w:rsid w:val="00A65EE6"/>
    <w:rsid w:val="00A67B2F"/>
    <w:rsid w:val="00AC500D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15DE2"/>
    <w:rsid w:val="00E4085F"/>
    <w:rsid w:val="00E75FCE"/>
    <w:rsid w:val="00E760E6"/>
    <w:rsid w:val="00ED79E7"/>
    <w:rsid w:val="00F3579E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Preformatted">
    <w:name w:val="Preformatted"/>
    <w:basedOn w:val="Normal"/>
    <w:rsid w:val="00F357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Preformatted">
    <w:name w:val="Preformatted"/>
    <w:basedOn w:val="Normal"/>
    <w:rsid w:val="00F357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ent_Assessment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testing/assessment_committees/index.s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8279-8227-42FE-8477-54C94A0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2019-01-14T20:31:00Z</dcterms:created>
  <dcterms:modified xsi:type="dcterms:W3CDTF">2019-01-14T20:31:00Z</dcterms:modified>
</cp:coreProperties>
</file>